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sz w:val="28"/>
          <w:szCs w:val="28"/>
          <w:vertAlign w:val="baseline"/>
          <w:rtl w:val="0"/>
        </w:rPr>
        <w:t xml:space="preserve">COMUNICACIÓN DE ACUERDO</w:t>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Fonts w:ascii="Arial" w:cs="Arial" w:eastAsia="Arial" w:hAnsi="Arial"/>
          <w:b w:val="1"/>
          <w:sz w:val="20"/>
          <w:szCs w:val="20"/>
          <w:vertAlign w:val="baseline"/>
          <w:rtl w:val="0"/>
        </w:rPr>
        <w:t xml:space="preserve">SCI-324-2002</w:t>
      </w: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Fonts w:ascii="Arial" w:cs="Arial" w:eastAsia="Arial" w:hAnsi="Arial"/>
          <w:b w:val="1"/>
          <w:sz w:val="20"/>
          <w:szCs w:val="20"/>
          <w:vertAlign w:val="baseline"/>
          <w:rtl w:val="0"/>
        </w:rPr>
        <w:t xml:space="preserve">21 de junio del 2002</w:t>
      </w: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tl w:val="0"/>
        </w:rPr>
      </w:r>
    </w:p>
    <w:tbl>
      <w:tblPr>
        <w:tblStyle w:val="Table1"/>
        <w:bidi w:val="0"/>
        <w:tblW w:w="8978.0" w:type="dxa"/>
        <w:jc w:val="left"/>
        <w:tblInd w:w="-70.0" w:type="dxa"/>
        <w:tblLayout w:type="fixed"/>
        <w:tblLook w:val="0000"/>
      </w:tblPr>
      <w:tblGrid>
        <w:gridCol w:w="1346"/>
        <w:gridCol w:w="7632"/>
        <w:tblGridChange w:id="0">
          <w:tblGrid>
            <w:gridCol w:w="1346"/>
            <w:gridCol w:w="7632"/>
          </w:tblGrid>
        </w:tblGridChange>
      </w:tblGrid>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0"/>
                <w:szCs w:val="20"/>
                <w:vertAlign w:val="baseline"/>
                <w:rtl w:val="0"/>
              </w:rPr>
              <w:t xml:space="preserve">A:</w:t>
            </w:r>
            <w:r w:rsidDel="00000000" w:rsidR="00000000" w:rsidRPr="00000000">
              <w:rPr>
                <w:rtl w:val="0"/>
              </w:rPr>
            </w:r>
          </w:p>
        </w:tc>
        <w:tc>
          <w:tcPr/>
          <w:p w:rsidR="00000000" w:rsidDel="00000000" w:rsidP="00000000" w:rsidRDefault="00000000" w:rsidRPr="00000000">
            <w:pPr>
              <w:keepNext w:val="1"/>
              <w:spacing w:after="0" w:before="0" w:line="240" w:lineRule="auto"/>
              <w:ind w:right="-93"/>
              <w:contextualSpacing w:val="0"/>
            </w:pPr>
            <w:r w:rsidDel="00000000" w:rsidR="00000000" w:rsidRPr="00000000">
              <w:rPr>
                <w:rFonts w:ascii="Arial" w:cs="Arial" w:eastAsia="Arial" w:hAnsi="Arial"/>
                <w:b w:val="1"/>
                <w:sz w:val="20"/>
                <w:szCs w:val="20"/>
                <w:vertAlign w:val="baseline"/>
                <w:rtl w:val="0"/>
              </w:rPr>
              <w:t xml:space="preserve">RECTORIA</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right="-93"/>
              <w:contextualSpacing w:val="0"/>
              <w:jc w:val="both"/>
            </w:pPr>
            <w:r w:rsidDel="00000000" w:rsidR="00000000" w:rsidRPr="00000000">
              <w:rPr>
                <w:rFonts w:ascii="Arial" w:cs="Arial" w:eastAsia="Arial" w:hAnsi="Arial"/>
                <w:b w:val="1"/>
                <w:sz w:val="20"/>
                <w:szCs w:val="20"/>
                <w:vertAlign w:val="baseline"/>
                <w:rtl w:val="0"/>
              </w:rPr>
              <w:t xml:space="preserve">Dra. Astrid Fischel V., Ministra de Educación Pública de Costa Rica   </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right="18"/>
              <w:contextualSpacing w:val="0"/>
              <w:jc w:val="both"/>
            </w:pPr>
            <w:r w:rsidDel="00000000" w:rsidR="00000000" w:rsidRPr="00000000">
              <w:rPr>
                <w:rFonts w:ascii="Arial" w:cs="Arial" w:eastAsia="Arial" w:hAnsi="Arial"/>
                <w:b w:val="1"/>
                <w:sz w:val="20"/>
                <w:szCs w:val="20"/>
                <w:vertAlign w:val="baseline"/>
                <w:rtl w:val="0"/>
              </w:rPr>
              <w:t xml:space="preserve">Licda. Nora María Lizano C., Directora Ejecutiva del Centro de Investigación y Perfeccionamiento Educativo (CIPET)</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right="18"/>
              <w:contextualSpacing w:val="0"/>
              <w:jc w:val="both"/>
            </w:pPr>
            <w:r w:rsidDel="00000000" w:rsidR="00000000" w:rsidRPr="00000000">
              <w:rPr>
                <w:rFonts w:ascii="Arial" w:cs="Arial" w:eastAsia="Arial" w:hAnsi="Arial"/>
                <w:b w:val="1"/>
                <w:sz w:val="20"/>
                <w:szCs w:val="20"/>
                <w:vertAlign w:val="baseline"/>
                <w:rtl w:val="0"/>
              </w:rPr>
              <w:t xml:space="preserve">Licda. Josefa Guzmán L., Vicerrectora de Docencia </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ind w:right="51"/>
              <w:contextualSpacing w:val="0"/>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0"/>
                <w:szCs w:val="20"/>
                <w:vertAlign w:val="baseline"/>
                <w:rtl w:val="0"/>
              </w:rPr>
              <w:t xml:space="preserve">DE:</w:t>
            </w:r>
            <w:r w:rsidDel="00000000" w:rsidR="00000000" w:rsidRPr="00000000">
              <w:rPr>
                <w:rtl w:val="0"/>
              </w:rPr>
            </w:r>
          </w:p>
        </w:tc>
        <w:tc>
          <w:tcPr/>
          <w:p w:rsidR="00000000" w:rsidDel="00000000" w:rsidP="00000000" w:rsidRDefault="00000000" w:rsidRPr="00000000">
            <w:pPr>
              <w:ind w:right="51"/>
              <w:contextualSpacing w:val="0"/>
            </w:pPr>
            <w:r w:rsidDel="00000000" w:rsidR="00000000" w:rsidRPr="00000000">
              <w:rPr>
                <w:rFonts w:ascii="Arial" w:cs="Arial" w:eastAsia="Arial" w:hAnsi="Arial"/>
                <w:sz w:val="20"/>
                <w:szCs w:val="20"/>
                <w:vertAlign w:val="baseline"/>
                <w:rtl w:val="0"/>
              </w:rPr>
              <w:t xml:space="preserve">Ing. Alejandro Cruz Molina, Presidente del Consejo Institucional</w:t>
            </w:r>
            <w:r w:rsidDel="00000000" w:rsidR="00000000" w:rsidRPr="00000000">
              <w:rPr>
                <w:rtl w:val="0"/>
              </w:rPr>
            </w:r>
          </w:p>
          <w:p w:rsidR="00000000" w:rsidDel="00000000" w:rsidP="00000000" w:rsidRDefault="00000000" w:rsidRPr="00000000">
            <w:pPr>
              <w:ind w:right="51"/>
              <w:contextualSpacing w:val="0"/>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0"/>
                <w:szCs w:val="20"/>
                <w:vertAlign w:val="baseline"/>
                <w:rtl w:val="0"/>
              </w:rPr>
              <w:t xml:space="preserve">ASUNTO:</w:t>
            </w:r>
            <w:r w:rsidDel="00000000" w:rsidR="00000000" w:rsidRPr="00000000">
              <w:rPr>
                <w:rtl w:val="0"/>
              </w:rPr>
            </w:r>
          </w:p>
        </w:tc>
        <w:tc>
          <w:tcPr/>
          <w:p w:rsidR="00000000" w:rsidDel="00000000" w:rsidP="00000000" w:rsidRDefault="00000000" w:rsidRPr="00000000">
            <w:pPr>
              <w:ind w:right="51"/>
              <w:contextualSpacing w:val="0"/>
              <w:jc w:val="both"/>
            </w:pPr>
            <w:r w:rsidDel="00000000" w:rsidR="00000000" w:rsidRPr="00000000">
              <w:rPr>
                <w:rFonts w:ascii="Arial" w:cs="Arial" w:eastAsia="Arial" w:hAnsi="Arial"/>
                <w:b w:val="1"/>
                <w:sz w:val="20"/>
                <w:szCs w:val="20"/>
                <w:vertAlign w:val="baseline"/>
                <w:rtl w:val="0"/>
              </w:rPr>
              <w:t xml:space="preserve">Sesión No. 2241, Artículo 5, del 21 de junio del 2002.  Comisión Interinstitucional para el Fortalecimiento de la Educación Técnica</w:t>
            </w:r>
            <w:r w:rsidDel="00000000" w:rsidR="00000000" w:rsidRPr="00000000">
              <w:rPr>
                <w:rtl w:val="0"/>
              </w:rPr>
            </w:r>
          </w:p>
        </w:tc>
      </w:tr>
    </w:tbl>
    <w:p w:rsidR="00000000" w:rsidDel="00000000" w:rsidP="00000000" w:rsidRDefault="00000000" w:rsidRPr="00000000">
      <w:pPr>
        <w:tabs>
          <w:tab w:val="left" w:pos="1134"/>
          <w:tab w:val="left" w:pos="1418"/>
        </w:tabs>
        <w:ind w:right="51"/>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consiguientes, le transcribo el acuerdo citado en la referencia.  Este acuerdo dice:</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sz w:val="22"/>
          <w:szCs w:val="22"/>
          <w:vertAlign w:val="baseline"/>
          <w:rtl w:val="0"/>
        </w:rPr>
        <w:t xml:space="preserve">CONSIDERANDO QUE:</w:t>
      </w:r>
      <w:r w:rsidDel="00000000" w:rsidR="00000000" w:rsidRPr="00000000">
        <w:rPr>
          <w:rtl w:val="0"/>
        </w:rPr>
      </w:r>
    </w:p>
    <w:p w:rsidR="00000000" w:rsidDel="00000000" w:rsidP="00000000" w:rsidRDefault="00000000" w:rsidRPr="00000000">
      <w:pPr>
        <w:ind w:left="-180" w:firstLine="0"/>
        <w:contextualSpacing w:val="0"/>
      </w:pPr>
      <w:r w:rsidDel="00000000" w:rsidR="00000000" w:rsidRPr="00000000">
        <w:rPr>
          <w:rtl w:val="0"/>
        </w:rPr>
      </w:r>
    </w:p>
    <w:p w:rsidR="00000000" w:rsidDel="00000000" w:rsidP="00000000" w:rsidRDefault="00000000" w:rsidRPr="00000000">
      <w:pPr>
        <w:numPr>
          <w:ilvl w:val="0"/>
          <w:numId w:val="2"/>
        </w:numPr>
        <w:ind w:left="360" w:right="49"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El Instituto Tecnológico de Costa Rica (ITCR), en su Ley Orgánica No. 6321 del 27 de abril de 1979, en su Artículo 4 que define su quehacer académico establece que ofrecerá carreras de nivel universitario en el campo de la tecnología y “podrá administrar Centros de Educación Técnica, mediante convenios con el Ministerio de Educación Pública y con otras instituciones similares”, por lo que el fortalecimiento de la Educación Técnica es una de las prioridades fundamentales de la Institución.</w:t>
      </w:r>
      <w:r w:rsidDel="00000000" w:rsidR="00000000" w:rsidRPr="00000000">
        <w:rPr>
          <w:rtl w:val="0"/>
        </w:rPr>
      </w:r>
    </w:p>
    <w:p w:rsidR="00000000" w:rsidDel="00000000" w:rsidP="00000000" w:rsidRDefault="00000000" w:rsidRPr="00000000">
      <w:pPr>
        <w:ind w:left="704" w:right="49" w:firstLine="60"/>
        <w:contextualSpacing w:val="0"/>
        <w:jc w:val="both"/>
      </w:pPr>
      <w:r w:rsidDel="00000000" w:rsidR="00000000" w:rsidRPr="00000000">
        <w:rPr>
          <w:rtl w:val="0"/>
        </w:rPr>
      </w:r>
    </w:p>
    <w:p w:rsidR="00000000" w:rsidDel="00000000" w:rsidP="00000000" w:rsidRDefault="00000000" w:rsidRPr="00000000">
      <w:pPr>
        <w:numPr>
          <w:ilvl w:val="0"/>
          <w:numId w:val="2"/>
        </w:numPr>
        <w:ind w:left="360" w:right="49"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En este contexto, el ITCR suscribió el 22 de marzo de 1996 un Convenio de Cooperación y Coordinación con el Ministerio de Educación Pública (MEP) y el Centro de Investigación y Perfeccionamiento de la Educación Técnica (CIPET), para mejorar el nivel académico de los educadores en servicio de la Enseñanza Técnica, mediante la continuación de su formación a nivel de bachillerato universitario.  Este Convenio se encuentra vigente.</w:t>
      </w:r>
      <w:r w:rsidDel="00000000" w:rsidR="00000000" w:rsidRPr="00000000">
        <w:rPr>
          <w:rtl w:val="0"/>
        </w:rPr>
      </w:r>
    </w:p>
    <w:p w:rsidR="00000000" w:rsidDel="00000000" w:rsidP="00000000" w:rsidRDefault="00000000" w:rsidRPr="00000000">
      <w:pPr>
        <w:ind w:left="704" w:right="49" w:firstLine="60"/>
        <w:contextualSpacing w:val="0"/>
        <w:jc w:val="both"/>
      </w:pPr>
      <w:r w:rsidDel="00000000" w:rsidR="00000000" w:rsidRPr="00000000">
        <w:rPr>
          <w:rtl w:val="0"/>
        </w:rPr>
      </w:r>
    </w:p>
    <w:p w:rsidR="00000000" w:rsidDel="00000000" w:rsidP="00000000" w:rsidRDefault="00000000" w:rsidRPr="00000000">
      <w:pPr>
        <w:numPr>
          <w:ilvl w:val="0"/>
          <w:numId w:val="2"/>
        </w:numPr>
        <w:ind w:left="360" w:right="49"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De este programa de bachillerato universitario han egresado más de 500 educadores y próximamente se tendrá los primeros graduados con el título de Máster en Educación Técnica, al mismo tiempo que el ITCR participa activamente en la capacitación de profesores de Educación Técnica, en el marco del Proyecto con la República de China en Taiwán y en el marco del Convenio INA-UNED-ITCR.</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jc w:val="both"/>
      </w:pPr>
      <w:r w:rsidDel="00000000" w:rsidR="00000000" w:rsidRPr="00000000">
        <w:rPr>
          <w:rFonts w:ascii="Arial" w:cs="Arial" w:eastAsia="Arial" w:hAnsi="Arial"/>
          <w:b w:val="1"/>
          <w:i w:val="1"/>
          <w:sz w:val="20"/>
          <w:szCs w:val="20"/>
          <w:vertAlign w:val="baseline"/>
          <w:rtl w:val="0"/>
        </w:rPr>
        <w:t xml:space="preserve">COMUNICACIÓN DE ACUERDO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20"/>
          <w:szCs w:val="20"/>
          <w:vertAlign w:val="baseline"/>
          <w:rtl w:val="0"/>
        </w:rPr>
        <w:t xml:space="preserve">Sesión No. 2241, Artículo 5, del 21 de junio del 2002</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Página 2</w:t>
      </w:r>
      <w:r w:rsidDel="00000000" w:rsidR="00000000" w:rsidRPr="00000000">
        <w:rPr>
          <w:rtl w:val="0"/>
        </w:rPr>
      </w:r>
    </w:p>
    <w:p w:rsidR="00000000" w:rsidDel="00000000" w:rsidP="00000000" w:rsidRDefault="00000000" w:rsidRPr="00000000">
      <w:pPr>
        <w:ind w:left="704" w:right="49" w:firstLine="60"/>
        <w:contextualSpacing w:val="0"/>
        <w:jc w:val="both"/>
      </w:pPr>
      <w:r w:rsidDel="00000000" w:rsidR="00000000" w:rsidRPr="00000000">
        <w:rPr>
          <w:rtl w:val="0"/>
        </w:rPr>
      </w:r>
    </w:p>
    <w:p w:rsidR="00000000" w:rsidDel="00000000" w:rsidP="00000000" w:rsidRDefault="00000000" w:rsidRPr="00000000">
      <w:pPr>
        <w:ind w:left="704" w:right="49" w:firstLine="60"/>
        <w:contextualSpacing w:val="0"/>
        <w:jc w:val="both"/>
      </w:pPr>
      <w:r w:rsidDel="00000000" w:rsidR="00000000" w:rsidRPr="00000000">
        <w:rPr>
          <w:rtl w:val="0"/>
        </w:rPr>
      </w:r>
    </w:p>
    <w:p w:rsidR="00000000" w:rsidDel="00000000" w:rsidP="00000000" w:rsidRDefault="00000000" w:rsidRPr="00000000">
      <w:pPr>
        <w:numPr>
          <w:ilvl w:val="0"/>
          <w:numId w:val="2"/>
        </w:numPr>
        <w:ind w:left="360" w:right="49"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El señor Rector Ing. Alejandro Cruz, acompañado de la señora Vicerrectora de Docencia Licda. Josefa Guzmán y del Ing. Guido Hernández, miembro de este Consejo, se reunieron con la señora Ministra de Educación Pública Dra. Astrid Fischel, quien manifestó de manera amplia el interés de contar con el aporte del Instituto Tecnológico de Costa Rica en lo referente al funcionamiento y edificación futura del CIPET, así como también al mejoramiento de la educación técnica mediante la formación y capacitación de profesores de esta modalidad y la participación del ITCR en la consolidación del Sistema Nacional de Educación Técnica.</w:t>
      </w:r>
      <w:r w:rsidDel="00000000" w:rsidR="00000000" w:rsidRPr="00000000">
        <w:rPr>
          <w:rtl w:val="0"/>
        </w:rPr>
      </w:r>
    </w:p>
    <w:p w:rsidR="00000000" w:rsidDel="00000000" w:rsidP="00000000" w:rsidRDefault="00000000" w:rsidRPr="00000000">
      <w:pPr>
        <w:ind w:left="704" w:right="49" w:firstLine="60"/>
        <w:contextualSpacing w:val="0"/>
        <w:jc w:val="both"/>
      </w:pPr>
      <w:r w:rsidDel="00000000" w:rsidR="00000000" w:rsidRPr="00000000">
        <w:rPr>
          <w:rtl w:val="0"/>
        </w:rPr>
      </w:r>
    </w:p>
    <w:p w:rsidR="00000000" w:rsidDel="00000000" w:rsidP="00000000" w:rsidRDefault="00000000" w:rsidRPr="00000000">
      <w:pPr>
        <w:numPr>
          <w:ilvl w:val="0"/>
          <w:numId w:val="2"/>
        </w:numPr>
        <w:ind w:left="360" w:right="49"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La Dra. Fischel se manifestó dispuesta a encontrar una mejor definición de las relaciones ITCR-MEP-CIPET, mediante el trabajo de una Comisión y la emisión de un nuevo decreto, que contemple las consultas formales del caso.</w:t>
      </w:r>
      <w:r w:rsidDel="00000000" w:rsidR="00000000" w:rsidRPr="00000000">
        <w:rPr>
          <w:rtl w:val="0"/>
        </w:rPr>
      </w:r>
    </w:p>
    <w:p w:rsidR="00000000" w:rsidDel="00000000" w:rsidP="00000000" w:rsidRDefault="00000000" w:rsidRPr="00000000">
      <w:pPr>
        <w:ind w:left="704" w:right="49" w:firstLine="60"/>
        <w:contextualSpacing w:val="0"/>
        <w:jc w:val="both"/>
      </w:pPr>
      <w:r w:rsidDel="00000000" w:rsidR="00000000" w:rsidRPr="00000000">
        <w:rPr>
          <w:rtl w:val="0"/>
        </w:rPr>
      </w:r>
    </w:p>
    <w:p w:rsidR="00000000" w:rsidDel="00000000" w:rsidP="00000000" w:rsidRDefault="00000000" w:rsidRPr="00000000">
      <w:pPr>
        <w:ind w:left="374" w:right="49" w:hanging="374"/>
        <w:contextualSpacing w:val="0"/>
        <w:jc w:val="both"/>
      </w:pPr>
      <w:r w:rsidDel="00000000" w:rsidR="00000000" w:rsidRPr="00000000">
        <w:rPr>
          <w:rFonts w:ascii="Arial" w:cs="Arial" w:eastAsia="Arial" w:hAnsi="Arial"/>
          <w:b w:val="1"/>
          <w:sz w:val="22"/>
          <w:szCs w:val="22"/>
          <w:vertAlign w:val="baseline"/>
          <w:rtl w:val="0"/>
        </w:rPr>
        <w:t xml:space="preserve">ACUERDA:</w:t>
      </w:r>
      <w:r w:rsidDel="00000000" w:rsidR="00000000" w:rsidRPr="00000000">
        <w:rPr>
          <w:rtl w:val="0"/>
        </w:rPr>
      </w:r>
    </w:p>
    <w:p w:rsidR="00000000" w:rsidDel="00000000" w:rsidP="00000000" w:rsidRDefault="00000000" w:rsidRPr="00000000">
      <w:pPr>
        <w:ind w:left="374" w:right="49" w:hanging="374"/>
        <w:contextualSpacing w:val="0"/>
        <w:jc w:val="both"/>
      </w:pPr>
      <w:r w:rsidDel="00000000" w:rsidR="00000000" w:rsidRPr="00000000">
        <w:rPr>
          <w:rtl w:val="0"/>
        </w:rPr>
      </w:r>
    </w:p>
    <w:p w:rsidR="00000000" w:rsidDel="00000000" w:rsidP="00000000" w:rsidRDefault="00000000" w:rsidRPr="00000000">
      <w:pPr>
        <w:numPr>
          <w:ilvl w:val="0"/>
          <w:numId w:val="1"/>
        </w:numPr>
        <w:ind w:left="360" w:right="49" w:hanging="360"/>
        <w:jc w:val="both"/>
        <w:rPr/>
      </w:pPr>
      <w:r w:rsidDel="00000000" w:rsidR="00000000" w:rsidRPr="00000000">
        <w:rPr>
          <w:rFonts w:ascii="Arial" w:cs="Arial" w:eastAsia="Arial" w:hAnsi="Arial"/>
          <w:sz w:val="22"/>
          <w:szCs w:val="22"/>
          <w:vertAlign w:val="baseline"/>
          <w:rtl w:val="0"/>
        </w:rPr>
        <w:t xml:space="preserve">Solicitar respetuosamente a la Dra. Astrid Fischel V., Ministra de Educación Pública, la conformación de una Comisión integrada por representantes del Ministerio de Educación Pública (MEP), el Centro de Investigación y Perfeccionamiento para la Educación Técnica (CIPET) y el Instituto Tecnológico de Costa Rica (ITCR), para determinar la forma en la cual las tres Instituciones pueden llevar a cabo actividades que redunden en beneficio de la educación técnica nacional.</w:t>
      </w:r>
      <w:r w:rsidDel="00000000" w:rsidR="00000000" w:rsidRPr="00000000">
        <w:rPr>
          <w:rtl w:val="0"/>
        </w:rPr>
      </w:r>
    </w:p>
    <w:p w:rsidR="00000000" w:rsidDel="00000000" w:rsidP="00000000" w:rsidRDefault="00000000" w:rsidRPr="00000000">
      <w:pPr>
        <w:ind w:right="49"/>
        <w:contextualSpacing w:val="0"/>
        <w:jc w:val="both"/>
      </w:pPr>
      <w:r w:rsidDel="00000000" w:rsidR="00000000" w:rsidRPr="00000000">
        <w:rPr>
          <w:rtl w:val="0"/>
        </w:rPr>
      </w:r>
    </w:p>
    <w:p w:rsidR="00000000" w:rsidDel="00000000" w:rsidP="00000000" w:rsidRDefault="00000000" w:rsidRPr="00000000">
      <w:pPr>
        <w:numPr>
          <w:ilvl w:val="0"/>
          <w:numId w:val="1"/>
        </w:numPr>
        <w:ind w:left="360" w:right="49" w:hanging="360"/>
        <w:jc w:val="both"/>
        <w:rPr/>
      </w:pPr>
      <w:r w:rsidDel="00000000" w:rsidR="00000000" w:rsidRPr="00000000">
        <w:rPr>
          <w:rFonts w:ascii="Arial" w:cs="Arial" w:eastAsia="Arial" w:hAnsi="Arial"/>
          <w:sz w:val="22"/>
          <w:szCs w:val="22"/>
          <w:vertAlign w:val="baseline"/>
          <w:rtl w:val="0"/>
        </w:rPr>
        <w:t xml:space="preserve">Una vez que se reciba la anuencia de la Ministra de Educación Pública, solicitar al Consejo de Docencia nombrar dos miembros(as) de su seno para  que junto con la Vicerrectora de Docencia, representen al Instituto Tecnológico de Costa Rica en la Comisión antes mencionada.</w:t>
      </w:r>
      <w:r w:rsidDel="00000000" w:rsidR="00000000" w:rsidRPr="00000000">
        <w:rPr>
          <w:rtl w:val="0"/>
        </w:rPr>
      </w:r>
    </w:p>
    <w:p w:rsidR="00000000" w:rsidDel="00000000" w:rsidP="00000000" w:rsidRDefault="00000000" w:rsidRPr="00000000">
      <w:pPr>
        <w:ind w:right="49"/>
        <w:contextualSpacing w:val="0"/>
        <w:jc w:val="both"/>
      </w:pPr>
      <w:r w:rsidDel="00000000" w:rsidR="00000000" w:rsidRPr="00000000">
        <w:rPr>
          <w:rtl w:val="0"/>
        </w:rPr>
      </w:r>
    </w:p>
    <w:p w:rsidR="00000000" w:rsidDel="00000000" w:rsidP="00000000" w:rsidRDefault="00000000" w:rsidRPr="00000000">
      <w:pPr>
        <w:numPr>
          <w:ilvl w:val="0"/>
          <w:numId w:val="1"/>
        </w:numPr>
        <w:ind w:left="360" w:right="49" w:hanging="360"/>
        <w:jc w:val="both"/>
        <w:rPr/>
      </w:pPr>
      <w:r w:rsidDel="00000000" w:rsidR="00000000" w:rsidRPr="00000000">
        <w:rPr>
          <w:rFonts w:ascii="Arial" w:cs="Arial" w:eastAsia="Arial" w:hAnsi="Arial"/>
          <w:sz w:val="22"/>
          <w:szCs w:val="22"/>
          <w:vertAlign w:val="baseline"/>
          <w:rtl w:val="0"/>
        </w:rPr>
        <w:t xml:space="preserve">Comunicar.  </w:t>
      </w:r>
      <w:r w:rsidDel="00000000" w:rsidR="00000000" w:rsidRPr="00000000">
        <w:rPr>
          <w:rFonts w:ascii="Arial" w:cs="Arial" w:eastAsia="Arial" w:hAnsi="Arial"/>
          <w:b w:val="1"/>
          <w:sz w:val="22"/>
          <w:szCs w:val="22"/>
          <w:vertAlign w:val="baseline"/>
          <w:rtl w:val="0"/>
        </w:rPr>
        <w:t xml:space="preserve">ACUERDO FIRME</w:t>
      </w:r>
      <w:r w:rsidDel="00000000" w:rsidR="00000000" w:rsidRPr="00000000">
        <w:rPr>
          <w:rFonts w:ascii="Arial" w:cs="Arial" w:eastAsia="Arial" w:hAnsi="Arial"/>
          <w:sz w:val="22"/>
          <w:szCs w:val="22"/>
          <w:vertAlign w:val="baseline"/>
          <w:rtl w:val="0"/>
        </w:rPr>
        <w:t xml:space="preserve"> </w:t>
      </w:r>
      <w:r w:rsidDel="00000000" w:rsidR="00000000" w:rsidRPr="00000000">
        <w:rPr>
          <w:rtl w:val="0"/>
        </w:rPr>
      </w:r>
    </w:p>
    <w:p w:rsidR="00000000" w:rsidDel="00000000" w:rsidP="00000000" w:rsidRDefault="00000000" w:rsidRPr="00000000">
      <w:pPr>
        <w:ind w:left="-180" w:firstLine="0"/>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sz w:val="16"/>
          <w:szCs w:val="16"/>
          <w:vertAlign w:val="baseline"/>
          <w:rtl w:val="0"/>
        </w:rPr>
        <w:t xml:space="preserve">BSS/gfm</w:t>
      </w:r>
      <w:r w:rsidDel="00000000" w:rsidR="00000000" w:rsidRPr="00000000">
        <w:rPr>
          <w:rtl w:val="0"/>
        </w:rPr>
      </w:r>
    </w:p>
    <w:tbl>
      <w:tblPr>
        <w:tblStyle w:val="Table2"/>
        <w:bidi w:val="0"/>
        <w:tblW w:w="4750.0" w:type="dxa"/>
        <w:jc w:val="left"/>
        <w:tblInd w:w="-70.0" w:type="dxa"/>
        <w:tblLayout w:type="fixed"/>
        <w:tblLook w:val="0000"/>
      </w:tblPr>
      <w:tblGrid>
        <w:gridCol w:w="4750"/>
        <w:tblGridChange w:id="0">
          <w:tblGrid>
            <w:gridCol w:w="4750"/>
          </w:tblGrid>
        </w:tblGridChange>
      </w:tblGrid>
      <w:tr>
        <w:tc>
          <w:tcPr/>
          <w:p w:rsidR="00000000" w:rsidDel="00000000" w:rsidP="00000000" w:rsidRDefault="00000000" w:rsidRPr="00000000">
            <w:pPr>
              <w:ind w:left="284" w:right="567" w:hanging="284"/>
              <w:contextualSpacing w:val="0"/>
            </w:pPr>
            <w:r w:rsidDel="00000000" w:rsidR="00000000" w:rsidRPr="00000000">
              <w:rPr>
                <w:rFonts w:ascii="Arial" w:cs="Arial" w:eastAsia="Arial" w:hAnsi="Arial"/>
                <w:b w:val="1"/>
                <w:sz w:val="18"/>
                <w:szCs w:val="18"/>
                <w:vertAlign w:val="baseline"/>
                <w:rtl w:val="0"/>
              </w:rPr>
              <w:t xml:space="preserve">c.   Secretaría del Consejo Institucional </w:t>
            </w:r>
            <w:r w:rsidDel="00000000" w:rsidR="00000000" w:rsidRPr="00000000">
              <w:rPr>
                <w:rtl w:val="0"/>
              </w:rPr>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Auditoría Interna</w:t>
            </w:r>
            <w:r w:rsidDel="00000000" w:rsidR="00000000" w:rsidRPr="00000000">
              <w:rPr>
                <w:rtl w:val="0"/>
              </w:rPr>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Asesoría Legal </w:t>
            </w:r>
            <w:r w:rsidDel="00000000" w:rsidR="00000000" w:rsidRPr="00000000">
              <w:rPr>
                <w:rtl w:val="0"/>
              </w:rPr>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Vicerrectoría de Administración</w:t>
            </w:r>
            <w:r w:rsidDel="00000000" w:rsidR="00000000" w:rsidRPr="00000000">
              <w:rPr>
                <w:rtl w:val="0"/>
              </w:rPr>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VIE</w:t>
            </w:r>
            <w:r w:rsidDel="00000000" w:rsidR="00000000" w:rsidRPr="00000000">
              <w:rPr>
                <w:rtl w:val="0"/>
              </w:rPr>
            </w:r>
          </w:p>
        </w:tc>
      </w:tr>
      <w:tr>
        <w:tc>
          <w:tcPr/>
          <w:p w:rsidR="00000000" w:rsidDel="00000000" w:rsidP="00000000" w:rsidRDefault="00000000" w:rsidRPr="00000000">
            <w:pPr>
              <w:keepNext w:val="1"/>
              <w:spacing w:after="0" w:before="0" w:line="240" w:lineRule="auto"/>
              <w:ind w:left="0" w:firstLine="0"/>
              <w:contextualSpacing w:val="0"/>
              <w:jc w:val="both"/>
            </w:pPr>
            <w:r w:rsidDel="00000000" w:rsidR="00000000" w:rsidRPr="00000000">
              <w:rPr>
                <w:rFonts w:ascii="Arial" w:cs="Arial" w:eastAsia="Arial" w:hAnsi="Arial"/>
                <w:b w:val="1"/>
                <w:sz w:val="18"/>
                <w:szCs w:val="18"/>
                <w:vertAlign w:val="baseline"/>
                <w:rtl w:val="0"/>
              </w:rPr>
              <w:t xml:space="preserve">      VIESA</w:t>
            </w:r>
          </w:p>
        </w:tc>
      </w:tr>
      <w:tr>
        <w:tc>
          <w:tcPr/>
          <w:p w:rsidR="00000000" w:rsidDel="00000000" w:rsidP="00000000" w:rsidRDefault="00000000" w:rsidRPr="00000000">
            <w:pPr>
              <w:keepNext w:val="1"/>
              <w:spacing w:after="0" w:before="0" w:line="240" w:lineRule="auto"/>
              <w:ind w:left="0" w:firstLine="0"/>
              <w:contextualSpacing w:val="0"/>
              <w:jc w:val="both"/>
            </w:pPr>
            <w:r w:rsidDel="00000000" w:rsidR="00000000" w:rsidRPr="00000000">
              <w:rPr>
                <w:rFonts w:ascii="Arial" w:cs="Arial" w:eastAsia="Arial" w:hAnsi="Arial"/>
                <w:b w:val="1"/>
                <w:sz w:val="18"/>
                <w:szCs w:val="18"/>
                <w:vertAlign w:val="baseline"/>
                <w:rtl w:val="0"/>
              </w:rPr>
              <w:t xml:space="preserve">      Sede Regional San Carlos</w:t>
            </w:r>
          </w:p>
        </w:tc>
      </w:tr>
      <w:tr>
        <w:tc>
          <w:tcPr/>
          <w:p w:rsidR="00000000" w:rsidDel="00000000" w:rsidP="00000000" w:rsidRDefault="00000000" w:rsidRPr="00000000">
            <w:pPr>
              <w:ind w:left="284" w:right="51" w:firstLine="0"/>
              <w:contextualSpacing w:val="0"/>
            </w:pPr>
            <w:r w:rsidDel="00000000" w:rsidR="00000000" w:rsidRPr="00000000">
              <w:rPr>
                <w:rFonts w:ascii="Arial" w:cs="Arial" w:eastAsia="Arial" w:hAnsi="Arial"/>
                <w:b w:val="1"/>
                <w:sz w:val="18"/>
                <w:szCs w:val="18"/>
                <w:vertAlign w:val="baseline"/>
                <w:rtl w:val="0"/>
              </w:rPr>
              <w:t xml:space="preserve">Centro Académico</w:t>
            </w:r>
            <w:r w:rsidDel="00000000" w:rsidR="00000000" w:rsidRPr="00000000">
              <w:rPr>
                <w:rtl w:val="0"/>
              </w:rPr>
            </w:r>
          </w:p>
        </w:tc>
      </w:tr>
      <w:tr>
        <w:tc>
          <w:tcPr/>
          <w:p w:rsidR="00000000" w:rsidDel="00000000" w:rsidP="00000000" w:rsidRDefault="00000000" w:rsidRPr="00000000">
            <w:pPr>
              <w:ind w:left="284" w:right="51" w:firstLine="0"/>
              <w:contextualSpacing w:val="0"/>
            </w:pPr>
            <w:r w:rsidDel="00000000" w:rsidR="00000000" w:rsidRPr="00000000">
              <w:rPr>
                <w:rFonts w:ascii="Arial" w:cs="Arial" w:eastAsia="Arial" w:hAnsi="Arial"/>
                <w:b w:val="1"/>
                <w:sz w:val="18"/>
                <w:szCs w:val="18"/>
                <w:vertAlign w:val="baseline"/>
                <w:rtl w:val="0"/>
              </w:rPr>
              <w:t xml:space="preserve">OPI</w:t>
            </w:r>
            <w:r w:rsidDel="00000000" w:rsidR="00000000" w:rsidRPr="00000000">
              <w:rPr>
                <w:rtl w:val="0"/>
              </w:rPr>
            </w:r>
          </w:p>
        </w:tc>
      </w:tr>
      <w:tr>
        <w:tc>
          <w:tcPr/>
          <w:p w:rsidR="00000000" w:rsidDel="00000000" w:rsidP="00000000" w:rsidRDefault="00000000" w:rsidRPr="00000000">
            <w:pPr>
              <w:ind w:left="284" w:right="51" w:firstLine="0"/>
              <w:contextualSpacing w:val="0"/>
            </w:pPr>
            <w:r w:rsidDel="00000000" w:rsidR="00000000" w:rsidRPr="00000000">
              <w:rPr>
                <w:rFonts w:ascii="Arial" w:cs="Arial" w:eastAsia="Arial" w:hAnsi="Arial"/>
                <w:b w:val="1"/>
                <w:sz w:val="18"/>
                <w:szCs w:val="18"/>
                <w:vertAlign w:val="baseline"/>
                <w:rtl w:val="0"/>
              </w:rPr>
              <w:t xml:space="preserve">FEITEC</w:t>
            </w:r>
            <w:r w:rsidDel="00000000" w:rsidR="00000000" w:rsidRPr="00000000">
              <w:rPr>
                <w:rtl w:val="0"/>
              </w:rPr>
            </w:r>
          </w:p>
        </w:tc>
      </w:tr>
      <w:tr>
        <w:tc>
          <w:tcPr/>
          <w:p w:rsidR="00000000" w:rsidDel="00000000" w:rsidP="00000000" w:rsidRDefault="00000000" w:rsidRPr="00000000">
            <w:pPr>
              <w:ind w:left="284" w:right="51" w:firstLine="0"/>
              <w:contextualSpacing w:val="0"/>
            </w:pPr>
            <w:r w:rsidDel="00000000" w:rsidR="00000000" w:rsidRPr="00000000">
              <w:rPr>
                <w:rFonts w:ascii="Arial" w:cs="Arial" w:eastAsia="Arial" w:hAnsi="Arial"/>
                <w:b w:val="1"/>
                <w:sz w:val="18"/>
                <w:szCs w:val="18"/>
                <w:vertAlign w:val="baseline"/>
                <w:rtl w:val="0"/>
              </w:rPr>
              <w:t xml:space="preserve">Departamento Financiero Contable </w:t>
            </w:r>
            <w:r w:rsidDel="00000000" w:rsidR="00000000" w:rsidRPr="00000000">
              <w:rPr>
                <w:rtl w:val="0"/>
              </w:rPr>
            </w:r>
          </w:p>
        </w:tc>
      </w:tr>
    </w:tbl>
    <w:p w:rsidR="00000000" w:rsidDel="00000000" w:rsidP="00000000" w:rsidRDefault="00000000" w:rsidRPr="00000000">
      <w:pPr>
        <w:ind w:left="-180" w:firstLine="0"/>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sectPr>
      <w:headerReference r:id="rId5" w:type="default"/>
      <w:pgSz w:h="15840" w:w="12240"/>
      <w:pgMar w:bottom="1417" w:top="1417" w:left="1701" w:right="17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1"/>
      <w:tabs>
        <w:tab w:val="left" w:pos="5954"/>
      </w:tabs>
      <w:spacing w:after="0" w:before="708" w:line="240" w:lineRule="auto"/>
      <w:ind w:right="-91"/>
      <w:contextualSpacing w:val="0"/>
      <w:jc w:val="right"/>
    </w:pPr>
    <w:r w:rsidDel="00000000" w:rsidR="00000000" w:rsidRPr="00000000">
      <w:rPr>
        <w:rFonts w:ascii="Times New Roman" w:cs="Times New Roman" w:eastAsia="Times New Roman" w:hAnsi="Times New Roman"/>
        <w:b w:val="1"/>
        <w:sz w:val="16"/>
        <w:szCs w:val="16"/>
        <w:vertAlign w:val="baseline"/>
        <w:rtl w:val="0"/>
      </w:rPr>
      <w:t xml:space="preserve">Instituto Tecnológico de Costa Rica</w:t>
    </w:r>
  </w:p>
  <w:p w:rsidR="00000000" w:rsidDel="00000000" w:rsidP="00000000" w:rsidRDefault="00000000" w:rsidRPr="00000000">
    <w:pPr>
      <w:tabs>
        <w:tab w:val="left" w:pos="5954"/>
      </w:tabs>
      <w:contextualSpacing w:val="0"/>
      <w:jc w:val="right"/>
    </w:pPr>
    <w:r w:rsidDel="00000000" w:rsidR="00000000" w:rsidRPr="00000000">
      <w:rPr>
        <w:b w:val="1"/>
        <w:sz w:val="16"/>
        <w:szCs w:val="16"/>
        <w:vertAlign w:val="baseline"/>
        <w:rtl w:val="0"/>
      </w:rPr>
      <w:t xml:space="preserve">Secretaría Consejo Institucional</w:t>
    </w:r>
    <w:r w:rsidDel="00000000" w:rsidR="00000000" w:rsidRPr="00000000">
      <w:rPr>
        <w:rtl w:val="0"/>
      </w:rPr>
    </w:r>
  </w:p>
  <w:p w:rsidR="00000000" w:rsidDel="00000000" w:rsidP="00000000" w:rsidRDefault="00000000" w:rsidRPr="00000000">
    <w:pPr>
      <w:tabs>
        <w:tab w:val="left" w:pos="5954"/>
      </w:tabs>
      <w:contextualSpacing w:val="0"/>
      <w:jc w:val="right"/>
    </w:pPr>
    <w:r w:rsidDel="00000000" w:rsidR="00000000" w:rsidRPr="00000000">
      <w:rPr>
        <w:b w:val="1"/>
        <w:sz w:val="16"/>
        <w:szCs w:val="16"/>
        <w:vertAlign w:val="baseline"/>
        <w:rtl w:val="0"/>
      </w:rPr>
      <w:t xml:space="preserve">Ext. 2217-2239</w:t>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ind w:right="-374"/>
      <w:contextualSpacing w:val="0"/>
    </w:pPr>
    <w:r w:rsidDel="00000000" w:rsidR="00000000" w:rsidRPr="00000000">
      <w:drawing>
        <wp:inline distB="0" distT="0" distL="114300" distR="114300">
          <wp:extent cx="5745480" cy="153670"/>
          <wp:effectExtent b="0" l="0" r="0" t="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5745480" cy="15367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360" w:firstLine="0"/>
      </w:pPr>
      <w:rPr>
        <w:rFonts w:ascii="Arial" w:cs="Arial" w:eastAsia="Arial" w:hAnsi="Arial"/>
        <w:b w:val="1"/>
        <w:i w:val="0"/>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decimal"/>
      <w:lvlText w:val="%1."/>
      <w:lvlJc w:val="left"/>
      <w:pPr>
        <w:ind w:left="360" w:firstLine="0"/>
      </w:pPr>
      <w:rPr>
        <w:b w:val="1"/>
        <w:i w:val="0"/>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