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SCI-112-2004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19 de febrero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710.0" w:type="dxa"/>
        <w:jc w:val="left"/>
        <w:tblInd w:w="-70.0" w:type="dxa"/>
        <w:tblLayout w:type="fixed"/>
        <w:tblLook w:val="0000"/>
      </w:tblPr>
      <w:tblGrid>
        <w:gridCol w:w="1346"/>
        <w:gridCol w:w="7364"/>
        <w:tblGridChange w:id="0">
          <w:tblGrid>
            <w:gridCol w:w="1346"/>
            <w:gridCol w:w="73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Miguel Solano S., Director del Departamento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Dr. Marcos Moya N., Director de la Escuela de Ingeniería en Producción Industrial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2341, Artículo 12, del 19 de febrero del 2004.  Autorización pago de ampliación de jornada para atender Prácticas de Especialidad y Proyectos de Graduación, en la Escuela de Ingeniería en Producción Industrial durante el I Semestre del 2004</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Escuela de Ingeniería en Producción Industrial debe atender, en el primer semestre del 2004, un total de 55 Prácticas de Especialidad y 46 Proyectos de Graduación.</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 acuerdo con la programación de cursos es posible atender solo un total de 12 Prácticas de Especialidad y 25 Proyectos de Graduación mediante cargas ordinarias, y 23 Prácticas de Especialidad y 13 Proyectos de Graduación mediante Ampliación de Jornada. </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Práctica establecida en la Escuela de Ingeniería en Producción Industrial ha sido no asignar la supervisión de Prácticas de Especialidad y de Proyectos de Graduación a profesores externos a la Escuela. </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estima inconveniente, en el marco del proceso de acreditación, variar la política indicada en el punto anterior en estos momentos dado que a partir del 24 de abril se recibirá la visita de acreditación por parte del Organismo Canadiense CEAB para evaluar el programa 1416 de Licenciatura en Producción Industrial.</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contratación de profesores adicionales no resulta factible en estos momentos, por cuanto se requiere de personal con el grado de licenciatura y actualmente no se cuenta con una nómina suficiente de profesores, pese a que en los dos últimos concursos de antecedentes realizados en el segundo semestre del 2003, se integraron  siete candidatos al Registro de Elegibles, pero estas personas no cuentan con experiencia en supervisión y no han tenido relación en la ejecución de tareas académicas en la Escuela por lo que no conocen el perfil académico y los objetivos a lograr.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2341, Artículo 11, del 19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before="16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situación para el presente semestre se agravó por la jubilación del Dr. Jorge Acuña, la salida de la profesora MSc. Carmen Madriz a realizar estudios doctorales y la ausencia de la profesora Ing. Marcela Meneses quien realiza estudios de postgrado en Italia.  </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 el fin de no afectar el Proceso de Acreditación ante el Canadian Engineering Accreditation Board (CEAB), en el que participa la Carrera de Ingeniería en Producción Industrial, es preciso establecer una medida transitoria que garantice que las prácticas de especialidad y los proyectos de graduación cuenten con la supervisión adecuada.</w:t>
      </w:r>
      <w:r w:rsidDel="00000000" w:rsidR="00000000" w:rsidRPr="00000000">
        <w:rPr>
          <w:rtl w:val="0"/>
        </w:rPr>
      </w:r>
    </w:p>
    <w:p w:rsidR="00000000" w:rsidDel="00000000" w:rsidP="00000000" w:rsidRDefault="00000000" w:rsidRPr="00000000">
      <w:pPr>
        <w:numPr>
          <w:ilvl w:val="0"/>
          <w:numId w:val="1"/>
        </w:numPr>
        <w:spacing w:before="1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Existe disponibilidad presupuestaria y de plazas, para atender el compromiso de plazas solicitadas por la Escuela de Ingeniería en Producción Industrial, según el informe presentado por la Presidencia del Consejo Institucional.</w:t>
      </w:r>
      <w:r w:rsidDel="00000000" w:rsidR="00000000" w:rsidRPr="00000000">
        <w:rPr>
          <w:rtl w:val="0"/>
        </w:rPr>
      </w:r>
    </w:p>
    <w:p w:rsidR="00000000" w:rsidDel="00000000" w:rsidP="00000000" w:rsidRDefault="00000000" w:rsidRPr="00000000">
      <w:pPr>
        <w:spacing w:before="240" w:lineRule="auto"/>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2"/>
        </w:numPr>
        <w:spacing w:before="160" w:lineRule="auto"/>
        <w:ind w:left="360" w:hanging="360"/>
        <w:jc w:val="both"/>
        <w:rPr>
          <w:sz w:val="22"/>
          <w:szCs w:val="22"/>
        </w:rPr>
      </w:pPr>
      <w:r w:rsidDel="00000000" w:rsidR="00000000" w:rsidRPr="00000000">
        <w:rPr>
          <w:rFonts w:ascii="Arial" w:cs="Arial" w:eastAsia="Arial" w:hAnsi="Arial"/>
          <w:sz w:val="22"/>
          <w:szCs w:val="22"/>
          <w:vertAlign w:val="baseline"/>
          <w:rtl w:val="0"/>
        </w:rPr>
        <w:t xml:space="preserve">Autorizar a la Administración, por única vez y para el I Semestre del 2004, para que las y los profesores de la Escuela de Ingeniería en Producción Industrial, puedan supervisar hasta cuatro Prácticas de Especialidad o Proyectos de Graduación en forma adicional a la Ampliación de Jornada.</w:t>
      </w:r>
      <w:r w:rsidDel="00000000" w:rsidR="00000000" w:rsidRPr="00000000">
        <w:rPr>
          <w:rtl w:val="0"/>
        </w:rPr>
      </w:r>
    </w:p>
    <w:p w:rsidR="00000000" w:rsidDel="00000000" w:rsidP="00000000" w:rsidRDefault="00000000" w:rsidRPr="00000000">
      <w:pPr>
        <w:numPr>
          <w:ilvl w:val="0"/>
          <w:numId w:val="2"/>
        </w:numPr>
        <w:spacing w:before="160" w:lineRule="auto"/>
        <w:ind w:left="360" w:hanging="360"/>
        <w:jc w:val="both"/>
        <w:rPr>
          <w:sz w:val="22"/>
          <w:szCs w:val="22"/>
        </w:rPr>
      </w:pPr>
      <w:r w:rsidDel="00000000" w:rsidR="00000000" w:rsidRPr="00000000">
        <w:rPr>
          <w:rFonts w:ascii="Arial" w:cs="Arial" w:eastAsia="Arial" w:hAnsi="Arial"/>
          <w:sz w:val="22"/>
          <w:szCs w:val="22"/>
          <w:vertAlign w:val="baseline"/>
          <w:rtl w:val="0"/>
        </w:rPr>
        <w:t xml:space="preserve">Remunerar en un 5% sobre el salario total (sin incluir montos por jefaturas o coordinaciones de Unidad) por cada estudiante supervisado, según lo indicado en el punto a.</w:t>
      </w:r>
      <w:r w:rsidDel="00000000" w:rsidR="00000000" w:rsidRPr="00000000">
        <w:rPr>
          <w:rtl w:val="0"/>
        </w:rPr>
      </w:r>
    </w:p>
    <w:p w:rsidR="00000000" w:rsidDel="00000000" w:rsidP="00000000" w:rsidRDefault="00000000" w:rsidRPr="00000000">
      <w:pPr>
        <w:numPr>
          <w:ilvl w:val="0"/>
          <w:numId w:val="2"/>
        </w:numPr>
        <w:spacing w:before="160" w:lineRule="auto"/>
        <w:ind w:left="360" w:hanging="360"/>
        <w:jc w:val="both"/>
        <w:rPr>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spacing w:before="1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spacing w:before="160" w:lineRule="auto"/>
        <w:contextualSpacing w:val="0"/>
        <w:jc w:val="both"/>
      </w:pPr>
      <w:r w:rsidDel="00000000" w:rsidR="00000000" w:rsidRPr="00000000">
        <w:rPr>
          <w:rtl w:val="0"/>
        </w:rPr>
      </w:r>
    </w:p>
    <w:sectPr>
      <w:headerReference r:id="rId5" w:type="default"/>
      <w:pgSz w:h="16838" w:w="11906"/>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