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SOLEMNE No. 2515</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Viernes 8 de junio del 2007</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10:00 a.m.</w:t>
      </w:r>
    </w:p>
    <w:p w:rsidR="00000000" w:rsidDel="00000000" w:rsidP="00000000" w:rsidRDefault="00000000" w:rsidRPr="00000000">
      <w:pPr>
        <w:widowControl w:val="0"/>
        <w:spacing w:after="0" w:before="0" w:line="240" w:lineRule="auto"/>
        <w:ind w:left="1410" w:hanging="1410"/>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Arial" w:cs="Arial" w:eastAsia="Arial" w:hAnsi="Arial"/>
          <w:b w:val="0"/>
          <w:sz w:val="24"/>
          <w:szCs w:val="24"/>
          <w:vertAlign w:val="baseline"/>
          <w:rtl w:val="0"/>
        </w:rPr>
        <w:t xml:space="preserve">GIMNASIO ARMANDO VÁSQUEZ, SEDE CENTRAL DEL INSTITUTO TECNOLÓGICO DE COSTA RICA</w:t>
      </w:r>
    </w:p>
    <w:p w:rsidR="00000000" w:rsidDel="00000000" w:rsidP="00000000" w:rsidRDefault="00000000" w:rsidRPr="00000000">
      <w:pPr>
        <w:widowControl w:val="0"/>
        <w:spacing w:after="0" w:before="0" w:line="240" w:lineRule="auto"/>
        <w:ind w:left="1410" w:hanging="1410"/>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M.Sc. Eugenio Trejos Benavides</w:t>
        <w:tab/>
        <w:t xml:space="preserve">Rector, Presidente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Sr. Freddy Briceño E.</w:t>
        <w:tab/>
        <w:t xml:space="preserve">Estudiante del ITCR </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Srta. Ana Luisa Mayorga Jiménez</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Carlos Coto Céspedes</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Ausencia justificada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 ausencia justificada</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Srta. Carolina Céspedes Víquez</w:t>
        <w:tab/>
        <w:t xml:space="preserve">Estudiante del ITCR, ausencia justificada</w:t>
      </w:r>
    </w:p>
    <w:p w:rsidR="00000000" w:rsidDel="00000000" w:rsidP="00000000" w:rsidRDefault="00000000" w:rsidRPr="00000000">
      <w:pPr>
        <w:widowControl w:val="0"/>
        <w:tabs>
          <w:tab w:val="left" w:pos="1843"/>
        </w:tabs>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94.0" w:type="dxa"/>
        <w:jc w:val="left"/>
        <w:tblInd w:w="-70.0" w:type="dxa"/>
        <w:tblLayout w:type="fixed"/>
        <w:tblLook w:val="0000"/>
      </w:tblPr>
      <w:tblGrid>
        <w:gridCol w:w="7848"/>
        <w:gridCol w:w="1246"/>
        <w:tblGridChange w:id="0">
          <w:tblGrid>
            <w:gridCol w:w="7848"/>
            <w:gridCol w:w="1246"/>
          </w:tblGrid>
        </w:tblGridChange>
      </w:tblGrid>
      <w:tr>
        <w:tc>
          <w:tcPr/>
          <w:p w:rsidR="00000000" w:rsidDel="00000000" w:rsidP="00000000" w:rsidRDefault="00000000" w:rsidRPr="00000000">
            <w:pPr>
              <w:widowControl w:val="1"/>
              <w:tabs>
                <w:tab w:val="left" w:pos="1920"/>
                <w:tab w:val="left" w:pos="8222"/>
              </w:tabs>
              <w:spacing w:after="0" w:before="0" w:line="240" w:lineRule="auto"/>
              <w:ind w:left="1920" w:hanging="1920"/>
              <w:contextualSpacing w:val="0"/>
              <w:jc w:val="both"/>
            </w:pPr>
            <w:r w:rsidDel="00000000" w:rsidR="00000000" w:rsidRPr="00000000">
              <w:rPr>
                <w:rFonts w:ascii="Arial" w:cs="Arial" w:eastAsia="Arial" w:hAnsi="Arial"/>
                <w:b w:val="1"/>
                <w:sz w:val="20"/>
                <w:szCs w:val="20"/>
                <w:vertAlign w:val="baseline"/>
                <w:rtl w:val="0"/>
              </w:rPr>
              <w:t xml:space="preserve">ARTÍCULO UNICO. Acto Solemne con motivo de la Celebración del XXXV Aniversario del Instituto Tecnológico de Costa Rica, por celebrarse en el Gimnasio Armando Vásquez</w:t>
            </w:r>
            <w:r w:rsidDel="00000000" w:rsidR="00000000" w:rsidRPr="00000000">
              <w:rPr>
                <w:rtl w:val="0"/>
              </w:rPr>
            </w:r>
          </w:p>
        </w:tc>
        <w:tc>
          <w:tcPr/>
          <w:p w:rsidR="00000000" w:rsidDel="00000000" w:rsidP="00000000" w:rsidRDefault="00000000" w:rsidRPr="00000000">
            <w:pPr>
              <w:widowControl w:val="1"/>
              <w:tabs>
                <w:tab w:val="left" w:pos="1920"/>
                <w:tab w:val="left" w:pos="8222"/>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tabs>
                <w:tab w:val="left" w:pos="1920"/>
                <w:tab w:val="left" w:pos="8222"/>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w:t>
            </w:r>
            <w:r w:rsidDel="00000000" w:rsidR="00000000" w:rsidRPr="00000000">
              <w:rPr>
                <w:rtl w:val="0"/>
              </w:rPr>
            </w:r>
          </w:p>
        </w:tc>
      </w:tr>
      <w:tr>
        <w:tc>
          <w:tcPr/>
          <w:p w:rsidR="00000000" w:rsidDel="00000000" w:rsidP="00000000" w:rsidRDefault="00000000" w:rsidRPr="00000000">
            <w:pPr>
              <w:widowControl w:val="1"/>
              <w:numPr>
                <w:ilvl w:val="0"/>
                <w:numId w:val="1"/>
              </w:numPr>
              <w:tabs>
                <w:tab w:val="left" w:pos="8222"/>
              </w:tabs>
              <w:spacing w:after="0" w:before="0" w:line="240" w:lineRule="auto"/>
              <w:ind w:left="2280" w:hanging="360"/>
              <w:jc w:val="both"/>
              <w:rPr/>
            </w:pPr>
            <w:r w:rsidDel="00000000" w:rsidR="00000000" w:rsidRPr="00000000">
              <w:rPr>
                <w:rFonts w:ascii="Arial" w:cs="Arial" w:eastAsia="Arial" w:hAnsi="Arial"/>
                <w:b w:val="1"/>
                <w:sz w:val="20"/>
                <w:szCs w:val="20"/>
                <w:vertAlign w:val="baseline"/>
                <w:rtl w:val="0"/>
              </w:rPr>
              <w:t xml:space="preserve">Apertura de la Sesión Solemne del Consejo Institucional</w:t>
            </w:r>
            <w:r w:rsidDel="00000000" w:rsidR="00000000" w:rsidRPr="00000000">
              <w:rPr>
                <w:rtl w:val="0"/>
              </w:rPr>
            </w:r>
          </w:p>
        </w:tc>
        <w:tc>
          <w:tcPr/>
          <w:p w:rsidR="00000000" w:rsidDel="00000000" w:rsidP="00000000" w:rsidRDefault="00000000" w:rsidRPr="00000000">
            <w:pPr>
              <w:widowControl w:val="1"/>
              <w:tabs>
                <w:tab w:val="left" w:pos="8222"/>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w:t>
            </w:r>
            <w:r w:rsidDel="00000000" w:rsidR="00000000" w:rsidRPr="00000000">
              <w:rPr>
                <w:rtl w:val="0"/>
              </w:rPr>
            </w:r>
          </w:p>
        </w:tc>
      </w:tr>
      <w:tr>
        <w:tc>
          <w:tcPr/>
          <w:p w:rsidR="00000000" w:rsidDel="00000000" w:rsidP="00000000" w:rsidRDefault="00000000" w:rsidRPr="00000000">
            <w:pPr>
              <w:widowControl w:val="1"/>
              <w:numPr>
                <w:ilvl w:val="0"/>
                <w:numId w:val="1"/>
              </w:numPr>
              <w:tabs>
                <w:tab w:val="left" w:pos="8222"/>
              </w:tabs>
              <w:spacing w:after="0" w:before="0" w:line="240" w:lineRule="auto"/>
              <w:ind w:left="2280" w:hanging="360"/>
              <w:jc w:val="both"/>
              <w:rPr/>
            </w:pPr>
            <w:r w:rsidDel="00000000" w:rsidR="00000000" w:rsidRPr="00000000">
              <w:rPr>
                <w:rFonts w:ascii="Arial" w:cs="Arial" w:eastAsia="Arial" w:hAnsi="Arial"/>
                <w:b w:val="1"/>
                <w:sz w:val="20"/>
                <w:szCs w:val="20"/>
                <w:vertAlign w:val="baseline"/>
                <w:rtl w:val="0"/>
              </w:rPr>
              <w:t xml:space="preserve">Himno Nacional</w:t>
            </w:r>
            <w:r w:rsidDel="00000000" w:rsidR="00000000" w:rsidRPr="00000000">
              <w:rPr>
                <w:rtl w:val="0"/>
              </w:rPr>
            </w:r>
          </w:p>
        </w:tc>
        <w:tc>
          <w:tcPr/>
          <w:p w:rsidR="00000000" w:rsidDel="00000000" w:rsidP="00000000" w:rsidRDefault="00000000" w:rsidRPr="00000000">
            <w:pPr>
              <w:widowControl w:val="1"/>
              <w:tabs>
                <w:tab w:val="left" w:pos="8222"/>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w:t>
            </w:r>
            <w:r w:rsidDel="00000000" w:rsidR="00000000" w:rsidRPr="00000000">
              <w:rPr>
                <w:rtl w:val="0"/>
              </w:rPr>
            </w:r>
          </w:p>
        </w:tc>
      </w:tr>
      <w:tr>
        <w:tc>
          <w:tcPr/>
          <w:p w:rsidR="00000000" w:rsidDel="00000000" w:rsidP="00000000" w:rsidRDefault="00000000" w:rsidRPr="00000000">
            <w:pPr>
              <w:widowControl w:val="1"/>
              <w:numPr>
                <w:ilvl w:val="0"/>
                <w:numId w:val="1"/>
              </w:numPr>
              <w:tabs>
                <w:tab w:val="left" w:pos="8222"/>
              </w:tabs>
              <w:spacing w:after="0" w:before="0" w:line="240" w:lineRule="auto"/>
              <w:ind w:left="2280" w:hanging="360"/>
              <w:jc w:val="both"/>
              <w:rPr/>
            </w:pPr>
            <w:r w:rsidDel="00000000" w:rsidR="00000000" w:rsidRPr="00000000">
              <w:rPr>
                <w:rFonts w:ascii="Arial" w:cs="Arial" w:eastAsia="Arial" w:hAnsi="Arial"/>
                <w:b w:val="1"/>
                <w:sz w:val="20"/>
                <w:szCs w:val="20"/>
                <w:vertAlign w:val="baseline"/>
                <w:rtl w:val="0"/>
              </w:rPr>
              <w:t xml:space="preserve">Reconocimiento a las personas que cumplen 20 años de laborar para la Institución</w:t>
            </w:r>
            <w:r w:rsidDel="00000000" w:rsidR="00000000" w:rsidRPr="00000000">
              <w:rPr>
                <w:rtl w:val="0"/>
              </w:rPr>
            </w:r>
          </w:p>
        </w:tc>
        <w:tc>
          <w:tcPr/>
          <w:p w:rsidR="00000000" w:rsidDel="00000000" w:rsidP="00000000" w:rsidRDefault="00000000" w:rsidRPr="00000000">
            <w:pPr>
              <w:widowControl w:val="1"/>
              <w:tabs>
                <w:tab w:val="left" w:pos="8222"/>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2</w:t>
            </w:r>
            <w:r w:rsidDel="00000000" w:rsidR="00000000" w:rsidRPr="00000000">
              <w:rPr>
                <w:rtl w:val="0"/>
              </w:rPr>
            </w:r>
          </w:p>
        </w:tc>
      </w:tr>
      <w:tr>
        <w:tc>
          <w:tcPr/>
          <w:p w:rsidR="00000000" w:rsidDel="00000000" w:rsidP="00000000" w:rsidRDefault="00000000" w:rsidRPr="00000000">
            <w:pPr>
              <w:widowControl w:val="1"/>
              <w:numPr>
                <w:ilvl w:val="0"/>
                <w:numId w:val="1"/>
              </w:numPr>
              <w:tabs>
                <w:tab w:val="left" w:pos="8222"/>
              </w:tabs>
              <w:spacing w:after="0" w:before="0" w:line="240" w:lineRule="auto"/>
              <w:ind w:left="2280" w:hanging="360"/>
              <w:jc w:val="both"/>
              <w:rPr/>
            </w:pPr>
            <w:r w:rsidDel="00000000" w:rsidR="00000000" w:rsidRPr="00000000">
              <w:rPr>
                <w:rFonts w:ascii="Arial" w:cs="Arial" w:eastAsia="Arial" w:hAnsi="Arial"/>
                <w:b w:val="1"/>
                <w:sz w:val="20"/>
                <w:szCs w:val="20"/>
                <w:vertAlign w:val="baseline"/>
                <w:rtl w:val="0"/>
              </w:rPr>
              <w:t xml:space="preserve">Reconocimiento a las personas que cumplen 25 años de laborar para la Institución</w:t>
            </w:r>
            <w:r w:rsidDel="00000000" w:rsidR="00000000" w:rsidRPr="00000000">
              <w:rPr>
                <w:rtl w:val="0"/>
              </w:rPr>
            </w:r>
          </w:p>
        </w:tc>
        <w:tc>
          <w:tcPr/>
          <w:p w:rsidR="00000000" w:rsidDel="00000000" w:rsidP="00000000" w:rsidRDefault="00000000" w:rsidRPr="00000000">
            <w:pPr>
              <w:widowControl w:val="1"/>
              <w:tabs>
                <w:tab w:val="left" w:pos="8222"/>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r>
      <w:tr>
        <w:tc>
          <w:tcPr/>
          <w:p w:rsidR="00000000" w:rsidDel="00000000" w:rsidP="00000000" w:rsidRDefault="00000000" w:rsidRPr="00000000">
            <w:pPr>
              <w:widowControl w:val="1"/>
              <w:numPr>
                <w:ilvl w:val="0"/>
                <w:numId w:val="1"/>
              </w:numPr>
              <w:tabs>
                <w:tab w:val="left" w:pos="8222"/>
              </w:tabs>
              <w:spacing w:after="0" w:before="0" w:line="240" w:lineRule="auto"/>
              <w:ind w:left="2280" w:hanging="360"/>
              <w:jc w:val="both"/>
              <w:rPr/>
            </w:pPr>
            <w:r w:rsidDel="00000000" w:rsidR="00000000" w:rsidRPr="00000000">
              <w:rPr>
                <w:rFonts w:ascii="Arial" w:cs="Arial" w:eastAsia="Arial" w:hAnsi="Arial"/>
                <w:b w:val="1"/>
                <w:sz w:val="20"/>
                <w:szCs w:val="20"/>
                <w:vertAlign w:val="baseline"/>
                <w:rtl w:val="0"/>
              </w:rPr>
              <w:t xml:space="preserve">Reconocimiento a las personas que cumplen 30 años de laborar para la Institución</w:t>
            </w:r>
            <w:r w:rsidDel="00000000" w:rsidR="00000000" w:rsidRPr="00000000">
              <w:rPr>
                <w:rtl w:val="0"/>
              </w:rPr>
            </w:r>
          </w:p>
        </w:tc>
        <w:tc>
          <w:tcPr/>
          <w:p w:rsidR="00000000" w:rsidDel="00000000" w:rsidP="00000000" w:rsidRDefault="00000000" w:rsidRPr="00000000">
            <w:pPr>
              <w:widowControl w:val="1"/>
              <w:tabs>
                <w:tab w:val="left" w:pos="8222"/>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r>
      <w:tr>
        <w:tc>
          <w:tcPr/>
          <w:p w:rsidR="00000000" w:rsidDel="00000000" w:rsidP="00000000" w:rsidRDefault="00000000" w:rsidRPr="00000000">
            <w:pPr>
              <w:widowControl w:val="1"/>
              <w:numPr>
                <w:ilvl w:val="0"/>
                <w:numId w:val="1"/>
              </w:numPr>
              <w:tabs>
                <w:tab w:val="left" w:pos="8222"/>
              </w:tabs>
              <w:spacing w:after="0" w:before="0" w:line="240" w:lineRule="auto"/>
              <w:ind w:left="2280" w:hanging="360"/>
              <w:jc w:val="both"/>
              <w:rPr/>
            </w:pPr>
            <w:r w:rsidDel="00000000" w:rsidR="00000000" w:rsidRPr="00000000">
              <w:rPr>
                <w:rFonts w:ascii="Arial" w:cs="Arial" w:eastAsia="Arial" w:hAnsi="Arial"/>
                <w:b w:val="1"/>
                <w:sz w:val="20"/>
                <w:szCs w:val="20"/>
                <w:vertAlign w:val="baseline"/>
                <w:rtl w:val="0"/>
              </w:rPr>
              <w:t xml:space="preserve">Palabras de la Licda. Maritza Prado Vargas, en representación de los homenajeados</w:t>
            </w:r>
            <w:r w:rsidDel="00000000" w:rsidR="00000000" w:rsidRPr="00000000">
              <w:rPr>
                <w:rtl w:val="0"/>
              </w:rPr>
            </w:r>
          </w:p>
        </w:tc>
        <w:tc>
          <w:tcPr/>
          <w:p w:rsidR="00000000" w:rsidDel="00000000" w:rsidP="00000000" w:rsidRDefault="00000000" w:rsidRPr="00000000">
            <w:pPr>
              <w:widowControl w:val="1"/>
              <w:tabs>
                <w:tab w:val="left" w:pos="8222"/>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3</w:t>
            </w:r>
            <w:r w:rsidDel="00000000" w:rsidR="00000000" w:rsidRPr="00000000">
              <w:rPr>
                <w:rtl w:val="0"/>
              </w:rPr>
            </w:r>
          </w:p>
        </w:tc>
      </w:tr>
      <w:tr>
        <w:tc>
          <w:tcPr/>
          <w:p w:rsidR="00000000" w:rsidDel="00000000" w:rsidP="00000000" w:rsidRDefault="00000000" w:rsidRPr="00000000">
            <w:pPr>
              <w:widowControl w:val="1"/>
              <w:numPr>
                <w:ilvl w:val="0"/>
                <w:numId w:val="1"/>
              </w:numPr>
              <w:tabs>
                <w:tab w:val="left" w:pos="8222"/>
              </w:tabs>
              <w:spacing w:after="0" w:before="0" w:line="240" w:lineRule="auto"/>
              <w:ind w:left="2280" w:hanging="360"/>
              <w:jc w:val="both"/>
              <w:rPr/>
            </w:pPr>
            <w:r w:rsidDel="00000000" w:rsidR="00000000" w:rsidRPr="00000000">
              <w:rPr>
                <w:rFonts w:ascii="Arial" w:cs="Arial" w:eastAsia="Arial" w:hAnsi="Arial"/>
                <w:b w:val="1"/>
                <w:sz w:val="20"/>
                <w:szCs w:val="20"/>
                <w:vertAlign w:val="baseline"/>
                <w:rtl w:val="0"/>
              </w:rPr>
              <w:t xml:space="preserve">Acto Cultural a cargo de la Compañía Folklórica Tierra y Cosecha</w:t>
            </w:r>
            <w:r w:rsidDel="00000000" w:rsidR="00000000" w:rsidRPr="00000000">
              <w:rPr>
                <w:rtl w:val="0"/>
              </w:rPr>
            </w:r>
          </w:p>
        </w:tc>
        <w:tc>
          <w:tcPr/>
          <w:p w:rsidR="00000000" w:rsidDel="00000000" w:rsidP="00000000" w:rsidRDefault="00000000" w:rsidRPr="00000000">
            <w:pPr>
              <w:widowControl w:val="1"/>
              <w:tabs>
                <w:tab w:val="left" w:pos="8222"/>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6</w:t>
            </w:r>
            <w:r w:rsidDel="00000000" w:rsidR="00000000" w:rsidRPr="00000000">
              <w:rPr>
                <w:rtl w:val="0"/>
              </w:rPr>
            </w:r>
          </w:p>
        </w:tc>
      </w:tr>
      <w:tr>
        <w:tc>
          <w:tcPr/>
          <w:p w:rsidR="00000000" w:rsidDel="00000000" w:rsidP="00000000" w:rsidRDefault="00000000" w:rsidRPr="00000000">
            <w:pPr>
              <w:widowControl w:val="1"/>
              <w:numPr>
                <w:ilvl w:val="0"/>
                <w:numId w:val="1"/>
              </w:numPr>
              <w:tabs>
                <w:tab w:val="left" w:pos="8222"/>
              </w:tabs>
              <w:spacing w:after="0" w:before="0" w:line="240" w:lineRule="auto"/>
              <w:ind w:left="2280" w:hanging="360"/>
              <w:jc w:val="both"/>
              <w:rPr/>
            </w:pPr>
            <w:r w:rsidDel="00000000" w:rsidR="00000000" w:rsidRPr="00000000">
              <w:rPr>
                <w:rFonts w:ascii="Arial" w:cs="Arial" w:eastAsia="Arial" w:hAnsi="Arial"/>
                <w:b w:val="1"/>
                <w:sz w:val="20"/>
                <w:szCs w:val="20"/>
                <w:vertAlign w:val="baseline"/>
                <w:rtl w:val="0"/>
              </w:rPr>
              <w:t xml:space="preserve">Palabras del Máster Eugenio Trejos Benavides, Rector del Instituto Tecnológico de Costa Rica</w:t>
            </w:r>
            <w:r w:rsidDel="00000000" w:rsidR="00000000" w:rsidRPr="00000000">
              <w:rPr>
                <w:rtl w:val="0"/>
              </w:rPr>
            </w:r>
          </w:p>
        </w:tc>
        <w:tc>
          <w:tcPr/>
          <w:p w:rsidR="00000000" w:rsidDel="00000000" w:rsidP="00000000" w:rsidRDefault="00000000" w:rsidRPr="00000000">
            <w:pPr>
              <w:widowControl w:val="1"/>
              <w:tabs>
                <w:tab w:val="left" w:pos="8222"/>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tabs>
                <w:tab w:val="left" w:pos="8222"/>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6</w:t>
            </w:r>
            <w:r w:rsidDel="00000000" w:rsidR="00000000" w:rsidRPr="00000000">
              <w:rPr>
                <w:rtl w:val="0"/>
              </w:rPr>
            </w:r>
          </w:p>
        </w:tc>
      </w:tr>
      <w:tr>
        <w:tc>
          <w:tcPr/>
          <w:p w:rsidR="00000000" w:rsidDel="00000000" w:rsidP="00000000" w:rsidRDefault="00000000" w:rsidRPr="00000000">
            <w:pPr>
              <w:widowControl w:val="1"/>
              <w:numPr>
                <w:ilvl w:val="0"/>
                <w:numId w:val="1"/>
              </w:numPr>
              <w:tabs>
                <w:tab w:val="left" w:pos="8222"/>
              </w:tabs>
              <w:spacing w:after="0" w:before="0" w:line="240" w:lineRule="auto"/>
              <w:ind w:left="2280" w:hanging="360"/>
              <w:jc w:val="both"/>
              <w:rPr/>
            </w:pPr>
            <w:r w:rsidDel="00000000" w:rsidR="00000000" w:rsidRPr="00000000">
              <w:rPr>
                <w:rFonts w:ascii="Arial" w:cs="Arial" w:eastAsia="Arial" w:hAnsi="Arial"/>
                <w:b w:val="1"/>
                <w:sz w:val="20"/>
                <w:szCs w:val="20"/>
                <w:vertAlign w:val="baseline"/>
                <w:rtl w:val="0"/>
              </w:rPr>
              <w:t xml:space="preserve">Cierre de Sesión </w:t>
            </w:r>
            <w:r w:rsidDel="00000000" w:rsidR="00000000" w:rsidRPr="00000000">
              <w:rPr>
                <w:rtl w:val="0"/>
              </w:rPr>
            </w:r>
          </w:p>
        </w:tc>
        <w:tc>
          <w:tcPr/>
          <w:p w:rsidR="00000000" w:rsidDel="00000000" w:rsidP="00000000" w:rsidRDefault="00000000" w:rsidRPr="00000000">
            <w:pPr>
              <w:widowControl w:val="1"/>
              <w:tabs>
                <w:tab w:val="left" w:pos="8222"/>
              </w:tabs>
              <w:spacing w:after="0" w:before="0" w:line="240" w:lineRule="auto"/>
              <w:contextualSpacing w:val="0"/>
              <w:jc w:val="center"/>
            </w:pPr>
            <w:r w:rsidDel="00000000" w:rsidR="00000000" w:rsidRPr="00000000">
              <w:rPr>
                <w:rFonts w:ascii="Arial" w:cs="Arial" w:eastAsia="Arial" w:hAnsi="Arial"/>
                <w:b w:val="1"/>
                <w:sz w:val="20"/>
                <w:szCs w:val="20"/>
                <w:vertAlign w:val="baseline"/>
                <w:rtl w:val="0"/>
              </w:rPr>
              <w:t xml:space="preserve">8</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once horas, con la presencia del M.Sc. Eugenio Trejos Benavides, quien preside, la Srta. Ana Luisa Mayorga Jiménez, el Sr. Freddy Briceño E., la Máster Rosaura Brenes, la Máster Sonia Barboza, el Ing. Carlos Badilla, el MAP. Raúl Pacheco, el Máster Roberto Gallardo y el Lic. Johnny Masís.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justifica la ausencia del Lic. Carlos Coto, quien por compromisos de trabajo no puede estar presente en esta sesión. Asimismo, justifica la ausencia del Ing. Dennis Mora, quien se encuentra fuera del país.   </w:t>
      </w:r>
    </w:p>
    <w:p w:rsidR="00000000" w:rsidDel="00000000" w:rsidP="00000000" w:rsidRDefault="00000000" w:rsidRPr="00000000">
      <w:pPr>
        <w:widowControl w:val="1"/>
        <w:tabs>
          <w:tab w:val="left" w:pos="8222"/>
        </w:tabs>
        <w:spacing w:after="0" w:before="0" w:line="240" w:lineRule="auto"/>
        <w:ind w:left="2410" w:hanging="2410"/>
        <w:contextualSpacing w:val="0"/>
        <w:jc w:val="both"/>
      </w:pPr>
      <w:r w:rsidDel="00000000" w:rsidR="00000000" w:rsidRPr="00000000">
        <w:rPr>
          <w:rFonts w:ascii="Arial" w:cs="Arial" w:eastAsia="Arial" w:hAnsi="Arial"/>
          <w:b w:val="1"/>
          <w:sz w:val="24"/>
          <w:szCs w:val="24"/>
          <w:vertAlign w:val="baseline"/>
          <w:rtl w:val="0"/>
        </w:rPr>
        <w:t xml:space="preserve">ARTÍCULO ÚNICO.</w:t>
        <w:tab/>
        <w:t xml:space="preserve">Sesión Solemne del Consejo Institucional, XXXVI Aniversario del Instituto Tecnológico de Costa Rica </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Fonts w:ascii="Arial" w:cs="Arial" w:eastAsia="Arial" w:hAnsi="Arial"/>
          <w:vertAlign w:val="baseline"/>
          <w:rtl w:val="0"/>
        </w:rPr>
        <w:t xml:space="preserve">Los maestros de ceremonia, la señora Carla Garita y el señor Johnny Gómez Aguilar, ambos funcionarios de la Oficina de Prensa, saludan y dan la bienvenida a los asistentes al acto, de conformidad con el programa elaborado para este evento. (Adjunto a la carpeta de esta acta) </w:t>
      </w:r>
      <w:r w:rsidDel="00000000" w:rsidR="00000000" w:rsidRPr="00000000">
        <w:rPr>
          <w:rtl w:val="0"/>
        </w:rPr>
      </w:r>
    </w:p>
    <w:p w:rsidR="00000000" w:rsidDel="00000000" w:rsidP="00000000" w:rsidRDefault="00000000" w:rsidRPr="00000000">
      <w:pPr>
        <w:numPr>
          <w:ilvl w:val="0"/>
          <w:numId w:val="2"/>
        </w:numPr>
        <w:tabs>
          <w:tab w:val="left" w:pos="8840"/>
          <w:tab w:val="left" w:pos="8880"/>
        </w:tabs>
        <w:ind w:left="360" w:right="-40" w:hanging="360"/>
        <w:jc w:val="both"/>
        <w:rPr/>
      </w:pPr>
      <w:r w:rsidDel="00000000" w:rsidR="00000000" w:rsidRPr="00000000">
        <w:rPr>
          <w:rFonts w:ascii="Arial" w:cs="Arial" w:eastAsia="Arial" w:hAnsi="Arial"/>
          <w:b w:val="1"/>
          <w:vertAlign w:val="baseline"/>
          <w:rtl w:val="0"/>
        </w:rPr>
        <w:t xml:space="preserve">Apertura de la Sesión Solemne del Consejo Institucional </w:t>
      </w:r>
      <w:r w:rsidDel="00000000" w:rsidR="00000000" w:rsidRPr="00000000">
        <w:rPr>
          <w:rtl w:val="0"/>
        </w:rPr>
      </w:r>
    </w:p>
    <w:p w:rsidR="00000000" w:rsidDel="00000000" w:rsidP="00000000" w:rsidRDefault="00000000" w:rsidRPr="00000000">
      <w:pPr>
        <w:widowControl w:val="0"/>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El señor Eugenio Trejos saluda a las personas presentes y procede a la apertura de esta Sesión. </w:t>
      </w:r>
    </w:p>
    <w:p w:rsidR="00000000" w:rsidDel="00000000" w:rsidP="00000000" w:rsidRDefault="00000000" w:rsidRPr="00000000">
      <w:pPr>
        <w:widowControl w:val="0"/>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Seguidamente la señora Carla Garita Granados, solicita a las personas presentes ponerse de pie para entonar las notas del Himno Nacional. </w:t>
      </w:r>
    </w:p>
    <w:p w:rsidR="00000000" w:rsidDel="00000000" w:rsidP="00000000" w:rsidRDefault="00000000" w:rsidRPr="00000000">
      <w:pPr>
        <w:numPr>
          <w:ilvl w:val="0"/>
          <w:numId w:val="2"/>
        </w:numPr>
        <w:tabs>
          <w:tab w:val="left" w:pos="8840"/>
          <w:tab w:val="left" w:pos="8880"/>
        </w:tabs>
        <w:ind w:left="360" w:right="-40" w:hanging="360"/>
        <w:jc w:val="both"/>
        <w:rPr/>
      </w:pPr>
      <w:r w:rsidDel="00000000" w:rsidR="00000000" w:rsidRPr="00000000">
        <w:rPr>
          <w:rFonts w:ascii="Arial" w:cs="Arial" w:eastAsia="Arial" w:hAnsi="Arial"/>
          <w:b w:val="1"/>
          <w:vertAlign w:val="baseline"/>
          <w:rtl w:val="0"/>
        </w:rPr>
        <w:t xml:space="preserve">Himno Nacional</w:t>
      </w:r>
      <w:r w:rsidDel="00000000" w:rsidR="00000000" w:rsidRPr="00000000">
        <w:rPr>
          <w:rtl w:val="0"/>
        </w:rPr>
      </w:r>
    </w:p>
    <w:p w:rsidR="00000000" w:rsidDel="00000000" w:rsidP="00000000" w:rsidRDefault="00000000" w:rsidRPr="00000000">
      <w:pPr>
        <w:tabs>
          <w:tab w:val="left" w:pos="8840"/>
        </w:tabs>
        <w:ind w:right="-40"/>
        <w:contextualSpacing w:val="0"/>
        <w:jc w:val="both"/>
      </w:pPr>
      <w:r w:rsidDel="00000000" w:rsidR="00000000" w:rsidRPr="00000000">
        <w:rPr>
          <w:rFonts w:ascii="Arial" w:cs="Arial" w:eastAsia="Arial" w:hAnsi="Arial"/>
          <w:vertAlign w:val="baseline"/>
          <w:rtl w:val="0"/>
        </w:rPr>
        <w:t xml:space="preserve">Se entonan las notas del Himno Nacional.</w:t>
      </w:r>
      <w:r w:rsidDel="00000000" w:rsidR="00000000" w:rsidRPr="00000000">
        <w:rPr>
          <w:rtl w:val="0"/>
        </w:rPr>
      </w:r>
    </w:p>
    <w:p w:rsidR="00000000" w:rsidDel="00000000" w:rsidP="00000000" w:rsidRDefault="00000000" w:rsidRPr="00000000">
      <w:pPr>
        <w:tabs>
          <w:tab w:val="left" w:pos="8840"/>
        </w:tabs>
        <w:ind w:right="-40"/>
        <w:contextualSpacing w:val="0"/>
        <w:jc w:val="both"/>
      </w:pPr>
      <w:r w:rsidDel="00000000" w:rsidR="00000000" w:rsidRPr="00000000">
        <w:rPr>
          <w:rFonts w:ascii="Arial" w:cs="Arial" w:eastAsia="Arial" w:hAnsi="Arial"/>
          <w:vertAlign w:val="baseline"/>
          <w:rtl w:val="0"/>
        </w:rPr>
        <w:t xml:space="preserve">Posteriormente, los maestros de  la ceremonia proceden llamando a cada una de las personas funcionarias que serán homenajeadas por haber cumplido 20, 25 y 30 años de servirle a la Institución, en el siguiente orden:</w:t>
      </w:r>
      <w:r w:rsidDel="00000000" w:rsidR="00000000" w:rsidRPr="00000000">
        <w:rPr>
          <w:rtl w:val="0"/>
        </w:rPr>
      </w:r>
    </w:p>
    <w:p w:rsidR="00000000" w:rsidDel="00000000" w:rsidP="00000000" w:rsidRDefault="00000000" w:rsidRPr="00000000">
      <w:pPr>
        <w:numPr>
          <w:ilvl w:val="0"/>
          <w:numId w:val="2"/>
        </w:numPr>
        <w:tabs>
          <w:tab w:val="left" w:pos="8840"/>
          <w:tab w:val="left" w:pos="8880"/>
        </w:tabs>
        <w:ind w:left="360" w:right="-40" w:hanging="360"/>
        <w:jc w:val="both"/>
        <w:rPr/>
      </w:pPr>
      <w:r w:rsidDel="00000000" w:rsidR="00000000" w:rsidRPr="00000000">
        <w:rPr>
          <w:rFonts w:ascii="Arial" w:cs="Arial" w:eastAsia="Arial" w:hAnsi="Arial"/>
          <w:b w:val="1"/>
          <w:vertAlign w:val="baseline"/>
          <w:rtl w:val="0"/>
        </w:rPr>
        <w:t xml:space="preserve">Reconocimiento a las personas que cumplen 20 años de laborar para la Institución</w:t>
      </w:r>
      <w:r w:rsidDel="00000000" w:rsidR="00000000" w:rsidRPr="00000000">
        <w:rPr>
          <w:rtl w:val="0"/>
        </w:rPr>
      </w:r>
    </w:p>
    <w:p w:rsidR="00000000" w:rsidDel="00000000" w:rsidP="00000000" w:rsidRDefault="00000000" w:rsidRPr="00000000">
      <w:pPr>
        <w:tabs>
          <w:tab w:val="left" w:pos="8840"/>
        </w:tabs>
        <w:ind w:left="360" w:right="-40" w:firstLine="0"/>
        <w:contextualSpacing w:val="0"/>
        <w:jc w:val="both"/>
      </w:pPr>
      <w:r w:rsidDel="00000000" w:rsidR="00000000" w:rsidRPr="00000000">
        <w:rPr>
          <w:rFonts w:ascii="Arial" w:cs="Arial" w:eastAsia="Arial" w:hAnsi="Arial"/>
          <w:vertAlign w:val="baseline"/>
          <w:rtl w:val="0"/>
        </w:rPr>
        <w:t xml:space="preserve">El señor Eugenio Trejos y la señora Rosaura Brenes, proceden con la entrega del reconocimiento a las personas funcionarias que cumplen 20 años de laborar para la Institución, estos son:</w:t>
      </w:r>
      <w:r w:rsidDel="00000000" w:rsidR="00000000" w:rsidRPr="00000000">
        <w:rPr>
          <w:rtl w:val="0"/>
        </w:rPr>
      </w:r>
    </w:p>
    <w:tbl>
      <w:tblPr>
        <w:tblStyle w:val="Table2"/>
        <w:bidi w:val="0"/>
        <w:tblW w:w="8053.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64"/>
        <w:gridCol w:w="4289"/>
        <w:tblGridChange w:id="0">
          <w:tblGrid>
            <w:gridCol w:w="3764"/>
            <w:gridCol w:w="4289"/>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Altamirano Marroquín Trilce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Escuela de Ciencias Sociales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Blanco Villalobos Mainor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Escuela de Arquitectura y Urbanismo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Cordero Quesada Mario William</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Conserjería</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Córdoba Moya Sonia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Rectoría</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De Simone Castellón Alexandra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Departamento de Cultura y Deporte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Deloya Martínez María Alma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Escuela de Química</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Figueroa Mata Geovanni</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Escuela de Matemática</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Marín Sánchez Mario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Escuela de Matemática</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Montes de Oca Murillo José</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Escuela de Electrónica</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Muñoz Jiménez Jorge Enrique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Conserjería</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Muñoz Ruiz Carlos Manuel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Escuela de Agronomía</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Quirós Ramírez Franco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Escuela de Ingeniería en Computación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Ramírez González Gerardo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Escuela de Arquitectura y Urbanismo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Rivas Porras Sergio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Escuela de Diseño Industrial</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Roa Gutiérrez Floria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Escuela de Química</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Sancho Chavarría Lilliana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Escuela de Ingeniería en Computación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Villalta González Carmen 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Escuela de Administración de Empresas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Villegas Lemus Milton Enrique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Escuela de Ingeniería en Computación</w:t>
            </w:r>
            <w:r w:rsidDel="00000000" w:rsidR="00000000" w:rsidRPr="00000000">
              <w:rPr>
                <w:rtl w:val="0"/>
              </w:rPr>
            </w:r>
          </w:p>
        </w:tc>
      </w:tr>
    </w:tbl>
    <w:p w:rsidR="00000000" w:rsidDel="00000000" w:rsidP="00000000" w:rsidRDefault="00000000" w:rsidRPr="00000000">
      <w:pPr>
        <w:numPr>
          <w:ilvl w:val="0"/>
          <w:numId w:val="2"/>
        </w:numPr>
        <w:tabs>
          <w:tab w:val="left" w:pos="8840"/>
          <w:tab w:val="left" w:pos="8880"/>
        </w:tabs>
        <w:ind w:left="360" w:right="-40" w:hanging="360"/>
        <w:jc w:val="both"/>
        <w:rPr/>
      </w:pPr>
      <w:r w:rsidDel="00000000" w:rsidR="00000000" w:rsidRPr="00000000">
        <w:rPr>
          <w:rFonts w:ascii="Arial" w:cs="Arial" w:eastAsia="Arial" w:hAnsi="Arial"/>
          <w:b w:val="1"/>
          <w:vertAlign w:val="baseline"/>
          <w:rtl w:val="0"/>
        </w:rPr>
        <w:t xml:space="preserve">Funcionarias y funcionarios que cumplen 25 años de laborar para la Institución:</w:t>
      </w:r>
      <w:r w:rsidDel="00000000" w:rsidR="00000000" w:rsidRPr="00000000">
        <w:rPr>
          <w:rtl w:val="0"/>
        </w:rPr>
      </w:r>
    </w:p>
    <w:p w:rsidR="00000000" w:rsidDel="00000000" w:rsidP="00000000" w:rsidRDefault="00000000" w:rsidRPr="00000000">
      <w:pPr>
        <w:tabs>
          <w:tab w:val="left" w:pos="8840"/>
        </w:tabs>
        <w:ind w:left="360" w:right="-40" w:firstLine="0"/>
        <w:contextualSpacing w:val="0"/>
        <w:jc w:val="both"/>
      </w:pPr>
      <w:r w:rsidDel="00000000" w:rsidR="00000000" w:rsidRPr="00000000">
        <w:rPr>
          <w:rFonts w:ascii="Arial" w:cs="Arial" w:eastAsia="Arial" w:hAnsi="Arial"/>
          <w:vertAlign w:val="baseline"/>
          <w:rtl w:val="0"/>
        </w:rPr>
        <w:t xml:space="preserve">El señor Eugenio Trejos y el señor Roberto Gallardo, proceden a la entrega del reconocimiento a las personas funcionarias que cumplen 25 años de laborar para la Institución, ellos son:</w:t>
      </w:r>
      <w:r w:rsidDel="00000000" w:rsidR="00000000" w:rsidRPr="00000000">
        <w:rPr>
          <w:rtl w:val="0"/>
        </w:rPr>
      </w:r>
    </w:p>
    <w:tbl>
      <w:tblPr>
        <w:tblStyle w:val="Table3"/>
        <w:bidi w:val="0"/>
        <w:tblW w:w="8095.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5"/>
        <w:gridCol w:w="4490"/>
        <w:tblGridChange w:id="0">
          <w:tblGrid>
            <w:gridCol w:w="3605"/>
            <w:gridCol w:w="4490"/>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Alvarenga Venutolo Silvana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Escuela de Biología</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Carballo Chacón Ana Gabriela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Departamento de Recursos Humanos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Ortiz Alvarez Jorge Isaac</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Escuela de Ciencias Sociales</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Prado Vargas Maritza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Escuela de Ciencias del Lenguaje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Varela Rodríguez Teresita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Escuela de Química</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Villalobos Araya Marvin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Escuela de Ingeniería Agrícola</w:t>
            </w:r>
            <w:r w:rsidDel="00000000" w:rsidR="00000000" w:rsidRPr="00000000">
              <w:rPr>
                <w:rtl w:val="0"/>
              </w:rPr>
            </w:r>
          </w:p>
        </w:tc>
      </w:tr>
    </w:tbl>
    <w:p w:rsidR="00000000" w:rsidDel="00000000" w:rsidP="00000000" w:rsidRDefault="00000000" w:rsidRPr="00000000">
      <w:pPr>
        <w:tabs>
          <w:tab w:val="left" w:pos="8840"/>
        </w:tabs>
        <w:ind w:left="360" w:right="-40" w:firstLine="0"/>
        <w:contextualSpacing w:val="0"/>
        <w:jc w:val="both"/>
      </w:pPr>
      <w:r w:rsidDel="00000000" w:rsidR="00000000" w:rsidRPr="00000000">
        <w:rPr>
          <w:rFonts w:ascii="Arial" w:cs="Arial" w:eastAsia="Arial" w:hAnsi="Arial"/>
          <w:sz w:val="22"/>
          <w:szCs w:val="22"/>
          <w:vertAlign w:val="baseline"/>
          <w:rtl w:val="0"/>
        </w:rPr>
        <w:t xml:space="preserve">Seguidamente el señor Carlos Badilla hace entrega del reconocimiento al señor Rector </w:t>
      </w:r>
      <w:r w:rsidDel="00000000" w:rsidR="00000000" w:rsidRPr="00000000">
        <w:rPr>
          <w:rFonts w:ascii="Arial" w:cs="Arial" w:eastAsia="Arial" w:hAnsi="Arial"/>
          <w:vertAlign w:val="baseline"/>
          <w:rtl w:val="0"/>
        </w:rPr>
        <w:t xml:space="preserve">Trejos Benavides Eugenio, </w:t>
      </w:r>
      <w:r w:rsidDel="00000000" w:rsidR="00000000" w:rsidRPr="00000000">
        <w:rPr>
          <w:rFonts w:ascii="Arial" w:cs="Arial" w:eastAsia="Arial" w:hAnsi="Arial"/>
          <w:sz w:val="22"/>
          <w:szCs w:val="22"/>
          <w:vertAlign w:val="baseline"/>
          <w:rtl w:val="0"/>
        </w:rPr>
        <w:t xml:space="preserve"> quien cumple 25 años de laborar para la Institución.</w:t>
      </w:r>
      <w:r w:rsidDel="00000000" w:rsidR="00000000" w:rsidRPr="00000000">
        <w:rPr>
          <w:rtl w:val="0"/>
        </w:rPr>
      </w:r>
    </w:p>
    <w:p w:rsidR="00000000" w:rsidDel="00000000" w:rsidP="00000000" w:rsidRDefault="00000000" w:rsidRPr="00000000">
      <w:pPr>
        <w:numPr>
          <w:ilvl w:val="0"/>
          <w:numId w:val="2"/>
        </w:numPr>
        <w:tabs>
          <w:tab w:val="left" w:pos="8840"/>
          <w:tab w:val="left" w:pos="8880"/>
        </w:tabs>
        <w:ind w:left="360" w:right="-40" w:hanging="360"/>
        <w:jc w:val="both"/>
        <w:rPr/>
      </w:pPr>
      <w:r w:rsidDel="00000000" w:rsidR="00000000" w:rsidRPr="00000000">
        <w:rPr>
          <w:rFonts w:ascii="Arial" w:cs="Arial" w:eastAsia="Arial" w:hAnsi="Arial"/>
          <w:b w:val="1"/>
          <w:vertAlign w:val="baseline"/>
          <w:rtl w:val="0"/>
        </w:rPr>
        <w:t xml:space="preserve">Reconocimiento a las personas que cumplen 30 años de laborar para la Institución:</w:t>
      </w:r>
      <w:r w:rsidDel="00000000" w:rsidR="00000000" w:rsidRPr="00000000">
        <w:rPr>
          <w:rtl w:val="0"/>
        </w:rPr>
      </w:r>
    </w:p>
    <w:p w:rsidR="00000000" w:rsidDel="00000000" w:rsidP="00000000" w:rsidRDefault="00000000" w:rsidRPr="00000000">
      <w:pPr>
        <w:tabs>
          <w:tab w:val="left" w:pos="8840"/>
        </w:tabs>
        <w:ind w:left="360" w:right="-40" w:firstLine="0"/>
        <w:contextualSpacing w:val="0"/>
        <w:jc w:val="both"/>
      </w:pPr>
      <w:r w:rsidDel="00000000" w:rsidR="00000000" w:rsidRPr="00000000">
        <w:rPr>
          <w:rFonts w:ascii="Arial" w:cs="Arial" w:eastAsia="Arial" w:hAnsi="Arial"/>
          <w:vertAlign w:val="baseline"/>
          <w:rtl w:val="0"/>
        </w:rPr>
        <w:t xml:space="preserve">El señor Eugenio Trejos y la señora Sonia Barboza,  proceden a la entrega del reconocimiento al señor José Eliécer Carballo Picado, funcionario del Taller de Publicaciones,  quien cumple 30 años de laborar para la Institución.</w:t>
      </w:r>
      <w:r w:rsidDel="00000000" w:rsidR="00000000" w:rsidRPr="00000000">
        <w:rPr>
          <w:rtl w:val="0"/>
        </w:rPr>
      </w:r>
    </w:p>
    <w:p w:rsidR="00000000" w:rsidDel="00000000" w:rsidP="00000000" w:rsidRDefault="00000000" w:rsidRPr="00000000">
      <w:pPr>
        <w:numPr>
          <w:ilvl w:val="0"/>
          <w:numId w:val="2"/>
        </w:numPr>
        <w:tabs>
          <w:tab w:val="left" w:pos="8840"/>
          <w:tab w:val="left" w:pos="8880"/>
        </w:tabs>
        <w:ind w:left="360" w:right="-40" w:hanging="360"/>
        <w:jc w:val="both"/>
        <w:rPr/>
      </w:pPr>
      <w:r w:rsidDel="00000000" w:rsidR="00000000" w:rsidRPr="00000000">
        <w:rPr>
          <w:rFonts w:ascii="Arial" w:cs="Arial" w:eastAsia="Arial" w:hAnsi="Arial"/>
          <w:b w:val="1"/>
          <w:vertAlign w:val="baseline"/>
          <w:rtl w:val="0"/>
        </w:rPr>
        <w:t xml:space="preserve">Palabras de la Licda. Maritza Prado Vargas, en representación de los homenajeados.</w:t>
      </w:r>
      <w:r w:rsidDel="00000000" w:rsidR="00000000" w:rsidRPr="00000000">
        <w:rPr>
          <w:rtl w:val="0"/>
        </w:rPr>
      </w:r>
    </w:p>
    <w:p w:rsidR="00000000" w:rsidDel="00000000" w:rsidP="00000000" w:rsidRDefault="00000000" w:rsidRPr="00000000">
      <w:pPr>
        <w:tabs>
          <w:tab w:val="left" w:pos="8840"/>
          <w:tab w:val="left" w:pos="8880"/>
        </w:tabs>
        <w:ind w:left="360" w:right="-40" w:firstLine="0"/>
        <w:contextualSpacing w:val="0"/>
        <w:jc w:val="both"/>
      </w:pPr>
      <w:r w:rsidDel="00000000" w:rsidR="00000000" w:rsidRPr="00000000">
        <w:rPr>
          <w:rFonts w:ascii="Arial" w:cs="Arial" w:eastAsia="Arial" w:hAnsi="Arial"/>
          <w:vertAlign w:val="baseline"/>
          <w:rtl w:val="0"/>
        </w:rPr>
        <w:t xml:space="preserve">Seguidamente el señor Johnny Gómez invita a la señora Maritza Prado, funcionaria de la Escuela de Ciencias del Lenguaje, a pasar al podio con el fin de se pronuncie el discurso en representación de las personas funcionarias, que en esta sesión, han sido recibido un reconocimiento.</w:t>
      </w:r>
      <w:r w:rsidDel="00000000" w:rsidR="00000000" w:rsidRPr="00000000">
        <w:rPr>
          <w:rtl w:val="0"/>
        </w:rPr>
      </w:r>
    </w:p>
    <w:p w:rsidR="00000000" w:rsidDel="00000000" w:rsidP="00000000" w:rsidRDefault="00000000" w:rsidRPr="00000000">
      <w:pPr>
        <w:tabs>
          <w:tab w:val="left" w:pos="8840"/>
        </w:tabs>
        <w:ind w:left="360" w:right="-40" w:firstLine="0"/>
        <w:contextualSpacing w:val="0"/>
        <w:jc w:val="both"/>
      </w:pPr>
      <w:r w:rsidDel="00000000" w:rsidR="00000000" w:rsidRPr="00000000">
        <w:rPr>
          <w:rFonts w:ascii="Arial" w:cs="Arial" w:eastAsia="Arial" w:hAnsi="Arial"/>
          <w:b w:val="0"/>
          <w:vertAlign w:val="baseline"/>
          <w:rtl w:val="0"/>
        </w:rPr>
        <w:t xml:space="preserve">La señora Maritza Prado Vargas</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da la bienvenida a los señores miembros del Consejo Institucional, personas funcionarias homenajeadas, Invitados especiales y público presente y seguidamente expone el siguiente discurso en representación de las personas homenajeadas, el que a continuación se transcribe literalmente y  que dice:</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“Buenos días</w:t>
      </w:r>
      <w:r w:rsidDel="00000000" w:rsidR="00000000" w:rsidRPr="00000000">
        <w:rPr>
          <w:rtl w:val="0"/>
        </w:rPr>
      </w:r>
    </w:p>
    <w:p w:rsidR="00000000" w:rsidDel="00000000" w:rsidP="00000000" w:rsidRDefault="00000000" w:rsidRPr="00000000">
      <w:pPr>
        <w:ind w:left="1080" w:right="680" w:hanging="360"/>
        <w:contextualSpacing w:val="0"/>
        <w:jc w:val="both"/>
      </w:pPr>
      <w:r w:rsidDel="00000000" w:rsidR="00000000" w:rsidRPr="00000000">
        <w:rPr>
          <w:rFonts w:ascii="Arial" w:cs="Arial" w:eastAsia="Arial" w:hAnsi="Arial"/>
          <w:b w:val="1"/>
          <w:sz w:val="20"/>
          <w:szCs w:val="20"/>
          <w:vertAlign w:val="baseline"/>
          <w:rtl w:val="0"/>
        </w:rPr>
        <w:t xml:space="preserve">1</w:t>
      </w:r>
      <w:r w:rsidDel="00000000" w:rsidR="00000000" w:rsidRPr="00000000">
        <w:rPr>
          <w:rFonts w:ascii="Arial" w:cs="Arial" w:eastAsia="Arial" w:hAnsi="Arial"/>
          <w:sz w:val="20"/>
          <w:szCs w:val="20"/>
          <w:vertAlign w:val="baseline"/>
          <w:rtl w:val="0"/>
        </w:rPr>
        <w:t xml:space="preserve">.</w:t>
        <w:tab/>
        <w:t xml:space="preserve">Sr. Eugenio Trejos, Rector del Instituto Tecnológico de Costa Rica, quien hoy inaugura una segunda gestión en su puesto y a quien deseamos mucho éxito por el bien del Instituto y del país.</w:t>
      </w:r>
      <w:r w:rsidDel="00000000" w:rsidR="00000000" w:rsidRPr="00000000">
        <w:rPr>
          <w:rtl w:val="0"/>
        </w:rPr>
      </w:r>
    </w:p>
    <w:p w:rsidR="00000000" w:rsidDel="00000000" w:rsidP="00000000" w:rsidRDefault="00000000" w:rsidRPr="00000000">
      <w:pPr>
        <w:ind w:left="1080" w:right="680" w:hanging="360"/>
        <w:contextualSpacing w:val="0"/>
        <w:jc w:val="both"/>
      </w:pPr>
      <w:r w:rsidDel="00000000" w:rsidR="00000000" w:rsidRPr="00000000">
        <w:rPr>
          <w:rFonts w:ascii="Arial" w:cs="Arial" w:eastAsia="Arial" w:hAnsi="Arial"/>
          <w:b w:val="1"/>
          <w:sz w:val="20"/>
          <w:szCs w:val="20"/>
          <w:vertAlign w:val="baseline"/>
          <w:rtl w:val="0"/>
        </w:rPr>
        <w:t xml:space="preserve">2</w:t>
      </w:r>
      <w:r w:rsidDel="00000000" w:rsidR="00000000" w:rsidRPr="00000000">
        <w:rPr>
          <w:rFonts w:ascii="Arial" w:cs="Arial" w:eastAsia="Arial" w:hAnsi="Arial"/>
          <w:sz w:val="20"/>
          <w:szCs w:val="20"/>
          <w:vertAlign w:val="baseline"/>
          <w:rtl w:val="0"/>
        </w:rPr>
        <w:t xml:space="preserve">.</w:t>
        <w:tab/>
        <w:t xml:space="preserve">Invitados especiales</w:t>
      </w:r>
      <w:r w:rsidDel="00000000" w:rsidR="00000000" w:rsidRPr="00000000">
        <w:rPr>
          <w:rtl w:val="0"/>
        </w:rPr>
      </w:r>
    </w:p>
    <w:p w:rsidR="00000000" w:rsidDel="00000000" w:rsidP="00000000" w:rsidRDefault="00000000" w:rsidRPr="00000000">
      <w:pPr>
        <w:ind w:left="1080" w:right="680" w:hanging="360"/>
        <w:contextualSpacing w:val="0"/>
        <w:jc w:val="both"/>
      </w:pPr>
      <w:r w:rsidDel="00000000" w:rsidR="00000000" w:rsidRPr="00000000">
        <w:rPr>
          <w:rFonts w:ascii="Arial" w:cs="Arial" w:eastAsia="Arial" w:hAnsi="Arial"/>
          <w:b w:val="1"/>
          <w:sz w:val="20"/>
          <w:szCs w:val="20"/>
          <w:vertAlign w:val="baseline"/>
          <w:rtl w:val="0"/>
        </w:rPr>
        <w:t xml:space="preserve">3. </w:t>
        <w:tab/>
      </w:r>
      <w:r w:rsidDel="00000000" w:rsidR="00000000" w:rsidRPr="00000000">
        <w:rPr>
          <w:rFonts w:ascii="Arial" w:cs="Arial" w:eastAsia="Arial" w:hAnsi="Arial"/>
          <w:sz w:val="20"/>
          <w:szCs w:val="20"/>
          <w:vertAlign w:val="baseline"/>
          <w:rtl w:val="0"/>
        </w:rPr>
        <w:t xml:space="preserve">Queridos estudiantes, compañeros profesores y funcionarios</w:t>
      </w:r>
      <w:r w:rsidDel="00000000" w:rsidR="00000000" w:rsidRPr="00000000">
        <w:rPr>
          <w:rtl w:val="0"/>
        </w:rPr>
      </w:r>
    </w:p>
    <w:p w:rsidR="00000000" w:rsidDel="00000000" w:rsidP="00000000" w:rsidRDefault="00000000" w:rsidRPr="00000000">
      <w:pPr>
        <w:ind w:left="1080" w:right="680" w:hanging="360"/>
        <w:contextualSpacing w:val="0"/>
        <w:jc w:val="both"/>
      </w:pPr>
      <w:r w:rsidDel="00000000" w:rsidR="00000000" w:rsidRPr="00000000">
        <w:rPr>
          <w:rFonts w:ascii="Arial" w:cs="Arial" w:eastAsia="Arial" w:hAnsi="Arial"/>
          <w:b w:val="1"/>
          <w:sz w:val="20"/>
          <w:szCs w:val="20"/>
          <w:vertAlign w:val="baseline"/>
          <w:rtl w:val="0"/>
        </w:rPr>
        <w:t xml:space="preserve">4</w:t>
      </w:r>
      <w:r w:rsidDel="00000000" w:rsidR="00000000" w:rsidRPr="00000000">
        <w:rPr>
          <w:rFonts w:ascii="Arial" w:cs="Arial" w:eastAsia="Arial" w:hAnsi="Arial"/>
          <w:sz w:val="20"/>
          <w:szCs w:val="20"/>
          <w:vertAlign w:val="baseline"/>
          <w:rtl w:val="0"/>
        </w:rPr>
        <w:t xml:space="preserve">. </w:t>
        <w:tab/>
        <w:t xml:space="preserve">Queridos amigos y amigas del TEC</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Se me ha pedido dirigir unas palabras en nombre de los viejitos del TEC, es decir de los empleados más antiguos, de los que tenemos, 20, 25  y 30 años de servir con tanto gusto en esta casa de enseñanza.</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Deseo  empezar confesando mis sentimientos personales: ha sido una extraordinaria experiencia humana el trabajar con todos ustedes, con los excelentes compañeros que ya se han pensionado, con varias generaciones de estudiantes que con orgullo vemos desempeñando importantes puestos en las instituciones, empresas y gobierno de este país.</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Me siento emocionada por haber participado, aunque sea mínimamente en la contribución del Instituto a nuestro país.  Me siento agradecida de que haciendo algo tan importante también se me haya dado la oportunidad de desarrollarme profesionalmente, de ganar mi sustento y el de mi familia, de compartir con tanta gente edificante que aquí he conocido, de las cuales sólo amabilidad he recibido</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Pero esos, que parecen ser sólo mis sentimientos, yo sé que son los de todos nosotros, los que hoy recibimos este homenaje adicional, el de citarnos aquí para celebrar 20, 25 y 30 años de servicio.  Yo realmente quisiera homenajearlos a Uds., al Instituto Tecnológico, al pueblo de Costa Rica al cual nos debemos.</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Los que cumplimos este montón de años, entramos unos en 1977, otros en 1982 y los más jóvenes, en 1987.  Parece poco tiempo pero son entre 7000 y 9000 días.  Es decir, gran parte de nuestras vidas.  Pero también gran parte de la vida de este país.  Son muchos años de tener uno de los bienes más importantes: el empleo, la oportunidad de servir en una buena causa, como he dicho la posibilidad de ganar el sustento y poder proyectar y adquirir lo necesario para el desarrollo de nuestros hijos y de nosotros mismos.  El empleo es un beneficio de gran importancia, lo fue en la Costa Rica de hace 30 años y lo es en la de hoy día.  Por eso nos encontramos agradecidos.  </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No obstante, tenemos que considerar que no hemos tenido un empleo cualquiera sino un empleo en el TEC.  Esto significa, además,  sueldos dignos, buenas condiciones de trabajo, oportunidades de capacitación y toda clase de servicios.  Además de esto, creo que lo más importante ha sido que profesores, administrativos y funcionarios en general hemos disfrutado de una institución democrática.  Eso quiere decir derecho de dirigir por medio de los órganos existentes las acciones de la institución, elegir a nuestros representantes, posibilidad de expresarnos libremente, oportunidad de definir las políticas institucionales como las que se han venido discutiendo en los últimos días en nuestro tercer congreso. </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Esa oportunidad nos compromete, tanto a docentes como a administrativos de todos los tipos de puestos, a sacrificarnos, a entregarnos, a disponernos y  a seguir sirviendo con nuestras mejores capacidades.</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Estos años en que hemos estado trabajando en el Tecnológico también han sido años de gran importancia en el desarrollo de este país.  Entre 1977, en que entraron nuestros compañeros más antiguos y el año en que estamos, han pasado muchas cosas en la historia de Costa Rica y del mundo.   </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En la historia del TEC se han sucedido desde la expansión original del Tecnológico, la mayor parte de sus carreras, la contratación de la mayoría de su personal y la construcción de la casi totalidad de su planta física.  También ha sucedido en este período un gran desarrollo organizacional, una gran crisis a principios de los años 80, un estatuto orgánico y el proceso de puesta en marcha de sus órganos y disposiciones.  Es decir, el proceso de democratización y modernización institucional.   Con el III Congreso, el cual acaba de terminar otra de sus etapas, me parece que la organización institucional alcanza su madurez.  En estos días empezamos a ver importantes y novedosas transformaciones que, no obstante, han tenido una larga gestación.</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En la historia del país, por su parte, se han dado otras importantes transformaciones.   Nuestra región centroamericana ha pasado de la integración comercial  a la guerra casi generalizada.  Ha visto con esperanza los acuerdos de paz y también se ha desengañado con respecto al incumplimiento de las metas sociales.  Costa Rica, específicamente, ha pasado de la bonanza cafetalera a la desesperada búsqueda de nuevos productos de exportación.  En esa búsqueda, se ha debilitado gran parte de nuestras mejores conquistas sociales. Los compromisos con el Fondo Monetario y el Banco Mundial, la necesidad de nuevos mercados por parte de las potencias del mundo, lo cual llaman globalización,  nos relativizan nuestro modelo social.  En ese entorno nos hemos visto expuestos a las consecuencias de los paquetes de ajuste estructural y hoy día al amenazante Tratado de Libre Comercio.</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Pero estas luchas no se suceden únicamente en el gobierno y en los órganos de decisión.  Las universidades han tomado un papel en todas estas luchas.  Hemos participado con todas nuestras fuerzas en las luchas por el presupuesto, que estuvieran muy intensas entre 1975 y 1995, en la perdida batalla por las pensiones del Magisterio, de 1995, la exitosa campaña contra el paquete de leyes llamado Combo del ICE, en el 2000,  y todos los movimientos que hoy día se operan para enfrentar el Tratado de Libre Comercio.  </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Lo que cito no es historia nacional, sino historia de las universidades, e historia de los estudiantes, profesores y funcionarios de las universidades públicas.  En medio de esas condiciones y de esas luchas hemos estado empleados y nos hemos unido alrededor de la figura del TEC para participar.  Ser empleado universitario es haber participado, haber estado consciente de las luchas nacionales.    </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El Instituto Tecnológico de Costa Rica ofrece docencia, investigación y extensión a este país.  Pero debemos saber que sólo ofrecemos docencia al 10% de los estudiantes que nos solicitan un campo en nuestras carreras.  Ofrecemos investigación, pero tenemos bajo presupuesto para dedicar personal sólo a  esta importante labor.  Gran parte de nuestros más importantes proyectos no los financiamos con fondos institucionales sino de entidades extranjeras; por tanto, tenemos poca flexibilidad para dirigir los estudios a los intereses nacionales más urgentes.  Ofrecemos extensión, pero esta se ve limitada también  por nuestro presupuesto.  Estamos contentos de estar haciendo lo que hacemos, pero debemos saber que aún es insuficiente. </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En los últimos años, gran parte de nuestro personal más experimentado, con posgrados y gran experiencia se ha pensionado.  Esto nos pone en el reto de conseguir nuevo personal, cuando no hay una adecuada oferta en el mercado nacional.  Por tanto, nos vemos obligados a desarrollar intensos programas de formación de nuestros profesores y técnicos.</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La infraestructura institucional es insuficiente y tenemos poco presupuesto para inversión.  Hacen  falta edificios para alojar los proyectos.  Hacen falta instalaciones para residencias estudiantiles.  Hace falta renovar equipo.  Requerimos gran inversión en licencias de software y en reactivos para los laboratorios.</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Estas insuficiencias no nos asustan sino nos retan para seguir esforzándonos. </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Satisfacer las necesidades que se han señalado no son el único reto del futuro.  Hay aspectos más importantes que nos inquietan.  Uno de ellos es la autonomía universitaria. No basta que esta condición esté establecida en la Constitución y en nuestro estatuto; es necesario que nosotros sepamos defenderla.  Las universidades deben basarse en su propia capacidad de organización y en su propio criterio para establecer las políticas y dirigir sus acciones.  No podemos aceptar que las cámaras o el gobierno central definan nuestros programas y establezcan las posiciones que nos convienen.  Las luchas contra el TLC han sido la oportunidad de darnos cuenta de que si somos independientes, si somos críticos, si nos centramos en los intereses de nuestro pueblo, van a surgir fuerzas que cuestionen la autonomía y nos pidan callar.</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¿Para qué nos puede servir la autonomía?   ¿Sólo para expresar nuestra opinión sobre causas nacionales?    No solamente.  Debe servirnos para definir nuestras posiciones y decisiones en materia de prioridades.  En el III Congreso, cuya última etapa, acaba de realizarse, se tomó una decisión que grosso modo  nos recuerda la obligación universitaria de privilegiar la investigación.  Es imprescindible, evidentemente, que no sólo nos concentremos en la investigación sino que la dirijamos, como pide nuestro estatuto, a resolver los problemas que afectan a nuestro pueblo.</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El Tecnológico del futuro tiene que ampliar su cobertura.  No podemos resignarnos a recibir un porcentaje exiguo de los jóvenes que necesitan realizar estudios superiores en las especialidades que impartimos.  Nuestro problema no es sólo la excelencia sino la amplitud del beneficio social.  Se requieren más campos en las aulas y laboratorios, más campos en las residencias, más presupuesto para becas, mayor inversión en libros y en materiales didácticos.  </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El Tecnológico del futuro tiene que seguir activo en la defensa de las conquistas sociales de nuestro pueblo, cualquiera que sea la amenaza que sobre ellos se produzca,  No sólo el TLC amenaza el estado social de derecho, lo amenazan la agenda paralela que se sigue discutiendo en la Asamblea Legislativa, lo siguen amenazando los múltiples compromisos de nuestro país con los bancos internacionales.</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Hoy cumplimos 20, 25 y 30 años de servicio compañeros que somos funcionarios profesionales o técnicos, docentes y otro personal de apoyo.  No obstante, todos somos por igual servidores de la causa fundamental de la institución que es la combinación de la docencia, la investigación y la extensión universitarias.  Conduciendo los autos, realizando la limpieza, resolviendo problemas de mantenimiento, impartiendo docencia, realizando investigación, trabajamos todos en el TEC.</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Hay un protagonista, alguien que representa los intereses de nuestro pueblo, alguien que es el principal beneficiario de nuestra labor: el estudiante.  Para él o ella, trabajamos.  Para que se preparen para servir a nuestro pueblo, para que se capaciten para producir mejor, para que tengan mejor conciencia de su misión.</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Jorge Debravo, que dicho sea de paso, este año cumple 40 años de fallecido, como poeta y visionario nos dejó una visión de lo que los jóvenes, hombres y mujeres, esperan de los trabajadores de la educación.</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En su poema </w:t>
      </w:r>
      <w:r w:rsidDel="00000000" w:rsidR="00000000" w:rsidRPr="00000000">
        <w:rPr>
          <w:rFonts w:ascii="Arial" w:cs="Arial" w:eastAsia="Arial" w:hAnsi="Arial"/>
          <w:i w:val="1"/>
          <w:sz w:val="20"/>
          <w:szCs w:val="20"/>
          <w:vertAlign w:val="baseline"/>
          <w:rtl w:val="0"/>
        </w:rPr>
        <w:t xml:space="preserve">“La semilla”</w:t>
      </w:r>
      <w:r w:rsidDel="00000000" w:rsidR="00000000" w:rsidRPr="00000000">
        <w:rPr>
          <w:rFonts w:ascii="Arial" w:cs="Arial" w:eastAsia="Arial" w:hAnsi="Arial"/>
          <w:sz w:val="20"/>
          <w:szCs w:val="20"/>
          <w:vertAlign w:val="baseline"/>
          <w:rtl w:val="0"/>
        </w:rPr>
        <w:t xml:space="preserve"> Debravo toma la voz de los jóvenes y  les dice a los educadores:</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Tú debes conducirnos, tierra arriba, hacia el triunfo.</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Tú debes levantarnos de la basura diaria.</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Has de enseñarnos cómo se digiere la vida,</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cómo se halla el amor,</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cómo se da la mano al que ha resbalado,</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cómo se siembra bien en mitad de un barranco,</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cómo se siembra orgullo en mitad de un esclavo!</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Tienes que conducirnos salvos por entre selvas,</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Espinas y mentiras.</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Tienes que aconsejarnos</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cómo lavar los cuerpos, cómo lavar las almas.</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Tienes que darnos dioses</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más nuestros, más humanos, más francos y valientes.</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Profesores y servidores de la educación, dejémonos guiar por nuestro poeta.  </w:t>
      </w:r>
      <w:r w:rsidDel="00000000" w:rsidR="00000000" w:rsidRPr="00000000">
        <w:rPr>
          <w:rtl w:val="0"/>
        </w:rPr>
      </w:r>
    </w:p>
    <w:p w:rsidR="00000000" w:rsidDel="00000000" w:rsidP="00000000" w:rsidRDefault="00000000" w:rsidRPr="00000000">
      <w:pPr>
        <w:ind w:left="720" w:right="680" w:firstLine="0"/>
        <w:contextualSpacing w:val="0"/>
        <w:jc w:val="both"/>
      </w:pPr>
      <w:r w:rsidDel="00000000" w:rsidR="00000000" w:rsidRPr="00000000">
        <w:rPr>
          <w:rFonts w:ascii="Arial" w:cs="Arial" w:eastAsia="Arial" w:hAnsi="Arial"/>
          <w:sz w:val="20"/>
          <w:szCs w:val="20"/>
          <w:vertAlign w:val="baseline"/>
          <w:rtl w:val="0"/>
        </w:rPr>
        <w:t xml:space="preserve">Muchas gracias.”</w:t>
      </w:r>
      <w:r w:rsidDel="00000000" w:rsidR="00000000" w:rsidRPr="00000000">
        <w:rPr>
          <w:rtl w:val="0"/>
        </w:rPr>
      </w:r>
    </w:p>
    <w:p w:rsidR="00000000" w:rsidDel="00000000" w:rsidP="00000000" w:rsidRDefault="00000000" w:rsidRPr="00000000">
      <w:pPr>
        <w:numPr>
          <w:ilvl w:val="0"/>
          <w:numId w:val="2"/>
        </w:numPr>
        <w:tabs>
          <w:tab w:val="left" w:pos="8840"/>
          <w:tab w:val="left" w:pos="8880"/>
        </w:tabs>
        <w:ind w:left="360" w:right="-40" w:hanging="360"/>
        <w:jc w:val="both"/>
        <w:rPr/>
      </w:pPr>
      <w:r w:rsidDel="00000000" w:rsidR="00000000" w:rsidRPr="00000000">
        <w:rPr>
          <w:rFonts w:ascii="Arial" w:cs="Arial" w:eastAsia="Arial" w:hAnsi="Arial"/>
          <w:b w:val="1"/>
          <w:vertAlign w:val="baseline"/>
          <w:rtl w:val="0"/>
        </w:rPr>
        <w:t xml:space="preserve">Acto Cultural a cargo de la Compañía Folklórica Tierra y Cosecha</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vertAlign w:val="baseline"/>
          <w:rtl w:val="0"/>
        </w:rPr>
        <w:t xml:space="preserve">Se procede a la presentación del Acto Cultural a cargo de la Compañía Folklórica Tierra y Cosecha, dirigido por su profesor, Director Marvin Santos, funcionario del Departamento de Cultura y Deportes.</w:t>
      </w:r>
    </w:p>
    <w:p w:rsidR="00000000" w:rsidDel="00000000" w:rsidP="00000000" w:rsidRDefault="00000000" w:rsidRPr="00000000">
      <w:pPr>
        <w:numPr>
          <w:ilvl w:val="0"/>
          <w:numId w:val="2"/>
        </w:numPr>
        <w:tabs>
          <w:tab w:val="left" w:pos="8840"/>
          <w:tab w:val="left" w:pos="8880"/>
        </w:tabs>
        <w:ind w:left="360" w:right="-40" w:hanging="360"/>
        <w:jc w:val="both"/>
        <w:rPr/>
      </w:pPr>
      <w:r w:rsidDel="00000000" w:rsidR="00000000" w:rsidRPr="00000000">
        <w:rPr>
          <w:rFonts w:ascii="Arial" w:cs="Arial" w:eastAsia="Arial" w:hAnsi="Arial"/>
          <w:b w:val="1"/>
          <w:vertAlign w:val="baseline"/>
          <w:rtl w:val="0"/>
        </w:rPr>
        <w:t xml:space="preserve">Palabras del Máster Eugenio Trejos Benavides, Rector del Instituto Tecnológico de Costa Rica</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Eugenio Trejos da la bienvenida a todos y todas las personas de esta comunidad institucional, activos y no activos, estudiantes y egresados e invitados especiales.</w:t>
      </w:r>
    </w:p>
    <w:p w:rsidR="00000000" w:rsidDel="00000000" w:rsidP="00000000" w:rsidRDefault="00000000" w:rsidRPr="00000000">
      <w:pPr>
        <w:widowControl w:val="0"/>
        <w:spacing w:after="0" w:before="0" w:line="240" w:lineRule="auto"/>
        <w:ind w:left="360" w:right="320" w:firstLine="0"/>
        <w:contextualSpacing w:val="0"/>
        <w:jc w:val="both"/>
      </w:pPr>
      <w:r w:rsidDel="00000000" w:rsidR="00000000" w:rsidRPr="00000000">
        <w:rPr>
          <w:rFonts w:ascii="Arial" w:cs="Arial" w:eastAsia="Arial" w:hAnsi="Arial"/>
          <w:b w:val="0"/>
          <w:sz w:val="22"/>
          <w:szCs w:val="22"/>
          <w:vertAlign w:val="baseline"/>
          <w:rtl w:val="0"/>
        </w:rPr>
        <w:t xml:space="preserve">“Buenos días: </w:t>
      </w:r>
    </w:p>
    <w:p w:rsidR="00000000" w:rsidDel="00000000" w:rsidP="00000000" w:rsidRDefault="00000000" w:rsidRPr="00000000">
      <w:pPr>
        <w:widowControl w:val="0"/>
        <w:spacing w:after="0" w:before="0" w:line="240" w:lineRule="auto"/>
        <w:ind w:left="360" w:right="320" w:firstLine="0"/>
        <w:contextualSpacing w:val="0"/>
        <w:jc w:val="both"/>
      </w:pPr>
      <w:r w:rsidDel="00000000" w:rsidR="00000000" w:rsidRPr="00000000">
        <w:rPr>
          <w:rFonts w:ascii="Arial" w:cs="Arial" w:eastAsia="Arial" w:hAnsi="Arial"/>
          <w:b w:val="0"/>
          <w:sz w:val="22"/>
          <w:szCs w:val="22"/>
          <w:vertAlign w:val="baseline"/>
          <w:rtl w:val="0"/>
        </w:rPr>
        <w:t xml:space="preserve">Hoy es un día de júbilo para el Instituto Tecnológico de Costa Rica, no solamente porque se han consagrado el día de hoy, un día que profundiza la democracia de la Institución, con lo que ha sido la juramentación del rector y con la participación de todo el equipo de rectoría, que con el apoyo de esta comunidad institucional asumirán las labores de los próximos cuatro años, con la esperanza y la fe certera de que seguirán haciendo del Instituto Tecnológico de Costa Rica, una Institución de calidad y prestigio que contribuirá al desarrollo humano sostenible de la Nación.  Se celebra también con júbilo el proyecto visionario fraguado ya hace más de 36 años del ITCR.  Cuando se piensa en 36 años de vida universitaria, acuden a la mente recuerdos añorados, por lo que, solicita a los presentes ponerse de pie para honrar la memoria de los compañeros y compañeras que en cuerpo físico no nos acompañan, pero que fueron valuarte y gestores de esta magna universidad y solicita “un minuto de silencio”. </w:t>
      </w:r>
    </w:p>
    <w:p w:rsidR="00000000" w:rsidDel="00000000" w:rsidP="00000000" w:rsidRDefault="00000000" w:rsidRPr="00000000">
      <w:pPr>
        <w:widowControl w:val="0"/>
        <w:spacing w:after="0" w:before="0" w:line="240" w:lineRule="auto"/>
        <w:ind w:left="360" w:right="320" w:firstLine="0"/>
        <w:contextualSpacing w:val="0"/>
        <w:jc w:val="both"/>
      </w:pPr>
      <w:r w:rsidDel="00000000" w:rsidR="00000000" w:rsidRPr="00000000">
        <w:rPr>
          <w:rFonts w:ascii="Arial" w:cs="Arial" w:eastAsia="Arial" w:hAnsi="Arial"/>
          <w:b w:val="0"/>
          <w:sz w:val="22"/>
          <w:szCs w:val="22"/>
          <w:vertAlign w:val="baseline"/>
          <w:rtl w:val="0"/>
        </w:rPr>
        <w:t xml:space="preserve">Posteriormente al “minuto de silencio” da una calurosa felicitación a los compañeros que cumplen 20, 25 y 30 años de prestar sus servicios a la Institución, añade que a lo largo de estos años, no solamente se han encontrado una Institución que ha venido germinando como un árbol plantado a la orilla de un río que da sus frutos a tiempo; frutos que Costa Rica se enorgullece, que hacen grande a esta Nación y que da la simiente de nuevas cosechas que van a prosperar y ensanchar el granero del arte, de la cultura, de la ciencia y la tecnología de este país.  </w:t>
      </w:r>
    </w:p>
    <w:p w:rsidR="00000000" w:rsidDel="00000000" w:rsidP="00000000" w:rsidRDefault="00000000" w:rsidRPr="00000000">
      <w:pPr>
        <w:widowControl w:val="0"/>
        <w:spacing w:after="0" w:before="0" w:line="240" w:lineRule="auto"/>
        <w:ind w:left="360" w:right="320" w:firstLine="0"/>
        <w:contextualSpacing w:val="0"/>
        <w:jc w:val="both"/>
      </w:pPr>
      <w:r w:rsidDel="00000000" w:rsidR="00000000" w:rsidRPr="00000000">
        <w:rPr>
          <w:rFonts w:ascii="Arial" w:cs="Arial" w:eastAsia="Arial" w:hAnsi="Arial"/>
          <w:b w:val="0"/>
          <w:sz w:val="22"/>
          <w:szCs w:val="22"/>
          <w:vertAlign w:val="baseline"/>
          <w:rtl w:val="0"/>
        </w:rPr>
        <w:t xml:space="preserve">El día de ayer se concluyó el “III Congreso Institucional” donde se dio una muestra fehaciente, digna de todo elogio y con ello lanzaron un mensaje certero a la comunidad nacional e internacional, el Instituto Tecnológico de Costa Rica asume con rigor su función crítica de sociedad y a nivel interno también.  Se han reevaluado y repensado a esta casa de educación superior y lo han hecho con el mejor del espíritu universitario y la mejor de la visión universitaria de largo aliento.  La tarea que se han impuesto para los próximos años es apoteótica. Van a proponer transformar el modelo de desarrollo académico centrado en la docencia y la investigación, porque hoy en día no se puede plantear ninguna posibilidad de desarrollo para las sociedades que no tengan una disponibilidad y uso permanente de las fuentes del conocimiento, de la innovación y el desarrollo científico y tecnológico y solamente el plantearse la posibilidad de ser generadores y difusores de la ciencia y la tecnología, les abre la esperanza de que Costa Rica pueda llegar a cerrar esa brecha digital que cada día tiende a ensancharse y cada día tiende a separar a los países ricos de los países pobres y les plantea el reto de transformar la estructura organizativa y funcional pero sobre todo la actitud con la que encaran los procesos cotidianos.  Siempre se ha dicho que las diferencias entre los seres humanos prácticamente no existen, que todos los seres humanos son iguales en naturaleza y constitución y que lo único que existen son pequeñas diferencias, pero esas pequeñas diferencias se convierten en mayúsculas diferencias cuando se habla de la actitud con que se encaran los procesos de la vida cotidiana y de la vida universitaria.  Pueden asumir actitudes negativas pero también pueden asumir actitudes positivas, y estas últimas son las que realmente marcan la diferencia entre los seres humanos, porque son las que permiten construir, unificar, religar y transformar el espíritu y el alma de las personas.  Les invita para que aprovechen la celebración del XXXVI Aniversario de esta tan amada Institución, para que renueven la actitud con la que cada uno asume la vida cotidiana, la vida constitucional y la vida nacional.  Hoy más que nunca urgen seres humanos comprometidos y dispuestos a dar la vida por la patria; seres humanos dispuestos a dar su entrega de su trabajo, sus conocimientos acervos de una causa mayor  como es potenciar el desarrollo humano sostenible, superar las desigualdades sociales y hacer de este mundo uno mejor. Estas actitudes están mediadas por muchos factores pero el fundamental es el espíritu y tiene que fortalecerlo para poder tener el valor suficiente para transformar las realidades que se presentan inaceptables.  Tienen que reforzar el espíritu para superar las humanas debilidades y cultivar las divinas virtudes que tienen que ser las que caractericen a un ser humano completo, seres comprometidos con su emancipación individual y colectiva, seres que trabajan sin ningún interés por el bien común.  </w:t>
      </w:r>
    </w:p>
    <w:p w:rsidR="00000000" w:rsidDel="00000000" w:rsidP="00000000" w:rsidRDefault="00000000" w:rsidRPr="00000000">
      <w:pPr>
        <w:widowControl w:val="0"/>
        <w:spacing w:after="0" w:before="0" w:line="240" w:lineRule="auto"/>
        <w:ind w:left="360" w:right="320" w:firstLine="0"/>
        <w:contextualSpacing w:val="0"/>
        <w:jc w:val="both"/>
      </w:pPr>
      <w:r w:rsidDel="00000000" w:rsidR="00000000" w:rsidRPr="00000000">
        <w:rPr>
          <w:rFonts w:ascii="Arial" w:cs="Arial" w:eastAsia="Arial" w:hAnsi="Arial"/>
          <w:b w:val="0"/>
          <w:sz w:val="22"/>
          <w:szCs w:val="22"/>
          <w:vertAlign w:val="baseline"/>
          <w:rtl w:val="0"/>
        </w:rPr>
        <w:t xml:space="preserve">Ruego a Dios para que todos y todas sean mejores personas cada día, que realmente hagan de esta oportunidad, de poder estar vivos, de poder desplegar cada uno sus facultades y potencialidades humanas, de tener el privilegio de tener un puesto de trabajo digno, decente, edificante en esta Institución. Quiera Dios que un día toda la ciudadanía costarricense goce de condiciones laborales similares a las que estamos disfrutando en esta Institución, quiera Dios que ese 52% de la población costarricense que vive en el subempleo que no recibe un salario mínimo de ley, que no tiene garantías laborales, que no tienen estabilidad  laboral se revierta y que realmente tengan todos y todas un puesto de trabajo que les dignifique como ser humano, quiera Dios que los jóvenes entre los 17 y 23 años de edad que han abandonado las aulas de los colegios y que no han tenido el privilegio como los que están en este recinto puedan realizar sus estudios universitarios, desarrollar su talento y ponerlo al servicios del país.</w:t>
      </w:r>
    </w:p>
    <w:p w:rsidR="00000000" w:rsidDel="00000000" w:rsidP="00000000" w:rsidRDefault="00000000" w:rsidRPr="00000000">
      <w:pPr>
        <w:widowControl w:val="0"/>
        <w:spacing w:after="0" w:before="0" w:line="240" w:lineRule="auto"/>
        <w:ind w:left="360" w:right="320" w:firstLine="0"/>
        <w:contextualSpacing w:val="0"/>
        <w:jc w:val="both"/>
      </w:pPr>
      <w:r w:rsidDel="00000000" w:rsidR="00000000" w:rsidRPr="00000000">
        <w:rPr>
          <w:rFonts w:ascii="Arial" w:cs="Arial" w:eastAsia="Arial" w:hAnsi="Arial"/>
          <w:b w:val="0"/>
          <w:sz w:val="24"/>
          <w:szCs w:val="24"/>
          <w:vertAlign w:val="baseline"/>
          <w:rtl w:val="0"/>
        </w:rPr>
        <w:t xml:space="preserve">Es mucha la tarea que tienen por delante más cuando se está en la antesala de ratificar o no un Tratado de Libre Comercio entre Centroamérica, República Dominicana y los Estados Unidos de América (TLC), que ni es tratado y que no es tampoco de libre comercio, pero que sí va a transformar la fisonomía del desarrollo nacional en el caso de que sea ratificado,</w:t>
      </w:r>
    </w:p>
    <w:p w:rsidR="00000000" w:rsidDel="00000000" w:rsidP="00000000" w:rsidRDefault="00000000" w:rsidRPr="00000000">
      <w:pPr>
        <w:widowControl w:val="0"/>
        <w:spacing w:after="0" w:before="0" w:line="240" w:lineRule="auto"/>
        <w:ind w:left="360" w:right="320" w:firstLine="0"/>
        <w:contextualSpacing w:val="0"/>
        <w:jc w:val="both"/>
      </w:pPr>
      <w:r w:rsidDel="00000000" w:rsidR="00000000" w:rsidRPr="00000000">
        <w:rPr>
          <w:rFonts w:ascii="Arial" w:cs="Arial" w:eastAsia="Arial" w:hAnsi="Arial"/>
          <w:b w:val="0"/>
          <w:sz w:val="22"/>
          <w:szCs w:val="22"/>
          <w:vertAlign w:val="baseline"/>
          <w:rtl w:val="0"/>
        </w:rPr>
        <w:t xml:space="preserve">Les convoco e invito para que analicen de manera onda, serena esta Tratado para que adopten una posición clara al respecto y más invito para que se unan a la postura que el Consejo Institucional ha adoptado, que las escuelas en su momento hicieron sobre el pronunciamiento sobre este Tatado, potenciaron que fue decirle NO a la ratificación de esta Tratado, SI a la apertura de un diálogo nacional verdadero que le permita a las y los ciudadanos costarricenses ponerse de acuerdo acerca de la Costa Rica que todos desean, a la Costa Rica en que añoramos vivir y a la Costa Rica que aspiramos heredar a nuestros hijos e hijas. Les invito para que rompan el silencio, para que se entreguen a las causas superiores y para que sigan construyendo un Instituto Tecnológico de Costa Rica ligado a la sociedad costarricense que le vio nacer y que tantas esperanzas cifran en el.</w:t>
      </w:r>
    </w:p>
    <w:p w:rsidR="00000000" w:rsidDel="00000000" w:rsidP="00000000" w:rsidRDefault="00000000" w:rsidRPr="00000000">
      <w:pPr>
        <w:widowControl w:val="0"/>
        <w:spacing w:after="0" w:before="0" w:line="240" w:lineRule="auto"/>
        <w:ind w:left="360" w:right="320" w:firstLine="0"/>
        <w:contextualSpacing w:val="0"/>
        <w:jc w:val="both"/>
      </w:pPr>
      <w:r w:rsidDel="00000000" w:rsidR="00000000" w:rsidRPr="00000000">
        <w:rPr>
          <w:rFonts w:ascii="Arial" w:cs="Arial" w:eastAsia="Arial" w:hAnsi="Arial"/>
          <w:b w:val="0"/>
          <w:sz w:val="22"/>
          <w:szCs w:val="22"/>
          <w:vertAlign w:val="baseline"/>
          <w:rtl w:val="0"/>
        </w:rPr>
        <w:t xml:space="preserve">Finalmente, les recuerdo que como decía Ernesto Guevara “la universidad, he de decirle que se pinte de negro, que se pinte de blanco, que se vista de rojo, que se vista de pueblo no solamente entre los profesores y estudiantes porque la universidad no es patrimonio de nadie y pertenece al pueblo”.</w:t>
      </w:r>
    </w:p>
    <w:p w:rsidR="00000000" w:rsidDel="00000000" w:rsidP="00000000" w:rsidRDefault="00000000" w:rsidRPr="00000000">
      <w:pPr>
        <w:widowControl w:val="0"/>
        <w:spacing w:after="0" w:before="0" w:line="240" w:lineRule="auto"/>
        <w:ind w:left="360" w:right="320" w:firstLine="0"/>
        <w:contextualSpacing w:val="0"/>
        <w:jc w:val="both"/>
      </w:pPr>
      <w:r w:rsidDel="00000000" w:rsidR="00000000" w:rsidRPr="00000000">
        <w:rPr>
          <w:rFonts w:ascii="Arial" w:cs="Arial" w:eastAsia="Arial" w:hAnsi="Arial"/>
          <w:b w:val="0"/>
          <w:sz w:val="22"/>
          <w:szCs w:val="22"/>
          <w:vertAlign w:val="baseline"/>
          <w:rtl w:val="0"/>
        </w:rPr>
        <w:t xml:space="preserve">Gracias”.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doce horas con diez minutos se levanta la Sesión.</w:t>
      </w:r>
    </w:p>
    <w:p w:rsidR="00000000" w:rsidDel="00000000" w:rsidP="00000000" w:rsidRDefault="00000000" w:rsidRPr="00000000">
      <w:pPr>
        <w:spacing w:after="0" w:before="0" w:line="240" w:lineRule="auto"/>
        <w:contextualSpacing w:val="0"/>
        <w:jc w:val="both"/>
      </w:pPr>
      <w:bookmarkStart w:colFirst="0" w:colLast="0" w:name="_gjdgxs" w:id="0"/>
      <w:bookmarkEnd w:id="0"/>
      <w:r w:rsidDel="00000000" w:rsidR="00000000" w:rsidRPr="00000000">
        <w:rPr>
          <w:rFonts w:ascii="Arial" w:cs="Arial" w:eastAsia="Arial" w:hAnsi="Arial"/>
          <w:b w:val="0"/>
          <w:i w:val="1"/>
          <w:sz w:val="18"/>
          <w:szCs w:val="18"/>
          <w:vertAlign w:val="baseline"/>
          <w:rtl w:val="0"/>
        </w:rPr>
        <w:t xml:space="preserve">BSS/yz</w:t>
      </w:r>
      <w:r w:rsidDel="00000000" w:rsidR="00000000" w:rsidRPr="00000000">
        <w:rPr>
          <w:rtl w:val="0"/>
        </w:rPr>
      </w:r>
    </w:p>
    <w:sectPr>
      <w:headerReference r:id="rId5" w:type="default"/>
      <w:headerReference r:id="rId6" w:type="first"/>
      <w:footerReference r:id="rId7" w:type="default"/>
      <w:footerReference r:id="rId8" w:type="first"/>
      <w:pgSz w:h="15842" w:w="12242"/>
      <w:pgMar w:bottom="1701" w:top="1701" w:left="1644" w:right="16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2515</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-8</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rFonts w:ascii="Arial" w:cs="Arial" w:eastAsia="Arial" w:hAnsi="Arial"/>
        <w:b w:val="1"/>
        <w:i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upperLetter"/>
      <w:lvlText w:val="%1."/>
      <w:lvlJc w:val="left"/>
      <w:pPr>
        <w:ind w:left="720" w:firstLine="360"/>
      </w:pPr>
      <w:rPr>
        <w:rFonts w:ascii="Arial" w:cs="Arial" w:eastAsia="Arial" w:hAnsi="Arial"/>
        <w:b w:val="1"/>
        <w:i w:val="0"/>
        <w:sz w:val="22"/>
        <w:szCs w:val="22"/>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