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2897</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Miercoles 03 de diciembre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t xml:space="preserve">SALA DEL CONSEJO INSTITUCIONAL</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Ing. Carlos Roberto Acuña Esquivel </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Ing. Bernal Martínez Gutierrez </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     PÁGINA</w:t>
      </w:r>
      <w:r w:rsidDel="00000000" w:rsidR="00000000" w:rsidRPr="00000000">
        <w:rPr>
          <w:rtl w:val="0"/>
        </w:rPr>
      </w:r>
    </w:p>
    <w:tbl>
      <w:tblPr>
        <w:tblStyle w:val="Table1"/>
        <w:bidi w:val="0"/>
        <w:tblW w:w="9573.0" w:type="dxa"/>
        <w:jc w:val="left"/>
        <w:tblLayout w:type="fixed"/>
        <w:tblLook w:val="0000"/>
      </w:tblPr>
      <w:tblGrid>
        <w:gridCol w:w="8357"/>
        <w:gridCol w:w="1216"/>
        <w:tblGridChange w:id="0">
          <w:tblGrid>
            <w:gridCol w:w="8357"/>
            <w:gridCol w:w="1216"/>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Aprobación del Acta 2895</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        9</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      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      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Propuesta integral para la mejora de infraestructura del Edificio de la Administración Superior y la Escuela de Computación</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8. </w:t>
              <w:tab/>
              <w:t xml:space="preserve">Código de Ética del ITCR</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9. </w:t>
              <w:tab/>
              <w:t xml:space="preserve">Pronunciamiento del Consejo Institucional sobre el Proyecto de Ley “Prevención, Eliminación, Sanción del Racismo y de Toda Forma de Discriminación “, Expediente No. 19.288</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10. </w:t>
              <w:tab/>
              <w:t xml:space="preserve">Pronunciamiento del Consejo Institucional sobre el Proyecto “Ley de Territorios Comunitarios”, Expediente No. 18.148</w:t>
            </w:r>
            <w:r w:rsidDel="00000000" w:rsidR="00000000" w:rsidRPr="00000000">
              <w:rPr>
                <w:rFonts w:ascii="Arial" w:cs="Arial" w:eastAsia="Arial" w:hAnsi="Arial"/>
                <w:color w:val="282828"/>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11 </w:t>
              <w:tab/>
              <w:t xml:space="preserve">Proyecto de Ley “Reforma de la Ley No 5361, Ley de Fortalecimiento de la Educación en Ingeniería Topográfica, y sus reformas”, Expediente Legislativo Nº 18.630</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sz w:val="22"/>
                <w:szCs w:val="22"/>
                <w:vertAlign w:val="baseline"/>
                <w:rtl w:val="0"/>
              </w:rPr>
              <w:t xml:space="preserve">ARTÍCULO 12. </w:t>
            </w:r>
            <w:r w:rsidDel="00000000" w:rsidR="00000000" w:rsidRPr="00000000">
              <w:rPr>
                <w:rFonts w:ascii="Arial" w:cs="Arial" w:eastAsia="Arial" w:hAnsi="Arial"/>
                <w:b w:val="1"/>
                <w:vertAlign w:val="baseline"/>
                <w:rtl w:val="0"/>
              </w:rPr>
              <w:t xml:space="preserve">Reglamento de Activos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vertAlign w:val="baseline"/>
                <w:rtl w:val="0"/>
              </w:rPr>
              <w:t xml:space="preserve"> </w:t>
            </w: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13. </w:t>
              <w:tab/>
              <w:t xml:space="preserve">Privatización de la Librería del Instituto Tecnológico de Costa Rica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 33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Alvarado</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quien preside, inicia la sesión a las siete y cuarenta   y tres minutos de la mañana con la presencia del Ing. Carlos Roberto Acuña Esquivel, Dr. Tomás Guzmán Hernández, Ing. Alexander Valerín Castro, Ing. Jorge Chaves Arce, Máster María Estrada Sánchez, Sr. Mauricio Montero Pérez, Sr. Alonso Brenes Ramírez, Srta. María José Araya Calderón.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justifica la ausencia del señor Bernal Martínez Gutiérrez, quien  debe atender una actividad académica en San José, y la del señor Tomás Guzmán Hernández, quien llegará un poco tarde; además justifica a la   señora María Estrada, quien</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 deberá ausentarse después de las 9:00 am</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por motivo de que los pares de  Acreditación de  la Carrera de Computación, se encuentran en la Sede este día. </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color w:val="000000"/>
          <w:vertAlign w:val="baseline"/>
          <w:rtl w:val="0"/>
        </w:rPr>
        <w:t xml:space="preserve">ARTÍCULO 1.</w:t>
        <w:tab/>
        <w:tab/>
        <w:t xml:space="preserve">Aprobación de la Agenda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María Estrada solicita modificar la agenda y trasladar el punto 8 “Propuesta integral para la mejora de infraestructura del Edificio de la Administración Superior y la Escuela de Computación”, como punto 7  </w:t>
      </w:r>
      <w:r w:rsidDel="00000000" w:rsidR="00000000" w:rsidRPr="00000000">
        <w:rPr>
          <w:rFonts w:ascii="Arial" w:cs="Arial" w:eastAsia="Arial" w:hAnsi="Arial"/>
          <w:color w:val="282828"/>
          <w:vertAlign w:val="baseline"/>
          <w:rtl w:val="0"/>
        </w:rPr>
        <w:t xml:space="preserve">y bajar como punto 8  “Código de Ética del ITCR”, </w:t>
      </w:r>
      <w:r w:rsidDel="00000000" w:rsidR="00000000" w:rsidRPr="00000000">
        <w:rPr>
          <w:rFonts w:ascii="Arial" w:cs="Arial" w:eastAsia="Arial" w:hAnsi="Arial"/>
          <w:vertAlign w:val="baseline"/>
          <w:rtl w:val="0"/>
        </w:rPr>
        <w:t xml:space="preserve">debido a que ella se ausentará a partir de las 9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Alvarado somete a votación la agenda del día con el cambio solicitado y se obtiene el siguiente resultado: 9 votos a favor, 0 en contra. Por lo tanto, la agenda se aprueba de la siguiente manera:</w:t>
      </w:r>
      <w:r w:rsidDel="00000000" w:rsidR="00000000" w:rsidRPr="00000000">
        <w:rPr>
          <w:rtl w:val="0"/>
        </w:rPr>
      </w:r>
    </w:p>
    <w:tbl>
      <w:tblPr>
        <w:tblStyle w:val="Table4"/>
        <w:bidi w:val="0"/>
        <w:tblW w:w="101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26"/>
        <w:tblGridChange w:id="0">
          <w:tblGrid>
            <w:gridCol w:w="10126"/>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916.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6"/>
              <w:tblGridChange w:id="0">
                <w:tblGrid>
                  <w:gridCol w:w="9916"/>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706.0" w:type="dxa"/>
                    <w:jc w:val="left"/>
                    <w:tblInd w:w="70.0" w:type="dxa"/>
                    <w:tblLayout w:type="fixed"/>
                    <w:tblLook w:val="0000"/>
                  </w:tblPr>
                  <w:tblGrid>
                    <w:gridCol w:w="9706"/>
                    <w:tblGridChange w:id="0">
                      <w:tblGrid>
                        <w:gridCol w:w="9706"/>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DE TRÁMITE</w:t>
                        </w:r>
                        <w:r w:rsidDel="00000000" w:rsidR="00000000" w:rsidRPr="00000000">
                          <w:rPr>
                            <w:rtl w:val="0"/>
                          </w:rPr>
                        </w:r>
                      </w:p>
                    </w:tc>
                  </w:tr>
                  <w:tr>
                    <w:trPr>
                      <w:trHeight w:val="320" w:hRule="atLeast"/>
                    </w:trPr>
                    <w:tc>
                      <w:tcPr/>
                      <w:p w:rsidR="00000000" w:rsidDel="00000000" w:rsidP="00000000" w:rsidRDefault="00000000" w:rsidRPr="00000000">
                        <w:pPr>
                          <w:widowControl w:val="0"/>
                          <w:spacing w:after="60" w:before="0" w:line="240" w:lineRule="auto"/>
                          <w:ind w:firstLine="408"/>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Asistencia</w:t>
                        </w:r>
                      </w:p>
                    </w:tc>
                  </w:tr>
                  <w:tr>
                    <w:trPr>
                      <w:trHeight w:val="280" w:hRule="atLeast"/>
                    </w:trPr>
                    <w:tc>
                      <w:tcPr/>
                      <w:p w:rsidR="00000000" w:rsidDel="00000000" w:rsidP="00000000" w:rsidRDefault="00000000" w:rsidRPr="00000000">
                        <w:pPr>
                          <w:widowControl w:val="0"/>
                          <w:numPr>
                            <w:ilvl w:val="0"/>
                            <w:numId w:val="9"/>
                          </w:numPr>
                          <w:spacing w:after="0" w:before="0" w:line="240" w:lineRule="auto"/>
                          <w:ind w:left="436" w:hanging="364"/>
                          <w:jc w:val="both"/>
                          <w:rPr/>
                        </w:pPr>
                        <w:r w:rsidDel="00000000" w:rsidR="00000000" w:rsidRPr="00000000">
                          <w:rPr>
                            <w:rFonts w:ascii="Times New Roman" w:cs="Times New Roman" w:eastAsia="Times New Roman" w:hAnsi="Times New Roman"/>
                            <w:b w:val="0"/>
                            <w:sz w:val="22"/>
                            <w:szCs w:val="22"/>
                            <w:vertAlign w:val="baseline"/>
                            <w:rtl w:val="0"/>
                          </w:rPr>
                          <w:t xml:space="preserve">Aprobación de Agenda</w:t>
                        </w:r>
                      </w:p>
                    </w:tc>
                  </w:tr>
                  <w:tr>
                    <w:trPr>
                      <w:trHeight w:val="280" w:hRule="atLeast"/>
                    </w:trPr>
                    <w:tc>
                      <w:tcPr/>
                      <w:p w:rsidR="00000000" w:rsidDel="00000000" w:rsidP="00000000" w:rsidRDefault="00000000" w:rsidRPr="00000000">
                        <w:pPr>
                          <w:widowControl w:val="0"/>
                          <w:numPr>
                            <w:ilvl w:val="0"/>
                            <w:numId w:val="9"/>
                          </w:numPr>
                          <w:spacing w:after="0" w:before="0" w:line="240" w:lineRule="auto"/>
                          <w:ind w:left="436" w:hanging="364"/>
                          <w:jc w:val="both"/>
                          <w:rPr/>
                        </w:pPr>
                        <w:r w:rsidDel="00000000" w:rsidR="00000000" w:rsidRPr="00000000">
                          <w:rPr>
                            <w:rFonts w:ascii="Times New Roman" w:cs="Times New Roman" w:eastAsia="Times New Roman" w:hAnsi="Times New Roman"/>
                            <w:b w:val="0"/>
                            <w:sz w:val="22"/>
                            <w:szCs w:val="22"/>
                            <w:vertAlign w:val="baseline"/>
                            <w:rtl w:val="0"/>
                          </w:rPr>
                          <w:t xml:space="preserve">Aprobación del Acta No. 2896</w:t>
                        </w:r>
                      </w:p>
                    </w:tc>
                  </w:tr>
                  <w:tr>
                    <w:trPr>
                      <w:trHeight w:val="260" w:hRule="atLeast"/>
                    </w:trPr>
                    <w:tc>
                      <w:tcPr/>
                      <w:p w:rsidR="00000000" w:rsidDel="00000000" w:rsidP="00000000" w:rsidRDefault="00000000" w:rsidRPr="00000000">
                        <w:pPr>
                          <w:widowControl w:val="0"/>
                          <w:numPr>
                            <w:ilvl w:val="0"/>
                            <w:numId w:val="9"/>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Informe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de Correspondencia (documento anexo)</w:t>
                        </w:r>
                      </w:p>
                    </w:tc>
                  </w:tr>
                  <w:tr>
                    <w:trPr>
                      <w:trHeight w:val="280" w:hRule="atLeast"/>
                    </w:trPr>
                    <w:tc>
                      <w:tcPr/>
                      <w:p w:rsidR="00000000" w:rsidDel="00000000" w:rsidP="00000000" w:rsidRDefault="00000000" w:rsidRPr="00000000">
                        <w:pPr>
                          <w:widowControl w:val="0"/>
                          <w:numPr>
                            <w:ilvl w:val="0"/>
                            <w:numId w:val="9"/>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Informes de Rectoría</w:t>
                        </w:r>
                      </w:p>
                    </w:tc>
                  </w:tr>
                  <w:tr>
                    <w:trPr>
                      <w:trHeight w:val="140" w:hRule="atLeast"/>
                    </w:trPr>
                    <w:tc>
                      <w:tcPr/>
                      <w:p w:rsidR="00000000" w:rsidDel="00000000" w:rsidP="00000000" w:rsidRDefault="00000000" w:rsidRPr="00000000">
                        <w:pPr>
                          <w:widowControl w:val="0"/>
                          <w:numPr>
                            <w:ilvl w:val="0"/>
                            <w:numId w:val="9"/>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Propuestas de Comisiones</w:t>
                        </w:r>
                      </w:p>
                    </w:tc>
                  </w:tr>
                  <w:tr>
                    <w:trPr>
                      <w:trHeight w:val="280" w:hRule="atLeast"/>
                    </w:trPr>
                    <w:tc>
                      <w:tcPr/>
                      <w:p w:rsidR="00000000" w:rsidDel="00000000" w:rsidP="00000000" w:rsidRDefault="00000000" w:rsidRPr="00000000">
                        <w:pPr>
                          <w:widowControl w:val="0"/>
                          <w:numPr>
                            <w:ilvl w:val="0"/>
                            <w:numId w:val="9"/>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Propuestas de miembros del Consejo Institucional</w:t>
                        </w:r>
                      </w:p>
                    </w:tc>
                  </w:tr>
                  <w:tr>
                    <w:trPr>
                      <w:trHeight w:val="400" w:hRule="atLeast"/>
                    </w:trPr>
                    <w:tc>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DE FONDO</w:t>
                        </w:r>
                        <w:r w:rsidDel="00000000" w:rsidR="00000000" w:rsidRPr="00000000">
                          <w:rPr>
                            <w:rtl w:val="0"/>
                          </w:rPr>
                        </w:r>
                      </w:p>
                    </w:tc>
                  </w:tr>
                  <w:tr>
                    <w:trPr>
                      <w:trHeight w:val="400" w:hRule="atLeast"/>
                    </w:trPr>
                    <w:tc>
                      <w:tcPr/>
                      <w:p w:rsidR="00000000" w:rsidDel="00000000" w:rsidP="00000000" w:rsidRDefault="00000000" w:rsidRPr="00000000">
                        <w:pPr>
                          <w:numPr>
                            <w:ilvl w:val="0"/>
                            <w:numId w:val="9"/>
                          </w:numPr>
                          <w:ind w:left="499" w:hanging="357"/>
                          <w:rPr/>
                        </w:pPr>
                        <w:r w:rsidDel="00000000" w:rsidR="00000000" w:rsidRPr="00000000">
                          <w:rPr>
                            <w:color w:val="282828"/>
                            <w:sz w:val="22"/>
                            <w:szCs w:val="22"/>
                            <w:vertAlign w:val="baseline"/>
                            <w:rtl w:val="0"/>
                          </w:rPr>
                          <w:t xml:space="preserve">Propuesta integral para la mejora de infraestructura del Edificio de la Administración Superior y la Escuela de Computación (</w:t>
                        </w:r>
                        <w:r w:rsidDel="00000000" w:rsidR="00000000" w:rsidRPr="00000000">
                          <w:rPr>
                            <w:color w:val="282828"/>
                            <w:sz w:val="18"/>
                            <w:szCs w:val="18"/>
                            <w:vertAlign w:val="baseline"/>
                            <w:rtl w:val="0"/>
                          </w:rPr>
                          <w:t xml:space="preserve">A cargo de la Comisión de Planificación y Administración)</w:t>
                        </w:r>
                        <w:r w:rsidDel="00000000" w:rsidR="00000000" w:rsidRPr="00000000">
                          <w:rPr>
                            <w:rtl w:val="0"/>
                          </w:rPr>
                        </w:r>
                      </w:p>
                    </w:tc>
                  </w:tr>
                  <w:tr>
                    <w:trPr>
                      <w:trHeight w:val="300" w:hRule="atLeast"/>
                    </w:trPr>
                    <w:tc>
                      <w:tcPr/>
                      <w:p w:rsidR="00000000" w:rsidDel="00000000" w:rsidP="00000000" w:rsidRDefault="00000000" w:rsidRPr="00000000">
                        <w:pPr>
                          <w:numPr>
                            <w:ilvl w:val="0"/>
                            <w:numId w:val="9"/>
                          </w:numPr>
                          <w:ind w:left="499" w:hanging="357"/>
                          <w:rPr/>
                        </w:pPr>
                        <w:r w:rsidDel="00000000" w:rsidR="00000000" w:rsidRPr="00000000">
                          <w:rPr>
                            <w:color w:val="282828"/>
                            <w:sz w:val="22"/>
                            <w:szCs w:val="22"/>
                            <w:vertAlign w:val="baseline"/>
                            <w:rtl w:val="0"/>
                          </w:rPr>
                          <w:t xml:space="preserve">Código de Ética del ITCR </w:t>
                        </w:r>
                        <w:r w:rsidDel="00000000" w:rsidR="00000000" w:rsidRPr="00000000">
                          <w:rPr>
                            <w:color w:val="282828"/>
                            <w:sz w:val="18"/>
                            <w:szCs w:val="18"/>
                            <w:vertAlign w:val="baseline"/>
                            <w:rtl w:val="0"/>
                          </w:rPr>
                          <w:t xml:space="preserve">(A cargo de la Comisión  de Estatuto Orgánico  del Consejo Institucional)</w:t>
                        </w:r>
                        <w:r w:rsidDel="00000000" w:rsidR="00000000" w:rsidRPr="00000000">
                          <w:rPr>
                            <w:rtl w:val="0"/>
                          </w:rPr>
                        </w:r>
                      </w:p>
                    </w:tc>
                  </w:tr>
                  <w:tr>
                    <w:trPr>
                      <w:trHeight w:val="360" w:hRule="atLeast"/>
                    </w:trPr>
                    <w:tc>
                      <w:tcPr/>
                      <w:p w:rsidR="00000000" w:rsidDel="00000000" w:rsidP="00000000" w:rsidRDefault="00000000" w:rsidRPr="00000000">
                        <w:pPr>
                          <w:numPr>
                            <w:ilvl w:val="0"/>
                            <w:numId w:val="9"/>
                          </w:numPr>
                          <w:ind w:left="502" w:hanging="360"/>
                          <w:rPr/>
                        </w:pPr>
                        <w:r w:rsidDel="00000000" w:rsidR="00000000" w:rsidRPr="00000000">
                          <w:rPr>
                            <w:color w:val="282828"/>
                            <w:sz w:val="22"/>
                            <w:szCs w:val="22"/>
                            <w:vertAlign w:val="baseline"/>
                            <w:rtl w:val="0"/>
                          </w:rPr>
                          <w:t xml:space="preserve">Pronunciamiento del Consejo Institucional sobre el Proyecto de Ley</w:t>
                        </w:r>
                        <w:r w:rsidDel="00000000" w:rsidR="00000000" w:rsidRPr="00000000">
                          <w:rPr>
                            <w:sz w:val="22"/>
                            <w:szCs w:val="22"/>
                            <w:vertAlign w:val="baseline"/>
                            <w:rtl w:val="0"/>
                          </w:rPr>
                          <w:t xml:space="preserve"> “Prevención, Eliminación, Sanción del Racismo y de Toda Forma de Discriminación “, Expediente No. 19.288</w:t>
                        </w:r>
                        <w:r w:rsidDel="00000000" w:rsidR="00000000" w:rsidRPr="00000000">
                          <w:rPr>
                            <w:rFonts w:ascii="Calibri" w:cs="Calibri" w:eastAsia="Calibri" w:hAnsi="Calibri"/>
                            <w:sz w:val="22"/>
                            <w:szCs w:val="22"/>
                            <w:vertAlign w:val="baseline"/>
                            <w:rtl w:val="0"/>
                          </w:rPr>
                          <w:t xml:space="preserve"> </w:t>
                        </w:r>
                        <w:r w:rsidDel="00000000" w:rsidR="00000000" w:rsidRPr="00000000">
                          <w:rPr>
                            <w:color w:val="282828"/>
                            <w:sz w:val="18"/>
                            <w:szCs w:val="18"/>
                            <w:vertAlign w:val="baseline"/>
                            <w:rtl w:val="0"/>
                          </w:rPr>
                          <w:t xml:space="preserve">(A cargo de la Presidencia)</w:t>
                        </w:r>
                        <w:r w:rsidDel="00000000" w:rsidR="00000000" w:rsidRPr="00000000">
                          <w:rPr>
                            <w:rtl w:val="0"/>
                          </w:rPr>
                        </w:r>
                      </w:p>
                    </w:tc>
                  </w:tr>
                  <w:tr>
                    <w:trPr>
                      <w:trHeight w:val="360" w:hRule="atLeast"/>
                    </w:trPr>
                    <w:tc>
                      <w:tcPr/>
                      <w:p w:rsidR="00000000" w:rsidDel="00000000" w:rsidP="00000000" w:rsidRDefault="00000000" w:rsidRPr="00000000">
                        <w:pPr>
                          <w:numPr>
                            <w:ilvl w:val="0"/>
                            <w:numId w:val="9"/>
                          </w:numPr>
                          <w:ind w:left="502" w:hanging="360"/>
                          <w:rPr/>
                        </w:pPr>
                        <w:r w:rsidDel="00000000" w:rsidR="00000000" w:rsidRPr="00000000">
                          <w:rPr>
                            <w:color w:val="282828"/>
                            <w:sz w:val="22"/>
                            <w:szCs w:val="22"/>
                            <w:vertAlign w:val="baseline"/>
                            <w:rtl w:val="0"/>
                          </w:rPr>
                          <w:t xml:space="preserve">Pronunciamiento del Consejo Institucional sobre el Proyecto “Ley de Territorios Comunitarios”, Expediente No. 18.148  </w:t>
                        </w:r>
                        <w:r w:rsidDel="00000000" w:rsidR="00000000" w:rsidRPr="00000000">
                          <w:rPr>
                            <w:color w:val="282828"/>
                            <w:sz w:val="18"/>
                            <w:szCs w:val="18"/>
                            <w:vertAlign w:val="baseline"/>
                            <w:rtl w:val="0"/>
                          </w:rPr>
                          <w:t xml:space="preserve">(A cargo de la Presidencia)</w:t>
                        </w:r>
                        <w:r w:rsidDel="00000000" w:rsidR="00000000" w:rsidRPr="00000000">
                          <w:rPr>
                            <w:rtl w:val="0"/>
                          </w:rPr>
                        </w:r>
                      </w:p>
                    </w:tc>
                  </w:tr>
                  <w:tr>
                    <w:trPr>
                      <w:trHeight w:val="360" w:hRule="atLeast"/>
                    </w:trPr>
                    <w:tc>
                      <w:tcPr/>
                      <w:p w:rsidR="00000000" w:rsidDel="00000000" w:rsidP="00000000" w:rsidRDefault="00000000" w:rsidRPr="00000000">
                        <w:pPr>
                          <w:numPr>
                            <w:ilvl w:val="0"/>
                            <w:numId w:val="9"/>
                          </w:numPr>
                          <w:ind w:left="502" w:hanging="360"/>
                          <w:rPr/>
                        </w:pPr>
                        <w:r w:rsidDel="00000000" w:rsidR="00000000" w:rsidRPr="00000000">
                          <w:rPr>
                            <w:color w:val="282828"/>
                            <w:sz w:val="22"/>
                            <w:szCs w:val="22"/>
                            <w:vertAlign w:val="baseline"/>
                            <w:rtl w:val="0"/>
                          </w:rPr>
                          <w:t xml:space="preserve">Proyecto de Ley “Reforma de la Ley No 5361, Ley de Fortalecimiento de la Educación en Ingeniería Topográfica, y sus reformas”, Expediente Legislativo Nº 18.630 </w:t>
                        </w:r>
                        <w:r w:rsidDel="00000000" w:rsidR="00000000" w:rsidRPr="00000000">
                          <w:rPr>
                            <w:color w:val="282828"/>
                            <w:sz w:val="18"/>
                            <w:szCs w:val="18"/>
                            <w:vertAlign w:val="baseline"/>
                            <w:rtl w:val="0"/>
                          </w:rPr>
                          <w:t xml:space="preserve">(A cargo de la Presidencia)</w:t>
                        </w:r>
                        <w:r w:rsidDel="00000000" w:rsidR="00000000" w:rsidRPr="00000000">
                          <w:rPr>
                            <w:rtl w:val="0"/>
                          </w:rPr>
                        </w:r>
                      </w:p>
                    </w:tc>
                  </w:tr>
                  <w:tr>
                    <w:trPr>
                      <w:trHeight w:val="60" w:hRule="atLeast"/>
                    </w:trPr>
                    <w:tc>
                      <w:tcPr/>
                      <w:p w:rsidR="00000000" w:rsidDel="00000000" w:rsidP="00000000" w:rsidRDefault="00000000" w:rsidRPr="00000000">
                        <w:pPr>
                          <w:ind w:left="502" w:firstLine="0"/>
                          <w:contextualSpacing w:val="0"/>
                          <w:jc w:val="center"/>
                        </w:pPr>
                        <w:r w:rsidDel="00000000" w:rsidR="00000000" w:rsidRPr="00000000">
                          <w:rPr>
                            <w:b w:val="1"/>
                            <w:color w:val="282828"/>
                            <w:sz w:val="22"/>
                            <w:szCs w:val="22"/>
                            <w:vertAlign w:val="baseline"/>
                            <w:rtl w:val="0"/>
                          </w:rPr>
                          <w:t xml:space="preserve">ASUNTOS VARIOS</w:t>
                        </w:r>
                        <w:r w:rsidDel="00000000" w:rsidR="00000000" w:rsidRPr="00000000">
                          <w:rPr>
                            <w:rtl w:val="0"/>
                          </w:rPr>
                        </w:r>
                      </w:p>
                    </w:tc>
                  </w:tr>
                  <w:tr>
                    <w:trPr>
                      <w:trHeight w:val="280" w:hRule="atLeast"/>
                    </w:trPr>
                    <w:tc>
                      <w:tcPr/>
                      <w:p w:rsidR="00000000" w:rsidDel="00000000" w:rsidP="00000000" w:rsidRDefault="00000000" w:rsidRPr="00000000">
                        <w:pPr>
                          <w:numPr>
                            <w:ilvl w:val="0"/>
                            <w:numId w:val="9"/>
                          </w:numPr>
                          <w:ind w:left="502" w:hanging="360"/>
                          <w:rPr/>
                        </w:pPr>
                        <w:r w:rsidDel="00000000" w:rsidR="00000000" w:rsidRPr="00000000">
                          <w:rPr>
                            <w:color w:val="000000"/>
                            <w:sz w:val="22"/>
                            <w:szCs w:val="22"/>
                            <w:vertAlign w:val="baseline"/>
                            <w:rtl w:val="0"/>
                          </w:rPr>
                          <w:t xml:space="preserve">Varios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widowControl w:val="0"/>
        <w:spacing w:before="120" w:lineRule="auto"/>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El señor Jorge Carmona Chaves ingresa a las 7:48 a.m. </w:t>
      </w:r>
      <w:r w:rsidDel="00000000" w:rsidR="00000000" w:rsidRPr="00000000">
        <w:rPr>
          <w:rtl w:val="0"/>
        </w:rPr>
      </w:r>
    </w:p>
    <w:p w:rsidR="00000000" w:rsidDel="00000000" w:rsidP="00000000" w:rsidRDefault="00000000" w:rsidRPr="00000000">
      <w:pPr>
        <w:widowControl w:val="0"/>
        <w:spacing w:before="120" w:lineRule="auto"/>
        <w:ind w:left="79"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vertAlign w:val="baseline"/>
          <w:rtl w:val="0"/>
        </w:rPr>
        <w:t xml:space="preserve">ARTÍCULO 2.</w:t>
        <w:tab/>
        <w:t xml:space="preserve">Aprobación del Acta No. 2895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consulta si pudieron revisar el acta ya que no  recibió ninguna observaciones a esta.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Debido a que no contaron con suficiente tiempo para revisar el acta, se pospone la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aprobación para la próxima semana en razón de que no tuvieron tiempo de revisarla.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w:t>
      </w:r>
      <w:r w:rsidDel="00000000" w:rsidR="00000000" w:rsidRPr="00000000">
        <w:rPr>
          <w:rFonts w:ascii="Arial" w:cs="Arial" w:eastAsia="Arial" w:hAnsi="Arial"/>
          <w:b w:val="1"/>
          <w:vertAlign w:val="baseline"/>
          <w:rtl w:val="0"/>
        </w:rPr>
        <w:t xml:space="preserve">OTA: </w:t>
      </w:r>
      <w:r w:rsidDel="00000000" w:rsidR="00000000" w:rsidRPr="00000000">
        <w:rPr>
          <w:rFonts w:ascii="Arial" w:cs="Arial" w:eastAsia="Arial" w:hAnsi="Arial"/>
          <w:vertAlign w:val="baseline"/>
          <w:rtl w:val="0"/>
        </w:rPr>
        <w:t xml:space="preserve">El señor William Buckley Buckley  ingresa a las 7:50 a.m.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vertAlign w:val="baseline"/>
          <w:rtl w:val="0"/>
        </w:rPr>
        <w:t xml:space="preserve">ARTÍCULO 3.</w:t>
        <w:tab/>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AFITEC-419-2014</w:t>
      </w:r>
      <w:r w:rsidDel="00000000" w:rsidR="00000000" w:rsidRPr="00000000">
        <w:rPr>
          <w:rFonts w:ascii="Arial" w:cs="Arial" w:eastAsia="Arial" w:hAnsi="Arial"/>
          <w:vertAlign w:val="baseline"/>
          <w:rtl w:val="0"/>
        </w:rPr>
        <w:t xml:space="preserve"> Memorando con fecha de recibido 27 de noviembre de 2014, suscrito por el Dr. Celso Vargas Elizondo, Comisión Evaluación Docente AFITEC, dirigido al Dr. Julio Calvo Alvarado, Presidente del Consejo Institucional, </w:t>
      </w:r>
      <w:r w:rsidDel="00000000" w:rsidR="00000000" w:rsidRPr="00000000">
        <w:rPr>
          <w:rFonts w:ascii="Arial" w:cs="Arial" w:eastAsia="Arial" w:hAnsi="Arial"/>
          <w:u w:val="single"/>
          <w:vertAlign w:val="baseline"/>
          <w:rtl w:val="0"/>
        </w:rPr>
        <w:t xml:space="preserve">en el cual remite la propuesta de visión Evaluación Docente,  de la Comisión de Evaluación conformada por la AFITEC, con el fin de que reciba el análisis correspondiente y además se pone a la disposición para que los participantes puedan conversar sobre este importante tema. </w:t>
      </w: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ViDa-904-2014</w:t>
      </w:r>
      <w:r w:rsidDel="00000000" w:rsidR="00000000" w:rsidRPr="00000000">
        <w:rPr>
          <w:rFonts w:ascii="Arial" w:cs="Arial" w:eastAsia="Arial" w:hAnsi="Arial"/>
          <w:vertAlign w:val="baseline"/>
          <w:rtl w:val="0"/>
        </w:rPr>
        <w:t xml:space="preserve"> Memorando con fecha de recibido el 24 de noviembre de 2014, suscrito por el Ing. Luis Paulino Méndez, Vicerrector de Docencia,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propuesta de reforma al Artículo 8 del Reglamento de Admisión del Instituto Tecnológico de Costa Rica y sus Reformas, en cumplimiento del acuerdo de Sesión No. 2887, Artículo 10, inciso c, del 01 de octubre de 2014.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SCI-1374-11-2014)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tomados por el C.I. Se traslada a la Comisión de Asuntos Académicos y Estudiantiles.</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Asesoría Legal-704-2014</w:t>
      </w:r>
      <w:r w:rsidDel="00000000" w:rsidR="00000000" w:rsidRPr="00000000">
        <w:rPr>
          <w:rFonts w:ascii="Arial" w:cs="Arial" w:eastAsia="Arial" w:hAnsi="Arial"/>
          <w:vertAlign w:val="baseline"/>
          <w:rtl w:val="0"/>
        </w:rPr>
        <w:t xml:space="preserve"> Memorando con fecha de recibido el 25 de noviembre de 2014, suscrito por la MSc. Grettel Ortiz, Directora, Asesoría Legal,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emite criterio del Proyecto del “Ley Prevención, eliminación, sanción del racismo y de toda forma de discriminación”, Expediente Legislativo No. 19.288. </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SCI-1380-11-2014)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OEG-337-2014</w:t>
      </w:r>
      <w:r w:rsidDel="00000000" w:rsidR="00000000" w:rsidRPr="00000000">
        <w:rPr>
          <w:rFonts w:ascii="Arial" w:cs="Arial" w:eastAsia="Arial" w:hAnsi="Arial"/>
          <w:vertAlign w:val="baseline"/>
          <w:rtl w:val="0"/>
        </w:rPr>
        <w:t xml:space="preserve"> Memorando con fecha de recibido el 25 de noviembre de 2014, suscrito por la MSc. Ana Rosa Ruiz, Coordinadora de la Oficina de Equidad de Género,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criterio sobre el Proyecto de “Ley Prevención, eliminación, sanción del racismo y de toda forma de discriminación”, Expediente Legislativo No. 19.288. </w:t>
      </w:r>
      <w:r w:rsidDel="00000000" w:rsidR="00000000" w:rsidRPr="00000000">
        <w:rPr>
          <w:rFonts w:ascii="Arial" w:cs="Arial" w:eastAsia="Arial" w:hAnsi="Arial"/>
          <w:b w:val="1"/>
          <w:u w:val="single"/>
          <w:vertAlign w:val="baseline"/>
          <w:rtl w:val="0"/>
        </w:rPr>
        <w:t xml:space="preserve">(S</w:t>
      </w:r>
      <w:r w:rsidDel="00000000" w:rsidR="00000000" w:rsidRPr="00000000">
        <w:rPr>
          <w:rFonts w:ascii="Arial" w:cs="Arial" w:eastAsia="Arial" w:hAnsi="Arial"/>
          <w:b w:val="1"/>
          <w:vertAlign w:val="baseline"/>
          <w:rtl w:val="0"/>
        </w:rPr>
        <w:t xml:space="preserve">CI-1376-11-2014)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CO-401-2014</w:t>
      </w:r>
      <w:r w:rsidDel="00000000" w:rsidR="00000000" w:rsidRPr="00000000">
        <w:rPr>
          <w:rFonts w:ascii="Arial" w:cs="Arial" w:eastAsia="Arial" w:hAnsi="Arial"/>
          <w:vertAlign w:val="baseline"/>
          <w:rtl w:val="0"/>
        </w:rPr>
        <w:t xml:space="preserve"> Memorando con fecha de recibido el 26 de noviembre de 2014, suscrito por el Ing. Hugo Navarro, Director de la Escuela de Ingeniería en Construcción,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criterio sobre el Proyecto de “Ley Reforma de la Ley No. 5361, Ley de fortalecimiento de la educación en Ingeniería Topográfica y sus Reformas”, Expediente Legislativo No. 18.630.</w:t>
      </w:r>
      <w:r w:rsidDel="00000000" w:rsidR="00000000" w:rsidRPr="00000000">
        <w:rPr>
          <w:rFonts w:ascii="Arial" w:cs="Arial" w:eastAsia="Arial" w:hAnsi="Arial"/>
          <w:b w:val="1"/>
          <w:u w:val="single"/>
          <w:vertAlign w:val="baseline"/>
          <w:rtl w:val="0"/>
        </w:rPr>
        <w:t xml:space="preserve">(S</w:t>
      </w:r>
      <w:r w:rsidDel="00000000" w:rsidR="00000000" w:rsidRPr="00000000">
        <w:rPr>
          <w:rFonts w:ascii="Arial" w:cs="Arial" w:eastAsia="Arial" w:hAnsi="Arial"/>
          <w:b w:val="1"/>
          <w:vertAlign w:val="baseline"/>
          <w:rtl w:val="0"/>
        </w:rPr>
        <w:t xml:space="preserve">CI-1376-11-2014)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CO-403-2014</w:t>
      </w:r>
      <w:r w:rsidDel="00000000" w:rsidR="00000000" w:rsidRPr="00000000">
        <w:rPr>
          <w:rFonts w:ascii="Arial" w:cs="Arial" w:eastAsia="Arial" w:hAnsi="Arial"/>
          <w:vertAlign w:val="baseline"/>
          <w:rtl w:val="0"/>
        </w:rPr>
        <w:t xml:space="preserve"> Memorando con fecha de recibido el 26 de noviembre de 2014, suscrito por el Ing. Hugo Navarro, Director de la Escuela de Ingeniería en Construcción,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emite criterio sobre el Proyecto de “Ley de Territorios Comunitarios”, Expediente Legislativo No. 18.148. </w:t>
      </w:r>
      <w:r w:rsidDel="00000000" w:rsidR="00000000" w:rsidRPr="00000000">
        <w:rPr>
          <w:rFonts w:ascii="Arial" w:cs="Arial" w:eastAsia="Arial" w:hAnsi="Arial"/>
          <w:u w:val="single"/>
          <w:vertAlign w:val="baseline"/>
          <w:rtl w:val="0"/>
        </w:rPr>
        <w:t xml:space="preserve">c</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(S</w:t>
      </w:r>
      <w:r w:rsidDel="00000000" w:rsidR="00000000" w:rsidRPr="00000000">
        <w:rPr>
          <w:rFonts w:ascii="Arial" w:cs="Arial" w:eastAsia="Arial" w:hAnsi="Arial"/>
          <w:b w:val="1"/>
          <w:vertAlign w:val="baseline"/>
          <w:rtl w:val="0"/>
        </w:rPr>
        <w:t xml:space="preserve">CI-1382-11-2014)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Sin referencia</w:t>
      </w:r>
      <w:r w:rsidDel="00000000" w:rsidR="00000000" w:rsidRPr="00000000">
        <w:rPr>
          <w:rFonts w:ascii="Arial" w:cs="Arial" w:eastAsia="Arial" w:hAnsi="Arial"/>
          <w:vertAlign w:val="baseline"/>
          <w:rtl w:val="0"/>
        </w:rPr>
        <w:t xml:space="preserve"> Memorando con fecha de recibido el 24 de noviembre de 2014, suscrito por el Máster Rafael Brenes Leiva, Profesor, Escuela Cultura y Deporte,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presenta su postulación como miembro titular en la Comisión de Evaluación Profesional.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SCI-1375-11-2014)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VIESA-1531-2014</w:t>
      </w:r>
      <w:r w:rsidDel="00000000" w:rsidR="00000000" w:rsidRPr="00000000">
        <w:rPr>
          <w:rFonts w:ascii="Arial" w:cs="Arial" w:eastAsia="Arial" w:hAnsi="Arial"/>
          <w:vertAlign w:val="baseline"/>
          <w:rtl w:val="0"/>
        </w:rPr>
        <w:t xml:space="preserve"> Memorando con fecha de recibido el 26 de noviembre de 2014, suscrito por la Dra. Claudia Madrizova, Vicerrectora VIESA,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emite criterio sobre el Proyecto de Ley “Prevención, erradicación, sanción del racismo y de toda forma de discriminación”, Expediente No. 19.288.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SCI-1386-11-2014)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u w:val="single"/>
        </w:rPr>
      </w:pPr>
      <w:r w:rsidDel="00000000" w:rsidR="00000000" w:rsidRPr="00000000">
        <w:rPr>
          <w:rFonts w:ascii="Arial" w:cs="Arial" w:eastAsia="Arial" w:hAnsi="Arial"/>
          <w:b w:val="1"/>
          <w:vertAlign w:val="baseline"/>
          <w:rtl w:val="0"/>
        </w:rPr>
        <w:t xml:space="preserve">VIESA-1534-2014</w:t>
      </w:r>
      <w:r w:rsidDel="00000000" w:rsidR="00000000" w:rsidRPr="00000000">
        <w:rPr>
          <w:rFonts w:ascii="Arial" w:cs="Arial" w:eastAsia="Arial" w:hAnsi="Arial"/>
          <w:vertAlign w:val="baseline"/>
          <w:rtl w:val="0"/>
        </w:rPr>
        <w:t xml:space="preserve"> Memorando con fecha de recibido el 27 de noviembre de 2014, suscrito por la Dra. Claudia Madrizova, Vicerrectora VIESA,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somete a consideración del Consejo Institucional mientras se emite el resultado del estudio  un transitorio, con los criterios para la formalización de beca-préstamo que rige del 1 de enero al 30 de junio de 2015 y que dice:  </w:t>
      </w:r>
      <w:r w:rsidDel="00000000" w:rsidR="00000000" w:rsidRPr="00000000">
        <w:rPr>
          <w:rFonts w:ascii="Arial" w:cs="Arial" w:eastAsia="Arial" w:hAnsi="Arial"/>
          <w:i w:val="1"/>
          <w:u w:val="single"/>
          <w:vertAlign w:val="baseline"/>
          <w:rtl w:val="0"/>
        </w:rPr>
        <w:t xml:space="preserve">“</w:t>
      </w:r>
      <w:r w:rsidDel="00000000" w:rsidR="00000000" w:rsidRPr="00000000">
        <w:rPr>
          <w:rFonts w:ascii="Arial" w:cs="Arial" w:eastAsia="Arial" w:hAnsi="Arial"/>
          <w:i w:val="1"/>
          <w:sz w:val="22"/>
          <w:szCs w:val="22"/>
          <w:u w:val="single"/>
          <w:vertAlign w:val="baseline"/>
          <w:rtl w:val="0"/>
        </w:rPr>
        <w:t xml:space="preserve">Por tanto: Se somete a consideración del Consejo Institucional mientras se emite el resultado del estudio el siguiente transitorio con los criterios para la formalización de beca- préstamo que rige del 1 de enero al 30 de junio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del C.I.  Se traslada a la Comisión de Planificación y Administración.</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u w:val="single"/>
        </w:rPr>
      </w:pPr>
      <w:r w:rsidDel="00000000" w:rsidR="00000000" w:rsidRPr="00000000">
        <w:rPr>
          <w:rFonts w:ascii="Arial" w:cs="Arial" w:eastAsia="Arial" w:hAnsi="Arial"/>
          <w:b w:val="1"/>
          <w:vertAlign w:val="baseline"/>
          <w:rtl w:val="0"/>
        </w:rPr>
        <w:t xml:space="preserve">SCI-940-2014</w:t>
      </w:r>
      <w:r w:rsidDel="00000000" w:rsidR="00000000" w:rsidRPr="00000000">
        <w:rPr>
          <w:rFonts w:ascii="Arial" w:cs="Arial" w:eastAsia="Arial" w:hAnsi="Arial"/>
          <w:vertAlign w:val="baseline"/>
          <w:rtl w:val="0"/>
        </w:rPr>
        <w:t xml:space="preserve"> Memorando con fecha de recibido 25 de noviembre de 2014, suscrito por el Ing. Alexander Valerín, Coordinador de la Comisión de Planificación Institucional, dirigido a la Licda. Bertalía Sánchez, Directora Ejecutiva, Secretaría del Consejo Institucional, </w:t>
      </w:r>
      <w:r w:rsidDel="00000000" w:rsidR="00000000" w:rsidRPr="00000000">
        <w:rPr>
          <w:rFonts w:ascii="Arial" w:cs="Arial" w:eastAsia="Arial" w:hAnsi="Arial"/>
          <w:u w:val="single"/>
          <w:vertAlign w:val="baseline"/>
          <w:rtl w:val="0"/>
        </w:rPr>
        <w:t xml:space="preserve">en el cual indica que se dé por concluido el acuerdo de la Sesión Ordinaria No. 2884, Artículo 8, del 10 de setiembre de 2014. Informes de la Auditoría Externa períodos 2012 y 2013, en lo que corresponde a los hallazgos referentes a Tecnologías de Información.</w:t>
      </w:r>
      <w:r w:rsidDel="00000000" w:rsidR="00000000" w:rsidRPr="00000000">
        <w:rPr>
          <w:rtl w:val="0"/>
        </w:rPr>
      </w:r>
    </w:p>
    <w:p w:rsidR="00000000" w:rsidDel="00000000" w:rsidP="00000000" w:rsidRDefault="00000000" w:rsidRPr="00000000">
      <w:pPr>
        <w:tabs>
          <w:tab w:val="left" w:pos="426"/>
        </w:tabs>
        <w:ind w:left="426" w:firstLine="0"/>
        <w:contextualSpacing w:val="0"/>
      </w:pP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SCI-1378-11-2014)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del C.I. </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ECS-328-2014</w:t>
      </w:r>
      <w:r w:rsidDel="00000000" w:rsidR="00000000" w:rsidRPr="00000000">
        <w:rPr>
          <w:rFonts w:ascii="Arial" w:cs="Arial" w:eastAsia="Arial" w:hAnsi="Arial"/>
          <w:vertAlign w:val="baseline"/>
          <w:rtl w:val="0"/>
        </w:rPr>
        <w:t xml:space="preserve"> Memorando con fecha de recibido el 28 de noviembre de 2014, suscrito por la Dra. Martha Calderón Ferrey, Directora, Escuela de Ciencias Sociales,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criterio del Proyecto de Ley “Prevención, eliminación, sanción del racismo y de toda forma de discriminación”, Expediente Legislativo No. 19.288.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SCI-1393-11-2014)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 </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ECS-329-2014</w:t>
      </w:r>
      <w:r w:rsidDel="00000000" w:rsidR="00000000" w:rsidRPr="00000000">
        <w:rPr>
          <w:rFonts w:ascii="Arial" w:cs="Arial" w:eastAsia="Arial" w:hAnsi="Arial"/>
          <w:vertAlign w:val="baseline"/>
          <w:rtl w:val="0"/>
        </w:rPr>
        <w:t xml:space="preserve"> Memorando con fecha de recibido el 28 de noviembre de 2014, suscrito por la Dra. Martha Calderón Ferrey, Directora Escuela de Ciencias Sociales,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criterio del Proyecto de “Ley de creación de un régimen especial para el otorgamiento de concesiones en territorios costeros comunitarios y territorios insulares comunitarios” (anteriormente denominado “Ley de territorios costeros comunitarios”)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SCI-1396-11-2014)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 </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ECS-334-2014</w:t>
      </w:r>
      <w:r w:rsidDel="00000000" w:rsidR="00000000" w:rsidRPr="00000000">
        <w:rPr>
          <w:rFonts w:ascii="Arial" w:cs="Arial" w:eastAsia="Arial" w:hAnsi="Arial"/>
          <w:vertAlign w:val="baseline"/>
          <w:rtl w:val="0"/>
        </w:rPr>
        <w:t xml:space="preserve"> Memorando con fecha de recibido el 28 de noviembre de 2014, suscrito por la Dra. Martha Calderón Ferrey, Directora Escuela de Ciencias Sociales,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propuesta de reforma integral al Reglamento del Régimen de Enseñanza Aprendizaje.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SCI-1392-11-2014)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del C.I.  Se traslada a la Comisión de Asuntos Académicos y Estudiantiles.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Calibri" w:cs="Calibri" w:eastAsia="Calibri" w:hAnsi="Calibri"/>
          <w:b w:val="1"/>
          <w:sz w:val="26"/>
          <w:szCs w:val="26"/>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AUDI-228-2014</w:t>
      </w:r>
      <w:r w:rsidDel="00000000" w:rsidR="00000000" w:rsidRPr="00000000">
        <w:rPr>
          <w:rFonts w:ascii="Arial" w:cs="Arial" w:eastAsia="Arial" w:hAnsi="Arial"/>
          <w:vertAlign w:val="baseline"/>
          <w:rtl w:val="0"/>
        </w:rPr>
        <w:t xml:space="preserve"> Memorando con fecha de recibido el 24 de noviembre de 2014, suscrito por el Lic. Isidro Álvarez, Auditor Interno, dirigido al Lic. Roy D’Avanzo, Director del Departamento Financiero Contable, con copia al Consejo Institucional, </w:t>
      </w:r>
      <w:r w:rsidDel="00000000" w:rsidR="00000000" w:rsidRPr="00000000">
        <w:rPr>
          <w:rFonts w:ascii="Arial" w:cs="Arial" w:eastAsia="Arial" w:hAnsi="Arial"/>
          <w:u w:val="single"/>
          <w:vertAlign w:val="baseline"/>
          <w:rtl w:val="0"/>
        </w:rPr>
        <w:t xml:space="preserve">en el cual solicita informar, el plan de acción que se establezca, indicando plazos responsables, en relación con las disposiciones del seguimiento de recomendaciones DFOE-SOC-IF-12-2014. Sobre el particular y con el fin de atender oportunamente la responsabilidad asignada a esta Auditoría en el artículo 22, inciso g) de la Ley General de Control Interno, respecto al seguimiento de las disposiciones dictadas por la Contraloría General de la República, se le solicita informar, el plan de acción que se establezca, indicando plazos y responsables, en relación con las disposiciones del informe en referencia.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SCI-1372-11-2014)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AUDI-229-2014</w:t>
      </w:r>
      <w:r w:rsidDel="00000000" w:rsidR="00000000" w:rsidRPr="00000000">
        <w:rPr>
          <w:rFonts w:ascii="Arial" w:cs="Arial" w:eastAsia="Arial" w:hAnsi="Arial"/>
          <w:vertAlign w:val="baseline"/>
          <w:rtl w:val="0"/>
        </w:rPr>
        <w:t xml:space="preserve"> Memorando con fecha de recibido el 24 de noviembre de 2014, suscrito por el Lic. Isidro Álvarez, Auditor Interno, dirigido Al Dr. Julio Calvo Alvarado, Rector, con copia al Consejo Institucional, </w:t>
      </w:r>
      <w:r w:rsidDel="00000000" w:rsidR="00000000" w:rsidRPr="00000000">
        <w:rPr>
          <w:rFonts w:ascii="Arial" w:cs="Arial" w:eastAsia="Arial" w:hAnsi="Arial"/>
          <w:u w:val="single"/>
          <w:vertAlign w:val="baseline"/>
          <w:rtl w:val="0"/>
        </w:rPr>
        <w:t xml:space="preserve">en el cual solicita informar, el plan de acción que se establezca, indicando plazos responsables, en relación con las disposiciones del seguimiento de recomendaciones DFOE-SOC-IF-12-2014. Sobre el particular y con el fin de atender oportunamente la responsabilidad asignada a esta Auditoría en el artículo 22, inciso g) de la Ley General de Control Interno, respecto al seguimiento de las disposiciones dictadas por la Contraloría General de la República, se le solicita informar el plan de acción que se establezca, indicando plazos y responsables, en relación con las disposiciones del informe en referencia.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SCI-1371-11-2014)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AUDI-230-2014</w:t>
      </w:r>
      <w:r w:rsidDel="00000000" w:rsidR="00000000" w:rsidRPr="00000000">
        <w:rPr>
          <w:rFonts w:ascii="Arial" w:cs="Arial" w:eastAsia="Arial" w:hAnsi="Arial"/>
          <w:vertAlign w:val="baseline"/>
          <w:rtl w:val="0"/>
        </w:rPr>
        <w:t xml:space="preserve"> Memorando con fecha de recibido el 24 de noviembre de 2014, suscrito por el Lic. Isidro Álvarez, Auditor Interno, dirigido al MAE.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solicita informar, el plan de acción que se establezca, indicando plazos responsables, en relación con las disposiciones del seguimiento de recomendaciones DFOE-SOC-IF-12-2014. Sobre el particular y con el fin de atender oportunamente la responsabilidad asignada a esta Auditoría en el artículo 22, inciso g) de la Ley General de Control Interno, respecto al seguimiento de las disposiciones dictadas por la Contraloría General de la República, se le solicita informar, el plan de acción que se establezca, indicando plazos y responsables, en relación con las disposiciones del informe en referencia.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SCI-1373-11-2014)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tabs>
          <w:tab w:val="left" w:pos="426"/>
        </w:tabs>
        <w:ind w:left="426" w:hanging="426"/>
        <w:rPr/>
      </w:pPr>
      <w:r w:rsidDel="00000000" w:rsidR="00000000" w:rsidRPr="00000000">
        <w:rPr>
          <w:rFonts w:ascii="Arial" w:cs="Arial" w:eastAsia="Arial" w:hAnsi="Arial"/>
          <w:b w:val="1"/>
          <w:vertAlign w:val="baseline"/>
          <w:rtl w:val="0"/>
        </w:rPr>
        <w:t xml:space="preserve">ViDa-914-2014</w:t>
      </w:r>
      <w:r w:rsidDel="00000000" w:rsidR="00000000" w:rsidRPr="00000000">
        <w:rPr>
          <w:rFonts w:ascii="Arial" w:cs="Arial" w:eastAsia="Arial" w:hAnsi="Arial"/>
          <w:vertAlign w:val="baseline"/>
          <w:rtl w:val="0"/>
        </w:rPr>
        <w:t xml:space="preserve"> Memorando con fecha de recibido el 25 de noviembre de 2014, suscrito por el Ing. Luis Paulino Méndez, Vicerrector de Docencia, dirigido al  Sr. Alonso Brenes Ramírez, Presidente FEITEC, con copia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da respuesta al oficio FEITEC-556-2014, donde se aclaran varios puntos plasmados en dicho documento, el cual fue conocido en el Consejo de Docencia, en la Sesión 12-2014, del 22 de octubre de 2014.</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SCI-1379-11-2014)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SCI-942-2014</w:t>
      </w:r>
      <w:r w:rsidDel="00000000" w:rsidR="00000000" w:rsidRPr="00000000">
        <w:rPr>
          <w:rFonts w:ascii="Arial" w:cs="Arial" w:eastAsia="Arial" w:hAnsi="Arial"/>
          <w:vertAlign w:val="baseline"/>
          <w:rtl w:val="0"/>
        </w:rPr>
        <w:t xml:space="preserve"> Memorando con fecha de recibido 26 de noviembre de 2014, suscrito por la Licda. Bertalía Sánchez, Directora Ejecutiva, Secretaría del Consejo Institucional,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según vario presentado por el señor Alonso Brenes, en la Sesión No. 2895, agradece a la Vicerrectoría de Administración, la disposición para que la representación estudiantil pueda replantear el presupuesto y proponer un posible aumento del Presupuesto de la Federación de Estudiantil del Tecnológico.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SCI-1385-11-2014)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SCI-943-2014</w:t>
      </w:r>
      <w:r w:rsidDel="00000000" w:rsidR="00000000" w:rsidRPr="00000000">
        <w:rPr>
          <w:rFonts w:ascii="Arial" w:cs="Arial" w:eastAsia="Arial" w:hAnsi="Arial"/>
          <w:vertAlign w:val="baseline"/>
          <w:rtl w:val="0"/>
        </w:rPr>
        <w:t xml:space="preserve"> Memorando con fecha de recibido 18 de noviembre de 2014, suscrito por la Licda. Bertalía Sánchez Salas, Directora Ejecutiva, Secretaría del Consejo Institucional, dirigido a la Ing. Zahra Madrigal, Depto. de Administración de Tecnologías de Información y Comunicaciones, con copia al Consejo Institucional, </w:t>
      </w:r>
      <w:r w:rsidDel="00000000" w:rsidR="00000000" w:rsidRPr="00000000">
        <w:rPr>
          <w:rFonts w:ascii="Arial" w:cs="Arial" w:eastAsia="Arial" w:hAnsi="Arial"/>
          <w:u w:val="single"/>
          <w:vertAlign w:val="baseline"/>
          <w:rtl w:val="0"/>
        </w:rPr>
        <w:t xml:space="preserve">en el cual transcribe un según vario presentado por el señor Mauricio Montero en Sesión No. 2895, en el que externó su agradecimiento y felicitación a la Administración por la transparencia al publicar por internet la información del Consejo Institucional y de otros órganos.  Asimismo, el Consejo Institucional hace extensivo el agradecimiento a DATIC, por acoger dicha petición.</w:t>
      </w:r>
      <w:r w:rsidDel="00000000" w:rsidR="00000000" w:rsidRPr="00000000">
        <w:rPr>
          <w:rFonts w:ascii="Arial" w:cs="Arial" w:eastAsia="Arial" w:hAnsi="Arial"/>
          <w:b w:val="1"/>
          <w:vertAlign w:val="baseline"/>
          <w:rtl w:val="0"/>
        </w:rPr>
        <w:t xml:space="preserve">(SCI-1384-11-2014)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SCI-948-2014</w:t>
      </w:r>
      <w:r w:rsidDel="00000000" w:rsidR="00000000" w:rsidRPr="00000000">
        <w:rPr>
          <w:rFonts w:ascii="Arial" w:cs="Arial" w:eastAsia="Arial" w:hAnsi="Arial"/>
          <w:vertAlign w:val="baseline"/>
          <w:rtl w:val="0"/>
        </w:rPr>
        <w:t xml:space="preserve"> Memorando con fecha de recibido 26 de noviembre de 2014, suscrito por la Licda. Bertalía Sánchez Salas, Directora Ejecutiva Secretaría del Consejo Institucional, dirigido al MSc. Jorge Chaves, Coordinador de la Comisión de Asuntos Académicos y Estudiantiles, con copia al Consejo Institucional,</w:t>
      </w:r>
      <w:r w:rsidDel="00000000" w:rsidR="00000000" w:rsidRPr="00000000">
        <w:rPr>
          <w:rFonts w:ascii="Arial" w:cs="Arial" w:eastAsia="Arial" w:hAnsi="Arial"/>
          <w:u w:val="single"/>
          <w:vertAlign w:val="baseline"/>
          <w:rtl w:val="0"/>
        </w:rPr>
        <w:t xml:space="preserve"> en el cual  traslada  correspondencia de Sesión No. 2896, Artículo 3, inciso 1 del 26 de noviembre de 2014. </w:t>
      </w:r>
      <w:r w:rsidDel="00000000" w:rsidR="00000000" w:rsidRPr="00000000">
        <w:rPr>
          <w:rFonts w:ascii="Arial" w:cs="Arial" w:eastAsia="Arial" w:hAnsi="Arial"/>
          <w:b w:val="1"/>
          <w:vertAlign w:val="baseline"/>
          <w:rtl w:val="0"/>
        </w:rPr>
        <w:t xml:space="preserve">(SCI-1383-11-2014)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SCI-949-2014</w:t>
      </w:r>
      <w:r w:rsidDel="00000000" w:rsidR="00000000" w:rsidRPr="00000000">
        <w:rPr>
          <w:rFonts w:ascii="Arial" w:cs="Arial" w:eastAsia="Arial" w:hAnsi="Arial"/>
          <w:vertAlign w:val="baseline"/>
          <w:rtl w:val="0"/>
        </w:rPr>
        <w:t xml:space="preserve"> Memorando con fecha de recibido 26 de noviembre de 2014, suscrito por la Licda. Bertalía Sánchez Salas, Directora Ejecutiva, Secretaría del Consejo Institucional, dirigido a la MSc. Grettel Ortiz, Directora, Oficina Asesoría Legal, con copia al Consejo Institucional,</w:t>
      </w:r>
      <w:r w:rsidDel="00000000" w:rsidR="00000000" w:rsidRPr="00000000">
        <w:rPr>
          <w:rFonts w:ascii="Arial" w:cs="Arial" w:eastAsia="Arial" w:hAnsi="Arial"/>
          <w:u w:val="single"/>
          <w:vertAlign w:val="baseline"/>
          <w:rtl w:val="0"/>
        </w:rPr>
        <w:t xml:space="preserve"> en el cual solicita criterio sobre los proyectos de Ley “Reforma Integral de la Ley No. 7537, Ley Orgánica del Colegio de Profesionales en Informática y Computación y sus Reformas”, Expediente No. 18.919 y el Proyecto de Ley “Adición de un artículo 3 Bis a la Ley Orgánica del Colegio de Profesionales en Informática y Computación y sus Reformas”, Expediente No. 18.928.</w:t>
      </w:r>
      <w:r w:rsidDel="00000000" w:rsidR="00000000" w:rsidRPr="00000000">
        <w:rPr>
          <w:rFonts w:ascii="Arial" w:cs="Arial" w:eastAsia="Arial" w:hAnsi="Arial"/>
          <w:u w:val="single"/>
          <w:vertAlign w:val="baseline"/>
          <w:rtl w:val="0"/>
        </w:rPr>
        <w:t xml:space="preserve">c</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vertAlign w:val="baseline"/>
          <w:rtl w:val="0"/>
        </w:rPr>
        <w:t xml:space="preserve">(SCI-1361-11-2014)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AUDI-AD-013-2014</w:t>
      </w:r>
      <w:r w:rsidDel="00000000" w:rsidR="00000000" w:rsidRPr="00000000">
        <w:rPr>
          <w:rFonts w:ascii="Arial" w:cs="Arial" w:eastAsia="Arial" w:hAnsi="Arial"/>
          <w:vertAlign w:val="baseline"/>
          <w:rtl w:val="0"/>
        </w:rPr>
        <w:t xml:space="preserve"> Memorando con fecha de recibido el 27 de noviembre de 2014, suscrito por el Lic. Isidro Álvarez, Auditor Interno, dirigido al Dr. Julio Calvo, Rector, con copia al Consejo Institucional, </w:t>
      </w:r>
      <w:r w:rsidDel="00000000" w:rsidR="00000000" w:rsidRPr="00000000">
        <w:rPr>
          <w:rFonts w:ascii="Arial" w:cs="Arial" w:eastAsia="Arial" w:hAnsi="Arial"/>
          <w:u w:val="single"/>
          <w:vertAlign w:val="baseline"/>
          <w:rtl w:val="0"/>
        </w:rPr>
        <w:t xml:space="preserve">en el cual hace advertencia a la Rectoría sobre la necesidad de revisar lo dispuesto en adelantar el pago de la primera quincena de enero de 2015, al amparo de la normativa presupuestaria vigente y de los criterios técnicos respectivos.</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SCI-1388-11-2014)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SCI-952-2014</w:t>
      </w:r>
      <w:r w:rsidDel="00000000" w:rsidR="00000000" w:rsidRPr="00000000">
        <w:rPr>
          <w:rFonts w:ascii="Arial" w:cs="Arial" w:eastAsia="Arial" w:hAnsi="Arial"/>
          <w:vertAlign w:val="baseline"/>
          <w:rtl w:val="0"/>
        </w:rPr>
        <w:t xml:space="preserve"> Memorando con fecha de recibido 28 de noviembre de 2014, suscrito por el Ing. Alexander Valerín, Coordinador de la Comisión de Planificación y Administración, dirigido a la MAU. Tatiana Fernández, Directora de la Oficina de Planificación Institucional, con copia al Consejo Institucional,</w:t>
      </w:r>
      <w:r w:rsidDel="00000000" w:rsidR="00000000" w:rsidRPr="00000000">
        <w:rPr>
          <w:rFonts w:ascii="Arial" w:cs="Arial" w:eastAsia="Arial" w:hAnsi="Arial"/>
          <w:u w:val="single"/>
          <w:vertAlign w:val="baseline"/>
          <w:rtl w:val="0"/>
        </w:rPr>
        <w:t xml:space="preserve"> en el cual remite algunas observaciones al Reglamento de Transportes del ITCR, con el fin de que se tomen en consideración y solicita emitir los dictámenes correspondientes lo más pronto posible para proceder con la modificación de dicho Reglamento. </w:t>
      </w:r>
      <w:r w:rsidDel="00000000" w:rsidR="00000000" w:rsidRPr="00000000">
        <w:rPr>
          <w:rFonts w:ascii="Arial" w:cs="Arial" w:eastAsia="Arial" w:hAnsi="Arial"/>
          <w:b w:val="1"/>
          <w:vertAlign w:val="baseline"/>
          <w:rtl w:val="0"/>
        </w:rPr>
        <w:t xml:space="preserve">(SCI-1394-11-2014)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SCI-951-2014</w:t>
      </w:r>
      <w:r w:rsidDel="00000000" w:rsidR="00000000" w:rsidRPr="00000000">
        <w:rPr>
          <w:rFonts w:ascii="Arial" w:cs="Arial" w:eastAsia="Arial" w:hAnsi="Arial"/>
          <w:vertAlign w:val="baseline"/>
          <w:rtl w:val="0"/>
        </w:rPr>
        <w:t xml:space="preserve"> Memorando con fecha de recibido 28 de noviembre de 2014, suscrito por el Ing. Alexander Valerín, Coordinador de la Comisión de Planificación y Administración, dirigido al MBA. William Vives, Vicerrector de Administración, con copia al Consejo Institucional,</w:t>
      </w:r>
      <w:r w:rsidDel="00000000" w:rsidR="00000000" w:rsidRPr="00000000">
        <w:rPr>
          <w:rFonts w:ascii="Arial" w:cs="Arial" w:eastAsia="Arial" w:hAnsi="Arial"/>
          <w:u w:val="single"/>
          <w:vertAlign w:val="baseline"/>
          <w:rtl w:val="0"/>
        </w:rPr>
        <w:t xml:space="preserve"> en el cual indica que la Comisión de Planificación y Administración, dispuso autorizar la solicitud de prórroga hasta el 19 de enero de 2015, debido a que dicha prórroga modifica un transitorio del Reglamento se estará elevando la propuesta de modificación próximamente.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VAD-814-2014</w:t>
      </w:r>
      <w:r w:rsidDel="00000000" w:rsidR="00000000" w:rsidRPr="00000000">
        <w:rPr>
          <w:rFonts w:ascii="Arial" w:cs="Arial" w:eastAsia="Arial" w:hAnsi="Arial"/>
          <w:vertAlign w:val="baseline"/>
          <w:rtl w:val="0"/>
        </w:rPr>
        <w:t xml:space="preserve"> Memorando con fecha de recibido el 01 de diciembre de 2014, suscrito por el MBA. William Vives, Vicerrector de Administración, dirigido al MBA. Roy D’Avanzo, Director del Departamento Financiero Contable y al Lic. Harold Blanco, Director del Departamento de Recursos Humanos, con copia al Consejo Institucional, </w:t>
      </w:r>
      <w:r w:rsidDel="00000000" w:rsidR="00000000" w:rsidRPr="00000000">
        <w:rPr>
          <w:rFonts w:ascii="Arial" w:cs="Arial" w:eastAsia="Arial" w:hAnsi="Arial"/>
          <w:u w:val="single"/>
          <w:vertAlign w:val="baseline"/>
          <w:rtl w:val="0"/>
        </w:rPr>
        <w:t xml:space="preserve">en el cual solicita preparar lo correspondiente para el pago de la primera quincena de enero 2015, el 19 de diciembre de 2014.  De requerirse ajustes al presupuesto 2014, gestionar su elaboración para someterlos a aprobación de las autoridades correspondientes.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SCI-1396-12-2014)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AUDI-241-2014</w:t>
      </w:r>
      <w:r w:rsidDel="00000000" w:rsidR="00000000" w:rsidRPr="00000000">
        <w:rPr>
          <w:rFonts w:ascii="Arial" w:cs="Arial" w:eastAsia="Arial" w:hAnsi="Arial"/>
          <w:vertAlign w:val="baseline"/>
          <w:rtl w:val="0"/>
        </w:rPr>
        <w:t xml:space="preserve"> Memorando con fecha de recibido el 01 de diciembre de 2014, suscrito por el Lic. Isidro Álvarez, Auditor Interno, dirigido al Dr. Julio Calvo, Rector, con copia al Consejo Institucional, </w:t>
      </w:r>
      <w:r w:rsidDel="00000000" w:rsidR="00000000" w:rsidRPr="00000000">
        <w:rPr>
          <w:rFonts w:ascii="Arial" w:cs="Arial" w:eastAsia="Arial" w:hAnsi="Arial"/>
          <w:u w:val="single"/>
          <w:vertAlign w:val="baseline"/>
          <w:rtl w:val="0"/>
        </w:rPr>
        <w:t xml:space="preserve">en el cual llama la atención el señalamiento que se hace en el inciso e., del punto 5 de ese oficio, en relación con el acuerdo tomado por el Consejo Institucional en la Sesión Ordinaria No. 2894, Artículo 7, del 12 de noviembre de 2014, mediante el cual el Consejo Institucional, autorizó el uso de la reserva para el pago del acuerdo salarial correspondiente al año 2015.  No obstante, en ese mismo acuerdo el Consejo Institucional, condicionó la atención del inciso a., con la aprobación de la Contraloría General de la República del Presupuesto Ordinario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SCI-1399-12-2014)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6"/>
        </w:numPr>
        <w:ind w:left="426" w:hanging="426"/>
        <w:rPr/>
      </w:pPr>
      <w:r w:rsidDel="00000000" w:rsidR="00000000" w:rsidRPr="00000000">
        <w:rPr>
          <w:rFonts w:ascii="Arial" w:cs="Arial" w:eastAsia="Arial" w:hAnsi="Arial"/>
          <w:b w:val="1"/>
          <w:vertAlign w:val="baseline"/>
          <w:rtl w:val="0"/>
        </w:rPr>
        <w:t xml:space="preserve">INVITACIÓN</w:t>
      </w:r>
      <w:r w:rsidDel="00000000" w:rsidR="00000000" w:rsidRPr="00000000">
        <w:rPr>
          <w:rFonts w:ascii="Arial" w:cs="Arial" w:eastAsia="Arial" w:hAnsi="Arial"/>
          <w:vertAlign w:val="baseline"/>
          <w:rtl w:val="0"/>
        </w:rPr>
        <w:t xml:space="preserve"> Universidad Estatal a Distancia Editorial EUNED, tienen el agrado de invitarlos a la Entrega Anual de Libros 2014, que tendrá lugar el martes 9 de diciembre de 2014, a las 6:30 p.m., en el Paraninfo Daniel Oduber Quirós, en la Sede Central de la UNED. </w:t>
      </w:r>
      <w:r w:rsidDel="00000000" w:rsidR="00000000" w:rsidRPr="00000000">
        <w:rPr>
          <w:rFonts w:ascii="Arial" w:cs="Arial" w:eastAsia="Arial" w:hAnsi="Arial"/>
          <w:b w:val="1"/>
          <w:vertAlign w:val="baseline"/>
          <w:rtl w:val="0"/>
        </w:rPr>
        <w:t xml:space="preserve">(SCI-1402-12-20149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da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Punto 1</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vertAlign w:val="baseline"/>
          <w:rtl w:val="0"/>
        </w:rPr>
        <w:t xml:space="preserve">(AUDI-AD-013-2014)</w:t>
      </w:r>
      <w:r w:rsidDel="00000000" w:rsidR="00000000" w:rsidRPr="00000000">
        <w:rPr>
          <w:rFonts w:ascii="Arial" w:cs="Arial" w:eastAsia="Arial" w:hAnsi="Arial"/>
          <w:vertAlign w:val="baseline"/>
          <w:rtl w:val="0"/>
        </w:rPr>
        <w:t xml:space="preserve"> Memorando con fecha de recibido el 27 de noviembre de 2014, suscrito por el Lic. Isidro Álvarez, Auditor Interno, dirigido al Dr. Julio Calvo, Rector, con copia al Consejo Institucional, </w:t>
      </w:r>
      <w:r w:rsidDel="00000000" w:rsidR="00000000" w:rsidRPr="00000000">
        <w:rPr>
          <w:rFonts w:ascii="Arial" w:cs="Arial" w:eastAsia="Arial" w:hAnsi="Arial"/>
          <w:u w:val="single"/>
          <w:vertAlign w:val="baseline"/>
          <w:rtl w:val="0"/>
        </w:rPr>
        <w:t xml:space="preserve">en el cual hace advertencia a la Rectoría sobre la necesidad de revisar lo dispuesto en adelantar el pago de la primera quincena de enero de 2015, al amparo de la normativa presupuestaria vigente y de los criterios técnicos respectivos.</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SCI-1388-11-2014)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comenta que la Auditoría Interna lo que hace es remitir un informe a la Rectoría indicando que no se encuentra motivación institucional para adelantar el pago,  y pregunta si se está implementando alguna normativa para el pago, ya que no encuentran normativa técnica presupuestaria y la Rectoría está pendiente de la solicitud.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indica que en la correspondencia se hace la advertencia de adelantar el pago de la primera quincena de enero 2015, pero ¿cuál es la otra nota?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responde que este Consejo tomó el acuerdo de autorizar la reserva para el aumento salarial a partir de enero condicionado a que el presupuesto institucional esté debidamente aprobado por la CGR y con la decisión de pagar el 19 de diciembre sin tener el presupuesto aprobado, desde el punto de vista de la Auditoría, la Administración estaría desatendiendo la voluntad del Consejo, porque no se puede suponer que en ese pago esté ya el aumento incluido, porque no hay información al respecto.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right="50"/>
        <w:contextualSpacing w:val="0"/>
        <w:jc w:val="both"/>
      </w:pPr>
      <w:r w:rsidDel="00000000" w:rsidR="00000000" w:rsidRPr="00000000">
        <w:rPr>
          <w:rFonts w:ascii="Arial" w:cs="Arial" w:eastAsia="Arial" w:hAnsi="Arial"/>
          <w:b w:val="0"/>
          <w:sz w:val="24"/>
          <w:szCs w:val="24"/>
          <w:vertAlign w:val="baseline"/>
          <w:rtl w:val="0"/>
        </w:rPr>
        <w:t xml:space="preserve">El señor Julio Calvo Alvarado Rector y Presidente del Consejo Institucional</w:t>
      </w:r>
      <w:r w:rsidDel="00000000" w:rsidR="00000000" w:rsidRPr="00000000">
        <w:rPr>
          <w:rFonts w:ascii="Arial" w:cs="Arial" w:eastAsia="Arial" w:hAnsi="Arial"/>
          <w:b w:val="0"/>
          <w:color w:val="ff0000"/>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presenta un informe de las actividades realizadas del 19 al 26 de noviembre de 2014, detallado de la siguiente manera:</w:t>
      </w:r>
    </w:p>
    <w:p w:rsidR="00000000" w:rsidDel="00000000" w:rsidP="00000000" w:rsidRDefault="00000000" w:rsidRPr="00000000">
      <w:pPr>
        <w:widowControl w:val="1"/>
        <w:numPr>
          <w:ilvl w:val="0"/>
          <w:numId w:val="10"/>
        </w:numPr>
        <w:tabs>
          <w:tab w:val="left" w:pos="426"/>
          <w:tab w:val="left" w:pos="8222"/>
        </w:tabs>
        <w:spacing w:after="0" w:before="0" w:line="240" w:lineRule="auto"/>
        <w:ind w:left="567" w:right="50" w:hanging="567"/>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Reunión con el Ministro de Vivienda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informa que la semana pasada hubo una reunión con el Ministro de Vivienda, ya que durante año y medio el TEC estuvo dando fuerte acompañamiento la Secretaría de Planificación Urbana, a cargo del TEC la  tomó  y se completaron el plan 2013, ese era un pendiente que era requisito para que la Municipalidad  logren planes reguladores el TEC ha logrado aprobar 6 planes, resalta que el TEC presento 6 y los 6 se aprobaron, las municipalidades quedan empoderadas y apropiadas de los planes.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Convenio TEC - Ministerio de Vivienda, que la Secretaría esté en manos del Ministerio y no del TEC.  El trabajo del TEC ha sido excelente y reconocido, para enero el señor ministro va a tener una resolución, sin embargo el TEC no ha querido salir del proyecto, ya que ha invertido mucho en el y cuenta con mucha expertis que no se puede minimizar, se planteará una estrategia al Ministro en caso de que no quieran la Secretaría en el TEC, para continuar trabajando con los planes reguladores de varias municipalidades del área metropolitana. Las convocatorias no son tan anuentes.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Valeríin sugiere hacer pública la participación ante los medios de prensa para que sepan que el TEC está anuente a continuar colaborando con el gobierno.</w:t>
      </w:r>
      <w:r w:rsidDel="00000000" w:rsidR="00000000" w:rsidRPr="00000000">
        <w:rPr>
          <w:rtl w:val="0"/>
        </w:rPr>
      </w:r>
    </w:p>
    <w:p w:rsidR="00000000" w:rsidDel="00000000" w:rsidP="00000000" w:rsidRDefault="00000000" w:rsidRPr="00000000">
      <w:pPr>
        <w:widowControl w:val="1"/>
        <w:numPr>
          <w:ilvl w:val="0"/>
          <w:numId w:val="10"/>
        </w:numPr>
        <w:tabs>
          <w:tab w:val="left" w:pos="426"/>
          <w:tab w:val="left" w:pos="8222"/>
        </w:tabs>
        <w:spacing w:after="0" w:before="0" w:line="240" w:lineRule="auto"/>
        <w:ind w:left="567" w:right="50" w:hanging="567"/>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Anversario del CUN-Limón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viernes 28 de noviembre de 2014 participo en el Aniversario del CUN-LIMON, agradece a los miembros del Consejo Institucional que estuvieron presentes, el acto tuvo 14 discursos y faltaron diputados. Un diputado indicó que ellos apoyaban el fondo del FEES, se aprobaba pero se debe cumplir con algunos requerimientos.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Alonso Brenes indica que en Limón no hay paramédicos ni médico para atención de los estudiantes y esto es preocupante.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se está trabajando con la infraestructura e instalaciones.</w:t>
      </w:r>
      <w:r w:rsidDel="00000000" w:rsidR="00000000" w:rsidRPr="00000000">
        <w:rPr>
          <w:rtl w:val="0"/>
        </w:rPr>
      </w:r>
    </w:p>
    <w:p w:rsidR="00000000" w:rsidDel="00000000" w:rsidP="00000000" w:rsidRDefault="00000000" w:rsidRPr="00000000">
      <w:pPr>
        <w:widowControl w:val="1"/>
        <w:numPr>
          <w:ilvl w:val="0"/>
          <w:numId w:val="10"/>
        </w:numPr>
        <w:tabs>
          <w:tab w:val="left" w:pos="426"/>
          <w:tab w:val="left" w:pos="8222"/>
        </w:tabs>
        <w:spacing w:after="0" w:before="0" w:line="240" w:lineRule="auto"/>
        <w:ind w:left="567" w:right="50" w:hanging="567"/>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Visita a JAPDEVA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martes 2 de diciembre de 2014 fue a JAPDEVA para negociar una extensión del convenio para construir un edificio más de aulas y que nos permitan una facilidad deportiva, se está anuente a negociar siempre que el TEC se haga cargo de los gastos públicos como la luz y el agua.</w:t>
      </w:r>
      <w:r w:rsidDel="00000000" w:rsidR="00000000" w:rsidRPr="00000000">
        <w:rPr>
          <w:rtl w:val="0"/>
        </w:rPr>
      </w:r>
    </w:p>
    <w:p w:rsidR="00000000" w:rsidDel="00000000" w:rsidP="00000000" w:rsidRDefault="00000000" w:rsidRPr="00000000">
      <w:pPr>
        <w:widowControl w:val="1"/>
        <w:numPr>
          <w:ilvl w:val="0"/>
          <w:numId w:val="10"/>
        </w:numPr>
        <w:tabs>
          <w:tab w:val="left" w:pos="426"/>
          <w:tab w:val="left" w:pos="8222"/>
        </w:tabs>
        <w:spacing w:after="0" w:before="0" w:line="240" w:lineRule="auto"/>
        <w:ind w:left="567" w:right="50" w:hanging="567"/>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Préstamos del Banco Mundial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martes 2 de diciembre de 2014, visitó  por la tarde la Contraloría General de la República para hablar sobre los préstamos del Banco Mundial, ya que les preocupa cómo se van a gestionar estos préstamos, ellos imponen sus normas y desconocen las de la Contraloría General de la República. Así se firmó la ley y así se puede acatar, pero cualquier apelación que se haga en un proceso de compra de algún edificio o equipo que se haga del Banco Mundial es apelable y si la Contraloría soluciona a favor del TEC igual puede ir a un contencioso administrativo, es una gran preocupación por que se está expuesto a que una persona de estas no quede satisfecha, lo cual permite que  puede llevar al TEC a un proceso contencioso.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TEC está pagando a un asesor con una experiencia en apelaciones, está revisando todos los carteles, pero como dicen en la Contraloría la creatividad esta al máximo, era mejor hacerlo según la norma costarricense, de hecho el Banco Mundial concluyó que la compra era mejor con la norma costarricense.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dice que no entiende para que se hacen las leyes si al final se incumplen.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impera el territorio y la Sala Cuarta aclara que no está pasando, pero son los riesgos que tienen este proceso.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agrega que fue a la Procuraduría General de la República y ya está listo para firmar la compra de la casa verde para la Sede de San José.</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En CONARE se realizó la Comisión de Enlace con el Gobierno, en donde ellos expusieron las necesidades de Cooperación por parte del Gobierno, tienen una lista de 500 proyectos de los cuales 58 consideran prioritarios, muchos de  estos se están realizando. Las universidades ayudan en proyectos de impacto, en donde se les puede asesorar, los rectores van a realizar una contrapropuesta para trabajar en varios temas como infraestructura, el agua entre otros.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Tomas Guzmán, agrega que cuando se escucha esas cosas es cuando se pregunta en donde están parados.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ellos ven el plan de desarrollo en lugar de verlo como una estrategia del Gobierno.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señorita María José Araya deja presentada la propuesta denominada: </w:t>
      </w:r>
      <w:r w:rsidDel="00000000" w:rsidR="00000000" w:rsidRPr="00000000">
        <w:rPr>
          <w:rFonts w:ascii="Arial" w:cs="Arial" w:eastAsia="Arial" w:hAnsi="Arial"/>
          <w:i w:val="1"/>
          <w:vertAlign w:val="baseline"/>
          <w:rtl w:val="0"/>
        </w:rPr>
        <w:t xml:space="preserve">“Aumento del presupuesto asignado a la Federación de Estudiantes del Instituto Tecnológico de Costa Rica“;</w:t>
      </w:r>
      <w:r w:rsidDel="00000000" w:rsidR="00000000" w:rsidRPr="00000000">
        <w:rPr>
          <w:rFonts w:ascii="Arial" w:cs="Arial" w:eastAsia="Arial" w:hAnsi="Arial"/>
          <w:vertAlign w:val="baseline"/>
          <w:rtl w:val="0"/>
        </w:rPr>
        <w:t xml:space="preserve"> elaborada por los estudiantes representantes ante el Consejo Institucional, (Adjunta al acta de esta sesión), la cual dice: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Estatuto Orgánico del Instituto Tecnológico de Costa Rica, establece en el Artículo 109:</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i w:val="1"/>
          <w:color w:val="000000"/>
          <w:sz w:val="20"/>
          <w:szCs w:val="20"/>
          <w:vertAlign w:val="baseline"/>
          <w:rtl w:val="0"/>
        </w:rPr>
        <w:t xml:space="preserve">“La Federación de Estudiantes del Instituto Tecnológico de Costa Rica contará con un presupuesto formado por las cuotas correspondientes por </w:t>
      </w:r>
      <w:r w:rsidDel="00000000" w:rsidR="00000000" w:rsidRPr="00000000">
        <w:rPr>
          <w:rFonts w:ascii="Arial" w:cs="Arial" w:eastAsia="Arial" w:hAnsi="Arial"/>
          <w:b w:val="1"/>
          <w:i w:val="1"/>
          <w:color w:val="000000"/>
          <w:sz w:val="20"/>
          <w:szCs w:val="20"/>
          <w:vertAlign w:val="baseline"/>
          <w:rtl w:val="0"/>
        </w:rPr>
        <w:t xml:space="preserve">derechos de matrícula y </w:t>
      </w:r>
      <w:r w:rsidDel="00000000" w:rsidR="00000000" w:rsidRPr="00000000">
        <w:rPr>
          <w:rFonts w:ascii="Arial" w:cs="Arial" w:eastAsia="Arial" w:hAnsi="Arial"/>
          <w:i w:val="1"/>
          <w:color w:val="000000"/>
          <w:sz w:val="20"/>
          <w:szCs w:val="20"/>
          <w:vertAlign w:val="baseline"/>
          <w:rtl w:val="0"/>
        </w:rPr>
        <w:t xml:space="preserve">las sumas que el Consejo Institucional, de acuerdo con las necesidades y las disponibilidades presupuestarias del Instituto, le asigne.” </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Concordando con el punto anterior, el Estatuto Orgánico de la Federación de Estudiantes del Instituto Tecnológico de Costa Rica , señala:</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i w:val="1"/>
          <w:color w:val="000000"/>
          <w:sz w:val="20"/>
          <w:szCs w:val="20"/>
          <w:vertAlign w:val="baseline"/>
          <w:rtl w:val="0"/>
        </w:rPr>
        <w:t xml:space="preserve">“Artículo 146:</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El presupuesto de la FEITEC lo constituyen las cuotas correspondientes por derechos de matrícula y las sumas que el Consejo Institucional, de acuerdo con las necesidades y disponibilidades presupuestarias del Instituto, le asigne.”</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Según respuesta al oficio FEITEC-563-2014, el presupuesto   de la FEITEC, para el año 2014 fue de ₡23 648 285.71, mientras que el presupuesto  alineado al presupuesto ordinario del 2015 asciende a ₡24 830 700. Los cuales fueron incluidos al nivel del centro de costo 5301-1550-2001,en el objeto de gasto 6411, Cuotas a Organismos Estudiantiles(FEITEC).</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Según acuerdo Sesión Ordinaria No.2871, artículo 8 del 4 de junio del 2014, indica lo siguiente: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i w:val="1"/>
          <w:color w:val="000000"/>
          <w:sz w:val="20"/>
          <w:szCs w:val="20"/>
          <w:vertAlign w:val="baseline"/>
          <w:rtl w:val="0"/>
        </w:rPr>
        <w:t xml:space="preserve">3.10 “Las transferencias a FEITEC se calcularán tomando como base el presupuesto del periodo anterior, más la inflación estimada por el banco central de Costa Rica  para el año de ejecución”.</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Según datos expuestos dentro de la página oficial del Instituto Tecnológico de Costa Rica, el costo por periodo para el año 2014 por el rubro denominado “Matrícula” corresponde a ₡4,160.</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Según acuerdo presupuestario para el año 2015, aprobada  por la comisión de enlace de CONARE, se establece que el monto presupuestado  para el FEES (Fondo Especial para la Educación Superior) 2015 es de₡ 410.488.1 millones, de los cuales le corresponde un total de ₡46.173.millones, al Instituto Tecnológico de Costa Rica.</w:t>
      </w:r>
      <w:r w:rsidDel="00000000" w:rsidR="00000000" w:rsidRPr="00000000">
        <w:rPr>
          <w:rtl w:val="0"/>
        </w:rPr>
      </w:r>
    </w:p>
    <w:p w:rsidR="00000000" w:rsidDel="00000000" w:rsidP="00000000" w:rsidRDefault="00000000" w:rsidRPr="00000000">
      <w:pPr>
        <w:widowControl w:val="0"/>
        <w:numPr>
          <w:ilvl w:val="0"/>
          <w:numId w:val="16"/>
        </w:numPr>
        <w:spacing w:after="0" w:before="0" w:lineRule="auto"/>
        <w:ind w:left="426" w:hanging="426"/>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 el  Artículo 149 del Estatuto Orgánico de la Federación de Estudiantes del Instituto Tecnológico de Costa Rica se tipifica:</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i w:val="1"/>
          <w:color w:val="000000"/>
          <w:sz w:val="20"/>
          <w:szCs w:val="20"/>
          <w:vertAlign w:val="baseline"/>
          <w:rtl w:val="0"/>
        </w:rPr>
        <w:t xml:space="preserve">“El presupuesto asignado a la FEITEC será administrado y ejecutado por el Consejo Ejecutivo, se concederá el 35% de éste a las Asociaciones de Estudiantes, un 9% se asignará al Tribunal Electoral Estudiantil, y el 56 % restante se destinará al Consejo Ejecutivo  para gastos operativos y ejecución de proyectos, en beneficio del sector estudiantil…”</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Con esto, la distribución presupuestaria de la FEITEC para el año 2014 es:</w:t>
      </w:r>
      <w:r w:rsidDel="00000000" w:rsidR="00000000" w:rsidRPr="00000000">
        <w:rPr>
          <w:rtl w:val="0"/>
        </w:rPr>
      </w:r>
    </w:p>
    <w:tbl>
      <w:tblPr>
        <w:tblStyle w:val="Table5"/>
        <w:bidi w:val="0"/>
        <w:tblW w:w="8550.0" w:type="dxa"/>
        <w:jc w:val="center"/>
        <w:tblInd w:w="-4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0"/>
        <w:gridCol w:w="2085"/>
        <w:gridCol w:w="2115"/>
        <w:tblGridChange w:id="0">
          <w:tblGrid>
            <w:gridCol w:w="4350"/>
            <w:gridCol w:w="2085"/>
            <w:gridCol w:w="2115"/>
          </w:tblGrid>
        </w:tblGridChange>
      </w:tblGrid>
      <w:tr>
        <w:trPr>
          <w:trHeight w:val="260" w:hRule="atLeast"/>
        </w:trPr>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Sector</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Monto 2014</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Monto 2015</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Asociaciones de estudiantes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₡8 276 899,99</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₡8 690 745</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Tribunal Electoral Estudiantil (TEE)</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₡2 128 345,71</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₡2 234 763</w:t>
            </w:r>
            <w:r w:rsidDel="00000000" w:rsidR="00000000" w:rsidRPr="00000000">
              <w:rPr>
                <w:rtl w:val="0"/>
              </w:rPr>
            </w:r>
          </w:p>
        </w:tc>
      </w:tr>
      <w:tr>
        <w:trPr>
          <w:trHeight w:val="180" w:hRule="atLeast"/>
        </w:trP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Consejo Ejecutivo</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 13 243 039</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 13 905 192</w:t>
            </w:r>
            <w:r w:rsidDel="00000000" w:rsidR="00000000" w:rsidRPr="00000000">
              <w:rPr>
                <w:rtl w:val="0"/>
              </w:rPr>
            </w:r>
          </w:p>
        </w:tc>
      </w:tr>
    </w:tbl>
    <w:p w:rsidR="00000000" w:rsidDel="00000000" w:rsidP="00000000" w:rsidRDefault="00000000" w:rsidRPr="00000000">
      <w:pPr>
        <w:widowControl w:val="0"/>
        <w:numPr>
          <w:ilvl w:val="0"/>
          <w:numId w:val="16"/>
        </w:numPr>
        <w:ind w:left="720" w:hanging="359"/>
        <w:contextualSpacing w:val="1"/>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Según respuesta al oficio FEITEC-564-2014, la cantidad de estudiantes matriculados en los primeros semestres (Bachiller y Licenciatura) por sede, en el periodo del 2011-2014 son: </w:t>
      </w:r>
      <w:r w:rsidDel="00000000" w:rsidR="00000000" w:rsidRPr="00000000">
        <w:rPr>
          <w:rtl w:val="0"/>
        </w:rPr>
      </w:r>
    </w:p>
    <w:tbl>
      <w:tblPr>
        <w:tblStyle w:val="Table6"/>
        <w:bidi w:val="0"/>
        <w:tblW w:w="74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9"/>
        <w:gridCol w:w="1275"/>
        <w:gridCol w:w="1276"/>
        <w:gridCol w:w="1134"/>
        <w:gridCol w:w="1134"/>
        <w:tblGridChange w:id="0">
          <w:tblGrid>
            <w:gridCol w:w="2649"/>
            <w:gridCol w:w="1275"/>
            <w:gridCol w:w="1276"/>
            <w:gridCol w:w="1134"/>
            <w:gridCol w:w="1134"/>
          </w:tblGrid>
        </w:tblGridChange>
      </w:tblGrid>
      <w:tr>
        <w:tc>
          <w:tcPr/>
          <w:p w:rsidR="00000000" w:rsidDel="00000000" w:rsidP="00000000" w:rsidRDefault="00000000" w:rsidRPr="00000000">
            <w:pPr>
              <w:widowControl w:val="0"/>
              <w:contextualSpacing w:val="0"/>
              <w:jc w:val="left"/>
            </w:pP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2011</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2012</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2013</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2014</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Centro Académico San José</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550</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539</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579</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580</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Sede San Carlos</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613</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622</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761</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811</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Sede Cartago</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5902</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6300</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6723</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7046</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Sede Alajuela</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26</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42</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108</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114</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Sede Limón</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tl w:val="0"/>
              </w:rPr>
            </w:r>
          </w:p>
        </w:tc>
        <w:tc>
          <w:tcPr/>
          <w:p w:rsidR="00000000" w:rsidDel="00000000" w:rsidP="00000000" w:rsidRDefault="00000000" w:rsidRPr="00000000">
            <w:pPr>
              <w:widowControl w:val="0"/>
              <w:tabs>
                <w:tab w:val="left" w:pos="480"/>
              </w:tabs>
              <w:contextualSpacing w:val="0"/>
              <w:jc w:val="left"/>
            </w:pPr>
            <w:r w:rsidDel="00000000" w:rsidR="00000000" w:rsidRPr="00000000">
              <w:rPr>
                <w:rFonts w:ascii="Arial" w:cs="Arial" w:eastAsia="Arial" w:hAnsi="Arial"/>
                <w:color w:val="000000"/>
                <w:vertAlign w:val="baseline"/>
                <w:rtl w:val="0"/>
              </w:rPr>
              <w:tab/>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83</w:t>
            </w:r>
            <w:r w:rsidDel="00000000" w:rsidR="00000000" w:rsidRPr="00000000">
              <w:rPr>
                <w:rtl w:val="0"/>
              </w:rPr>
            </w:r>
          </w:p>
        </w:tc>
      </w:tr>
      <w:tr>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color w:val="000000"/>
                <w:vertAlign w:val="baseline"/>
                <w:rtl w:val="0"/>
              </w:rPr>
              <w:t xml:space="preserve">Total</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7091</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7503</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8171</w:t>
            </w:r>
            <w:r w:rsidDel="00000000" w:rsidR="00000000" w:rsidRPr="00000000">
              <w:rPr>
                <w:rtl w:val="0"/>
              </w:rPr>
            </w:r>
          </w:p>
        </w:tc>
        <w:tc>
          <w:tcPr/>
          <w:p w:rsidR="00000000" w:rsidDel="00000000" w:rsidP="00000000" w:rsidRDefault="00000000" w:rsidRPr="00000000">
            <w:pPr>
              <w:widowControl w:val="0"/>
              <w:contextualSpacing w:val="0"/>
              <w:jc w:val="left"/>
            </w:pPr>
            <w:r w:rsidDel="00000000" w:rsidR="00000000" w:rsidRPr="00000000">
              <w:rPr>
                <w:rFonts w:ascii="Arial" w:cs="Arial" w:eastAsia="Arial" w:hAnsi="Arial"/>
                <w:b w:val="1"/>
                <w:color w:val="000000"/>
                <w:vertAlign w:val="baseline"/>
                <w:rtl w:val="0"/>
              </w:rPr>
              <w:t xml:space="preserve">8634</w:t>
            </w:r>
            <w:r w:rsidDel="00000000" w:rsidR="00000000" w:rsidRPr="00000000">
              <w:rPr>
                <w:rtl w:val="0"/>
              </w:rPr>
            </w:r>
          </w:p>
        </w:tc>
      </w:tr>
    </w:tbl>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color w:val="000000"/>
          <w:vertAlign w:val="baseline"/>
          <w:rtl w:val="0"/>
        </w:rPr>
        <w:t xml:space="preserve">El índice crecimiento en el periodo del 2011-2014 es de: %17.88.</w:t>
      </w:r>
      <w:r w:rsidDel="00000000" w:rsidR="00000000" w:rsidRPr="00000000">
        <w:rPr>
          <w:rtl w:val="0"/>
        </w:rPr>
      </w:r>
    </w:p>
    <w:p w:rsidR="00000000" w:rsidDel="00000000" w:rsidP="00000000" w:rsidRDefault="00000000" w:rsidRPr="00000000">
      <w:pPr>
        <w:widowControl w:val="0"/>
        <w:numPr>
          <w:ilvl w:val="0"/>
          <w:numId w:val="21"/>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Con el aumento de estudiantes estipulado en el periodo 2011-2014, la FEITEC, ha recurrido en limitantes financieras en cuanto  a su capacidad de accionar en: traslado a sedes, actividades de integración, comunicación, asignación de recursos, trámites de asesoría  y gestión de proyectos. </w:t>
      </w:r>
      <w:r w:rsidDel="00000000" w:rsidR="00000000" w:rsidRPr="00000000">
        <w:rPr>
          <w:rtl w:val="0"/>
        </w:rPr>
      </w:r>
    </w:p>
    <w:p w:rsidR="00000000" w:rsidDel="00000000" w:rsidP="00000000" w:rsidRDefault="00000000" w:rsidRPr="00000000">
      <w:pPr>
        <w:widowControl w:val="0"/>
        <w:numPr>
          <w:ilvl w:val="0"/>
          <w:numId w:val="19"/>
        </w:numPr>
        <w:spacing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La cantidad de estudiantes de cada una de las universidades públicas de Costa Rica,(según los registros oficiales respectivos 2013-2015)  y el presupuesto asignado para cada una de sus federaciones de estudiantes,(según consejos ejecutivos correspondientes 2015)  son : </w:t>
      </w:r>
      <w:r w:rsidDel="00000000" w:rsidR="00000000" w:rsidRPr="00000000">
        <w:rPr>
          <w:rtl w:val="0"/>
        </w:rPr>
      </w:r>
    </w:p>
    <w:tbl>
      <w:tblPr>
        <w:tblStyle w:val="Table7"/>
        <w:bidi w:val="0"/>
        <w:tblW w:w="8789.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3"/>
        <w:gridCol w:w="1590"/>
        <w:gridCol w:w="2080"/>
        <w:gridCol w:w="3686"/>
        <w:tblGridChange w:id="0">
          <w:tblGrid>
            <w:gridCol w:w="1433"/>
            <w:gridCol w:w="1590"/>
            <w:gridCol w:w="2080"/>
            <w:gridCol w:w="3686"/>
          </w:tblGrid>
        </w:tblGridChange>
      </w:tblGrid>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Universidad</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Cantidad de Estudiantes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 Presupuestario Anual</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Fuente</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UCR/FEUCR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(pregrado y grado)</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36 495</w:t>
            </w:r>
            <w:r w:rsidDel="00000000" w:rsidR="00000000" w:rsidRPr="00000000">
              <w:rPr>
                <w:rtl w:val="0"/>
              </w:rPr>
            </w:r>
          </w:p>
        </w:tc>
        <w:tc>
          <w:tcPr/>
          <w:p w:rsidR="00000000" w:rsidDel="00000000" w:rsidP="00000000" w:rsidRDefault="00000000" w:rsidRPr="00000000">
            <w:pPr>
              <w:widowControl w:val="0"/>
              <w:tabs>
                <w:tab w:val="center" w:pos="988"/>
              </w:tabs>
              <w:contextualSpacing w:val="0"/>
            </w:pPr>
            <w:r w:rsidDel="00000000" w:rsidR="00000000" w:rsidRPr="00000000">
              <w:rPr>
                <w:rFonts w:ascii="Arial" w:cs="Arial" w:eastAsia="Arial" w:hAnsi="Arial"/>
                <w:color w:val="000000"/>
                <w:vertAlign w:val="baseline"/>
                <w:rtl w:val="0"/>
              </w:rPr>
              <w:t xml:space="preserve">₡215,000 miles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Cuota de vida estudiantil.</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TEC/FEITEC</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8634</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₡23.648.3 miles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Cuotas por derechos de matrícula y las sumas que el Consejo Institucional le asigne.</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UNED/FEUNED</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19 351 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₡126 000</w:t>
            </w:r>
            <w:r w:rsidDel="00000000" w:rsidR="00000000" w:rsidRPr="00000000">
              <w:rPr>
                <w:color w:val="000000"/>
                <w:vertAlign w:val="baseline"/>
                <w:rtl w:val="0"/>
              </w:rPr>
              <w:t xml:space="preserve">  </w:t>
            </w:r>
            <w:r w:rsidDel="00000000" w:rsidR="00000000" w:rsidRPr="00000000">
              <w:rPr>
                <w:rFonts w:ascii="Arial" w:cs="Arial" w:eastAsia="Arial" w:hAnsi="Arial"/>
                <w:color w:val="000000"/>
                <w:vertAlign w:val="baseline"/>
                <w:rtl w:val="0"/>
              </w:rPr>
              <w:t xml:space="preserve">miles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Cuota estudiantil en matricula</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UNA/FEUNA</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17 920</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₡361,000 miles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FEES (0,03%), cuota en pago de matricula</w:t>
            </w:r>
            <w:r w:rsidDel="00000000" w:rsidR="00000000" w:rsidRPr="00000000">
              <w:rPr>
                <w:rtl w:val="0"/>
              </w:rPr>
            </w:r>
          </w:p>
        </w:tc>
      </w:tr>
    </w:tbl>
    <w:p w:rsidR="00000000" w:rsidDel="00000000" w:rsidP="00000000" w:rsidRDefault="00000000" w:rsidRPr="00000000">
      <w:pPr>
        <w:widowControl w:val="0"/>
        <w:numPr>
          <w:ilvl w:val="0"/>
          <w:numId w:val="19"/>
        </w:numPr>
        <w:ind w:left="720" w:hanging="359"/>
        <w:contextualSpacing w:val="1"/>
        <w:jc w:val="left"/>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Según la asignación presupuestaria para cada una de las federaciones de estudiantes de las universidades públicas, el monto correspondiente por cada estudiante es de: </w:t>
      </w:r>
      <w:r w:rsidDel="00000000" w:rsidR="00000000" w:rsidRPr="00000000">
        <w:rPr>
          <w:rtl w:val="0"/>
        </w:rPr>
      </w:r>
    </w:p>
    <w:tbl>
      <w:tblPr>
        <w:tblStyle w:val="Table8"/>
        <w:bidi w:val="0"/>
        <w:tblW w:w="4735.0" w:type="dxa"/>
        <w:jc w:val="center"/>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2466"/>
        <w:tblGridChange w:id="0">
          <w:tblGrid>
            <w:gridCol w:w="2269"/>
            <w:gridCol w:w="2466"/>
          </w:tblGrid>
        </w:tblGridChange>
      </w:tblGrid>
      <w:tr>
        <w:trPr>
          <w:trHeight w:val="540" w:hRule="atLeast"/>
        </w:trP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Universidad</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Índice por estudiante </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UCR/FEUCR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(pregrado y grado)</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₡5891</w:t>
            </w:r>
            <w:r w:rsidDel="00000000" w:rsidR="00000000" w:rsidRPr="00000000">
              <w:rPr>
                <w:rtl w:val="0"/>
              </w:rPr>
            </w:r>
          </w:p>
        </w:tc>
      </w:tr>
      <w:tr>
        <w:trPr>
          <w:trHeight w:val="460" w:hRule="atLeast"/>
        </w:trP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TEC/FEITEC</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₡2739</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UNED/FEUNED</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₡6511</w:t>
            </w: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UNA/FEUNA</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₡20 145</w:t>
            </w:r>
            <w:r w:rsidDel="00000000" w:rsidR="00000000" w:rsidRPr="00000000">
              <w:rPr>
                <w:rtl w:val="0"/>
              </w:rPr>
            </w:r>
          </w:p>
        </w:tc>
      </w:tr>
    </w:tbl>
    <w:p w:rsidR="00000000" w:rsidDel="00000000" w:rsidP="00000000" w:rsidRDefault="00000000" w:rsidRPr="00000000">
      <w:pPr>
        <w:widowControl w:val="0"/>
        <w:numPr>
          <w:ilvl w:val="0"/>
          <w:numId w:val="19"/>
        </w:numPr>
        <w:spacing w:after="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Actualmente la FEITEC, cuenta con un total de 28 Asociaciones de Carrera debidamente inscritas. De las que, a cada una le corresponde trimestralmente(2014) el monto de ₡77,595. Se proyecta que para el 30 de junio del 2015, con la incorporación de la asociación de estudiantes de administración de empresas y la asociación de estudiantes de ingeniería en computación, ambas de la sede Limón, se disminuya este monto a ₡72 422.</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La FEITEC cuenta con un proceso de control interno en cuanto a la ejecución presupuestaria de las asociaciones de carrera debidamente inscrita, en base al artículo 148 del  Estatuto Orgánico de la Federación de Estudiantes del Instituto Tecnológico de Costa Rica,  se señala:</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i w:val="1"/>
          <w:color w:val="000000"/>
          <w:sz w:val="20"/>
          <w:szCs w:val="20"/>
          <w:vertAlign w:val="baseline"/>
          <w:rtl w:val="0"/>
        </w:rPr>
        <w:t xml:space="preserve">“El Consejo Ejecutivo confeccionará el cronograma respectivo al trimestre, en el cual incluirá la fecha límite para la presentación de solicitudes de compra por parte de las asociaciones, el mismo deberá ser entregado a las juntas directivas con al menos un mes de anticipación a la fecha límite para la presentación de solicitudes. Una vez pasada la fecha límite, las asociaciones que no presenten su solicitud de compra, darán por entendido al Consejo Ejecutivo, que renuncian al presupuesto correspondiente a ese trimestre. Además, las asociaciones deberán cumplir con lo demás requisitos planteados en este estatuto y presentar la documentación solicitada por el Consejo Ejecutivo.”</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Arial" w:cs="Arial" w:eastAsia="Arial" w:hAnsi="Arial"/>
          <w:color w:val="000000"/>
          <w:vertAlign w:val="baseline"/>
          <w:rtl w:val="0"/>
        </w:rPr>
        <w:t xml:space="preserve">Además este proceso abarca la  revisión periódica de los estados financieros de cada asociación de carrera</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Dentro de los controles presupuestarios realizados a la FEITEC están:</w:t>
      </w:r>
      <w:r w:rsidDel="00000000" w:rsidR="00000000" w:rsidRPr="00000000">
        <w:rPr>
          <w:rtl w:val="0"/>
        </w:rPr>
      </w:r>
    </w:p>
    <w:p w:rsidR="00000000" w:rsidDel="00000000" w:rsidP="00000000" w:rsidRDefault="00000000" w:rsidRPr="00000000">
      <w:pPr>
        <w:widowControl w:val="0"/>
        <w:numPr>
          <w:ilvl w:val="0"/>
          <w:numId w:val="14"/>
        </w:numPr>
        <w:spacing w:after="0" w:before="0" w:lineRule="auto"/>
        <w:ind w:left="1440" w:hanging="359.00000000000006"/>
        <w:contextualSpacing w:val="1"/>
        <w:rPr>
          <w:b w:val="0"/>
          <w:color w:val="000000"/>
          <w:sz w:val="24"/>
          <w:szCs w:val="24"/>
        </w:rPr>
      </w:pPr>
      <w:r w:rsidDel="00000000" w:rsidR="00000000" w:rsidRPr="00000000">
        <w:rPr>
          <w:rFonts w:ascii="Arial" w:cs="Arial" w:eastAsia="Arial" w:hAnsi="Arial"/>
          <w:color w:val="000000"/>
          <w:vertAlign w:val="baseline"/>
          <w:rtl w:val="0"/>
        </w:rPr>
        <w:t xml:space="preserve">Control de Auditoría Interna: La auditoría interna Institucional,realiza una auditoría financiera  a  cada consejo ejecutivo saliente.</w:t>
      </w:r>
      <w:r w:rsidDel="00000000" w:rsidR="00000000" w:rsidRPr="00000000">
        <w:rPr>
          <w:rtl w:val="0"/>
        </w:rPr>
      </w:r>
    </w:p>
    <w:p w:rsidR="00000000" w:rsidDel="00000000" w:rsidP="00000000" w:rsidRDefault="00000000" w:rsidRPr="00000000">
      <w:pPr>
        <w:widowControl w:val="0"/>
        <w:numPr>
          <w:ilvl w:val="0"/>
          <w:numId w:val="14"/>
        </w:numPr>
        <w:spacing w:after="0" w:before="0" w:lineRule="auto"/>
        <w:ind w:left="1440" w:hanging="359.00000000000006"/>
        <w:contextualSpacing w:val="1"/>
        <w:rPr>
          <w:b w:val="0"/>
          <w:color w:val="000000"/>
          <w:sz w:val="24"/>
          <w:szCs w:val="24"/>
        </w:rPr>
      </w:pPr>
      <w:r w:rsidDel="00000000" w:rsidR="00000000" w:rsidRPr="00000000">
        <w:rPr>
          <w:rFonts w:ascii="Arial" w:cs="Arial" w:eastAsia="Arial" w:hAnsi="Arial"/>
          <w:color w:val="000000"/>
          <w:vertAlign w:val="baseline"/>
          <w:rtl w:val="0"/>
        </w:rPr>
        <w:t xml:space="preserve">Control mensual de departamento financiero contable: Para poder liquidar cada presupuesto mensual, la FEITEC debe de presentar todos los estados financieros del mes anterior debidamente contabilizados. </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En consejo de presidentes de la FEITEC, celebrado el día 24 de octubre del 2014, se estipula la necesidad de aumentar el presupuesto asignado a las asociaciones de carrera, ya que se considera que el monto actual  no es suficiente para  hacerse  cargo de los gastos en sus funciones . Además se da hincapié a que  se requieren  recursos para empoderar el movimiento estudiantil y para la creación de proyectos interdisciplinarios. </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Según la situación financiera de la asociaciones de carrera y FEITEC, los rubros de gasto más comunes según sus funciones son:</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1440" w:hanging="359.00000000000006"/>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Traslados y comunicación.</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1440" w:hanging="359.00000000000006"/>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Servicios estudiantiles.</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1440" w:hanging="359.00000000000006"/>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Compra de materiales de oficina.</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1440" w:hanging="359.00000000000006"/>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Gestión de Proyectos</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1440" w:hanging="359.00000000000006"/>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Renovación y compra de activos para sus asociados(variación de activos específicos según carrera).</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Con el monto brindado trimestralmente, las asociaciones de carrera solamente pueden hacerse  cargo del gasto por: materiales de oficina. Para el proceso de renovación de activos de estas asociaciones ,no se toma en cuenta el cambio pertinente de activos según su tiempo de depreciación (ciclo de vida). </w:t>
      </w:r>
      <w:r w:rsidDel="00000000" w:rsidR="00000000" w:rsidRPr="00000000">
        <w:rPr>
          <w:rtl w:val="0"/>
        </w:rPr>
      </w:r>
    </w:p>
    <w:p w:rsidR="00000000" w:rsidDel="00000000" w:rsidP="00000000" w:rsidRDefault="00000000" w:rsidRPr="00000000">
      <w:pPr>
        <w:widowControl w:val="0"/>
        <w:numPr>
          <w:ilvl w:val="0"/>
          <w:numId w:val="19"/>
        </w:numPr>
        <w:spacing w:after="0" w:before="0" w:lineRule="auto"/>
        <w:ind w:left="720" w:hanging="359"/>
        <w:contextualSpacing w:val="1"/>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En la asamblea general estudiantil extraordinaria, celebrada el 31 de octubre de 2014, se aprobó la creación de dos comisiones (RETO-EO-FEITEC) para la reforma total del estatuto orgánico de la FEITEC.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0"/>
          <w:numId w:val="1"/>
        </w:numPr>
        <w:spacing w:before="0" w:lineRule="auto"/>
        <w:ind w:left="426" w:hanging="426"/>
        <w:contextualSpacing w:val="1"/>
        <w:rPr>
          <w:color w:val="000000"/>
          <w:sz w:val="24"/>
          <w:szCs w:val="24"/>
        </w:rPr>
      </w:pPr>
      <w:r w:rsidDel="00000000" w:rsidR="00000000" w:rsidRPr="00000000">
        <w:rPr>
          <w:rFonts w:ascii="Arial" w:cs="Arial" w:eastAsia="Arial" w:hAnsi="Arial"/>
          <w:color w:val="000000"/>
          <w:vertAlign w:val="baseline"/>
          <w:rtl w:val="0"/>
        </w:rPr>
        <w:t xml:space="preserve">Asignar un aumento permanente en el monto presupuestado percibido para la Federación de Estudiantes del Instituto Tecnológico de Costa Rica a partir del año 2015, según una de las siguientes opciones:</w:t>
      </w:r>
      <w:r w:rsidDel="00000000" w:rsidR="00000000" w:rsidRPr="00000000">
        <w:rPr>
          <w:rtl w:val="0"/>
        </w:rPr>
      </w:r>
    </w:p>
    <w:tbl>
      <w:tblPr>
        <w:tblStyle w:val="Table9"/>
        <w:bidi w:val="0"/>
        <w:tblW w:w="873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3105"/>
        <w:gridCol w:w="2970"/>
        <w:tblGridChange w:id="0">
          <w:tblGrid>
            <w:gridCol w:w="2655"/>
            <w:gridCol w:w="3105"/>
            <w:gridCol w:w="2970"/>
          </w:tblGrid>
        </w:tblGridChange>
      </w:tblGrid>
      <w:tr>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Opción 1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Opción 2</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Opción 3</w:t>
            </w: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Monto en base al índice presupuestario ponderado por cada estudiante, de las 4 Federaciones de estudiantes: ₡8 821,5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Presupuesto anual solicitado: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 76 164 831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Monto en base a un 0,15% del presupuesto por concepto del Fondo Especial para el Financiamiento de la Educación Superior. otorgado al ITCR.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Presupuesto anual   solicitado: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₡69 259 716</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Monto en base al cobro del rubro de “Matrícula” dentro del costo del periodo (semestral) para  cada estudiante.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Presupuesto anual solicitado: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₡71 834 880</w:t>
            </w:r>
            <w:r w:rsidDel="00000000" w:rsidR="00000000" w:rsidRPr="00000000">
              <w:rPr>
                <w:rtl w:val="0"/>
              </w:rPr>
            </w:r>
          </w:p>
        </w:tc>
      </w:tr>
    </w:tbl>
    <w:p w:rsidR="00000000" w:rsidDel="00000000" w:rsidP="00000000" w:rsidRDefault="00000000" w:rsidRPr="00000000">
      <w:pPr>
        <w:widowControl w:val="0"/>
        <w:numPr>
          <w:ilvl w:val="0"/>
          <w:numId w:val="1"/>
        </w:numPr>
        <w:spacing w:after="0" w:lineRule="auto"/>
        <w:ind w:left="426" w:hanging="426"/>
        <w:contextualSpacing w:val="1"/>
        <w:rPr>
          <w:color w:val="000000"/>
          <w:sz w:val="24"/>
          <w:szCs w:val="24"/>
        </w:rPr>
      </w:pPr>
      <w:r w:rsidDel="00000000" w:rsidR="00000000" w:rsidRPr="00000000">
        <w:rPr>
          <w:rFonts w:ascii="Arial" w:cs="Arial" w:eastAsia="Arial" w:hAnsi="Arial"/>
          <w:color w:val="000000"/>
          <w:vertAlign w:val="baseline"/>
          <w:rtl w:val="0"/>
        </w:rPr>
        <w:t xml:space="preserve">Realizar una modificación presupuestaria por el monto de _______________, para el año 2015. </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426" w:hanging="426"/>
        <w:contextualSpacing w:val="1"/>
        <w:rPr>
          <w:color w:val="000000"/>
          <w:sz w:val="24"/>
          <w:szCs w:val="24"/>
        </w:rPr>
      </w:pPr>
      <w:r w:rsidDel="00000000" w:rsidR="00000000" w:rsidRPr="00000000">
        <w:rPr>
          <w:rFonts w:ascii="Arial" w:cs="Arial" w:eastAsia="Arial" w:hAnsi="Arial"/>
          <w:color w:val="000000"/>
          <w:vertAlign w:val="baseline"/>
          <w:rtl w:val="0"/>
        </w:rPr>
        <w:t xml:space="preserve">Mantener los mismos mecanismos de control presupuestario para el  aumento designado. </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426" w:hanging="426"/>
        <w:contextualSpacing w:val="1"/>
        <w:rPr>
          <w:color w:val="000000"/>
          <w:sz w:val="24"/>
          <w:szCs w:val="24"/>
        </w:rPr>
      </w:pPr>
      <w:r w:rsidDel="00000000" w:rsidR="00000000" w:rsidRPr="00000000">
        <w:rPr>
          <w:rFonts w:ascii="Arial" w:cs="Arial" w:eastAsia="Arial" w:hAnsi="Arial"/>
          <w:color w:val="000000"/>
          <w:vertAlign w:val="baseline"/>
          <w:rtl w:val="0"/>
        </w:rPr>
        <w:t xml:space="preserve">Responsabilizar a la FEITEC la asignación presupuestaria para el fortalecimiento del fondo de proyectos, reactivación de las actividades correspondientes al movimiento estudiantil, traslados y comunicación, servicios estudiantiles,compra de materiales de oficina, gestión de proyectos y renovación y compra de activos para sus asociados(variación de activos específicos según carrera).</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426" w:hanging="426"/>
        <w:contextualSpacing w:val="1"/>
        <w:rPr>
          <w:color w:val="000000"/>
          <w:sz w:val="24"/>
          <w:szCs w:val="24"/>
        </w:rPr>
      </w:pPr>
      <w:r w:rsidDel="00000000" w:rsidR="00000000" w:rsidRPr="00000000">
        <w:rPr>
          <w:rFonts w:ascii="Arial" w:cs="Arial" w:eastAsia="Arial" w:hAnsi="Arial"/>
          <w:color w:val="000000"/>
          <w:vertAlign w:val="baseline"/>
          <w:rtl w:val="0"/>
        </w:rPr>
        <w:t xml:space="preserve">Integrar el aumento de presupuesto dentro de la creación de la reforma total del estatuto orgánico de la FEITEC.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Amplía que consideran que el monto que reciben no es el apropiado y desean estimular al Movimiento Estudiantil, con base a lo que establece el Estatuto Orgánico  y con fundamento en consultas y con el antecedente de que la propuesta había sido presentada antes, sin recibir insumos, aprovecha esta ocasión para dejarla presentada, con el fin de que la Comisión de Planificación y Administración la analice  o para recibir insumos de parte de todos.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sugiere que se traslade a la Comisión de Planificación y Administración para revisarla.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Se traslada a la Comisión de Planificación y Administración para su análisis.</w:t>
      </w: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7. </w:t>
        <w:tab/>
        <w:tab/>
        <w:t xml:space="preserve">Propuesta integral para la mejora de infraestructura del Edificio de la Administración Superior y la Escuela de Computación</w:t>
      </w:r>
      <w:r w:rsidDel="00000000" w:rsidR="00000000" w:rsidRPr="00000000">
        <w:rPr>
          <w:rFonts w:ascii="Arial" w:cs="Arial" w:eastAsia="Arial" w:hAnsi="Arial"/>
          <w:b w:val="0"/>
          <w:color w:val="282828"/>
          <w:sz w:val="22"/>
          <w:szCs w:val="22"/>
          <w:vertAlign w:val="baseli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María Estrada Sánchez presenta la propuesta denominada: “Propuesta integral para la mejora de infraestructura del Edificio de la Administración Superior y la Escuela de Computación ”; elaborada por la Comisión de Planificación y Administracón. (Adjunta al acta de esta sesión).</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w:t>
      </w:r>
      <w:r w:rsidDel="00000000" w:rsidR="00000000" w:rsidRPr="00000000">
        <w:rPr>
          <w:rFonts w:ascii="Arial" w:cs="Arial" w:eastAsia="Arial" w:hAnsi="Arial"/>
          <w:color w:val="282828"/>
          <w:vertAlign w:val="baseline"/>
          <w:rtl w:val="0"/>
        </w:rPr>
        <w:t xml:space="preserve">consulta si es el Plan de Infraestructura que presentó el ingeniero Saúl Fernández.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responde que sí y amplía diciendo que se  origina de  la necesidad de resolver el problema del espacio de las oficinas  en el sector Administrativo, y la Escuela de Computación el cual quedó por fuera de los proyectos del Banco Mundial, se tiene una gran deuda por qué ha crecido y hay varios problemas.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añade que </w:t>
      </w:r>
      <w:r w:rsidDel="00000000" w:rsidR="00000000" w:rsidRPr="00000000">
        <w:rPr>
          <w:rFonts w:ascii="Arial" w:cs="Arial" w:eastAsia="Arial" w:hAnsi="Arial"/>
          <w:color w:val="282828"/>
          <w:vertAlign w:val="baseline"/>
          <w:rtl w:val="0"/>
        </w:rPr>
        <w:t xml:space="preserve">eso lo están haciendo o construyendo con otros proyectos que solicitaron.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11 votos a favor, 0 en contra.  Se somete a votación la firmeza del acuerdo y se obtiene el siguiente resultado: 11 votos a favor 0 en contra.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DH-246-2014, con fecha de recibido 31 de octubre de 2014, mediante correo electrónico, suscrito por la Licda.  Flor Sánchez Rodríguez, Jefa de Área de la Asamblea Legislativa, Comisión Permanente Especial de Derechos Humanos, dirigido al Dr.  Julio Calvo, Rector, en el cual solicita criterio sobre el Proyecto de Ley “Prevención, Eliminación, Sanción del Racismo y de Toda Forma de Discriminación”, Expediente No. 19.288. (Anexo 1)</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2894, del 12 de noviembre de 2014, y se dispone remitirlo en consulta a la  Vicerrectoría de Vida Estudiantil y Servicios Académicos,  Escuela de Ciencias Sociales, Oficina de Equidad de Género y a la Oficina de Asesoría Legal del ITCR. (Anexos 2).</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10"/>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DH-246-2014, del 31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al Instituto Tecnológico de Costa Rica sobre el texto del Proyecto de Ley “Prevención, Eliminación, Sanción del Racismo y de Toda Forma de Discriminación “, Expediente No. 19.288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11"/>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SCI-898-2014, del 12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Vicerrectoría de Vida Estudiantil y Servicios Académicos,  Escuela de Ciencias Sociales, Oficina de Equidad de Género y a la Oficina de Asesoría Legal del ITCR,  sobre el pronunciamiento del Proyecto de Ley “Prevención, Eliminación, Sanción del Racismo y de Toda Forma de Discriminación “, Expediente No. 19.288.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12"/>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12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OEG-337-2014 del 24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Oficina de Equidad de Género  sobre el  Proyecto de Ley “Prevención, Eliminación, Sanción del Racismo y de toda forma de Discriminación “, Expediente No. 19.288, recomiendan apoyar el trámite del Proyecto, siempre que se modifiquen los Artículos 15 y 32 del Proyecto. (Ver anexo 3).</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w:t>
      </w:r>
      <w:r w:rsidDel="00000000" w:rsidR="00000000" w:rsidRPr="00000000">
        <w:rPr>
          <w:rtl w:val="0"/>
        </w:rPr>
      </w:r>
    </w:p>
    <w:tbl>
      <w:tblPr>
        <w:tblStyle w:val="Table1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27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Asesoría Legal-704-2014 del 25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Oficina de Asesoría Legal sobre el  Proyecto de Ley “Prevención, Eliminación, Sanción del Racismo y de toda forma de Discriminación “, Expediente No. 19.288, en el cual recomienda:</w:t>
            </w:r>
            <w:r w:rsidDel="00000000" w:rsidR="00000000" w:rsidRPr="00000000">
              <w:rPr>
                <w:rtl w:val="0"/>
              </w:rPr>
            </w:r>
          </w:p>
          <w:p w:rsidR="00000000" w:rsidDel="00000000" w:rsidP="00000000" w:rsidRDefault="00000000" w:rsidRPr="00000000">
            <w:pPr>
              <w:spacing w:after="0" w:before="0" w:line="259" w:lineRule="auto"/>
              <w:ind w:left="165" w:firstLine="0"/>
              <w:contextualSpacing w:val="0"/>
            </w:pPr>
            <w:r w:rsidDel="00000000" w:rsidR="00000000" w:rsidRPr="00000000">
              <w:rPr>
                <w:rFonts w:ascii="Arial" w:cs="Arial" w:eastAsia="Arial" w:hAnsi="Arial"/>
                <w:sz w:val="20"/>
                <w:szCs w:val="20"/>
                <w:vertAlign w:val="baseline"/>
                <w:rtl w:val="0"/>
              </w:rPr>
              <w:t xml:space="preserve">“Apoyar en términos generales el proyecto, debido a que la discriminación en cualquier de sus manifestaciones representa una violación a los derechos fundamentales, que no solo afecta a la víctima sino a la sociedad y el desarrollo del país. El Instituto Tecnológico de Costa Rica se ha caracterizado por ser un Centro de Educación Superior, interesado en una formación académica, cultural, investigativa, así como la preparación integral de sus miembros, como individuo y dentro de una sociedad…” </w:t>
            </w:r>
            <w:r w:rsidDel="00000000" w:rsidR="00000000" w:rsidRPr="00000000">
              <w:rPr>
                <w:rtl w:val="0"/>
              </w:rPr>
            </w:r>
          </w:p>
          <w:p w:rsidR="00000000" w:rsidDel="00000000" w:rsidP="00000000" w:rsidRDefault="00000000" w:rsidRPr="00000000">
            <w:pPr>
              <w:spacing w:after="160" w:before="0" w:line="259" w:lineRule="auto"/>
              <w:ind w:left="165" w:firstLine="0"/>
              <w:contextualSpacing w:val="0"/>
            </w:pPr>
            <w:r w:rsidDel="00000000" w:rsidR="00000000" w:rsidRPr="00000000">
              <w:rPr>
                <w:rFonts w:ascii="Arial" w:cs="Arial" w:eastAsia="Arial" w:hAnsi="Arial"/>
                <w:sz w:val="20"/>
                <w:szCs w:val="20"/>
                <w:vertAlign w:val="baseline"/>
                <w:rtl w:val="0"/>
              </w:rPr>
              <w:t xml:space="preserve">(Ver anexo 4)</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5</w:t>
      </w:r>
      <w:r w:rsidDel="00000000" w:rsidR="00000000" w:rsidRPr="00000000">
        <w:rPr>
          <w:rtl w:val="0"/>
        </w:rPr>
      </w:r>
    </w:p>
    <w:tbl>
      <w:tblPr>
        <w:tblStyle w:val="Table14"/>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62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VIESA-1531-2014 del 26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Vic. de Vida Estudiantil y Serv. Académicos,  sobre el  Proyecto de Ley “Prevención, Eliminación, Sanción del Racismo y de toda forma de Discriminación “, Expediente No. 19.288, del cual se resume: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“…Al indicar en el Proyecto que se entiende por “Discriminación racial o étnico-racial: toda distinción, exclusión, restricción o preferencia basada en la raza, el color, la descendencia o el origen nacional o étnico (…)”, se podría interpretar que efectivamente se están excluyendo de la propuesta otras minorías que han sido y son vulnerables, frente a los dictámenes sociales, históricos y políticos que caracterizan a la sociedad actual. Por lo tanto sería relevante revisar si, en el proyecto podrían incluirse otras poblaciones que son víctima de discriminación, con el fin de evitar el desarrollo de acciones de discriminación positiva únicamente con algunos de los grupos.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 tratarse un tema que tiene implicaciones tanto para los Pueblos Indígenas como para la población afrodescendiente, debe considerarse lo estipulado en el Convenio 169 de la OIT sobre la consulta libre, previa e informada antes de la aprobación de la propuesta.</w:t>
            </w: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 En Costa Rica, existen leyes y normativa nacional que garantiza  el compromiso del país con la protección de los Derechos Humanos, los principios de igualdad y de la no discriminación racial, uno de los ejemplos es, que Costa Rica adoptó en el año 2014 la Convención Interamericana contra el Racismo…” (Ver anexo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6</w:t>
      </w:r>
      <w:r w:rsidDel="00000000" w:rsidR="00000000" w:rsidRPr="00000000">
        <w:rPr>
          <w:rtl w:val="0"/>
        </w:rPr>
      </w:r>
    </w:p>
    <w:tbl>
      <w:tblPr>
        <w:tblStyle w:val="Table15"/>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ECS-328-2014 del 26 de noviembre de 2014</w:t>
            </w:r>
            <w:r w:rsidDel="00000000" w:rsidR="00000000" w:rsidRPr="00000000">
              <w:rPr>
                <w:rtl w:val="0"/>
              </w:rPr>
            </w:r>
          </w:p>
        </w:tc>
        <w:tc>
          <w:tcPr/>
          <w:p w:rsidR="00000000" w:rsidDel="00000000" w:rsidP="00000000" w:rsidRDefault="00000000" w:rsidRPr="00000000">
            <w:pPr>
              <w:ind w:right="29"/>
              <w:contextualSpacing w:val="0"/>
            </w:pPr>
            <w:r w:rsidDel="00000000" w:rsidR="00000000" w:rsidRPr="00000000">
              <w:rPr>
                <w:rFonts w:ascii="Arial" w:cs="Arial" w:eastAsia="Arial" w:hAnsi="Arial"/>
                <w:sz w:val="20"/>
                <w:szCs w:val="20"/>
                <w:vertAlign w:val="baseline"/>
                <w:rtl w:val="0"/>
              </w:rPr>
              <w:t xml:space="preserve">Pronunciamiento de la Escuela de Ciencias Sociales, sobre el  Proyecto de Ley “Prevención, Eliminación, Sanción del Racismo y de Toda Forma de Discriminación “, Expediente No. 19.288, en el cual recomienda, en el cual concluyen, entre otras,  lo siguiente:</w:t>
            </w:r>
            <w:r w:rsidDel="00000000" w:rsidR="00000000" w:rsidRPr="00000000">
              <w:rPr>
                <w:rtl w:val="0"/>
              </w:rPr>
            </w:r>
          </w:p>
          <w:p w:rsidR="00000000" w:rsidDel="00000000" w:rsidP="00000000" w:rsidRDefault="00000000" w:rsidRPr="00000000">
            <w:pPr>
              <w:ind w:right="29"/>
              <w:contextualSpacing w:val="0"/>
            </w:pPr>
            <w:r w:rsidDel="00000000" w:rsidR="00000000" w:rsidRPr="00000000">
              <w:rPr>
                <w:rtl w:val="0"/>
              </w:rPr>
            </w:r>
          </w:p>
          <w:p w:rsidR="00000000" w:rsidDel="00000000" w:rsidP="00000000" w:rsidRDefault="00000000" w:rsidRPr="00000000">
            <w:pPr>
              <w:ind w:right="29"/>
              <w:contextualSpacing w:val="0"/>
            </w:pPr>
            <w:r w:rsidDel="00000000" w:rsidR="00000000" w:rsidRPr="00000000">
              <w:rPr>
                <w:rFonts w:ascii="Arial" w:cs="Arial" w:eastAsia="Arial" w:hAnsi="Arial"/>
                <w:sz w:val="20"/>
                <w:szCs w:val="20"/>
                <w:vertAlign w:val="baseline"/>
                <w:rtl w:val="0"/>
              </w:rPr>
              <w:t xml:space="preserve">“… El Estatuto Orgánico del Tec, en su artículo 2 tiene implícito un no a la discriminación en cualquier de sus manifestaciones.   La lucha y eliminación de toda clase de discriminación, es un problema prioritario no sólo del Tec, sino de todo nuestro país, buscando con ello una sociedad que respete los principios de justicia, igualdad, razonabilidad, proporcionalidad, aspectos éstos que tienen que ser el norte del Instituto Tecnológico de Costa Rica…”  (Ver anexo 6)</w:t>
            </w:r>
            <w:r w:rsidDel="00000000" w:rsidR="00000000" w:rsidRPr="00000000">
              <w:rPr>
                <w:rtl w:val="0"/>
              </w:rPr>
            </w:r>
          </w:p>
          <w:p w:rsidR="00000000" w:rsidDel="00000000" w:rsidP="00000000" w:rsidRDefault="00000000" w:rsidRPr="00000000">
            <w:pPr>
              <w:tabs>
                <w:tab w:val="left" w:pos="9072"/>
                <w:tab w:val="left" w:pos="9900"/>
              </w:tabs>
              <w:spacing w:after="160" w:before="0" w:line="259" w:lineRule="auto"/>
              <w:ind w:left="-24" w:right="333"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5"/>
        </w:numPr>
        <w:ind w:left="426" w:hanging="426"/>
        <w:rPr>
          <w:rFonts w:ascii="Arial" w:cs="Arial" w:eastAsia="Arial" w:hAnsi="Arial"/>
        </w:rPr>
      </w:pPr>
      <w:r w:rsidDel="00000000" w:rsidR="00000000" w:rsidRPr="00000000">
        <w:rPr>
          <w:rFonts w:ascii="Arial" w:cs="Arial" w:eastAsia="Arial" w:hAnsi="Arial"/>
          <w:vertAlign w:val="baseline"/>
          <w:rtl w:val="0"/>
        </w:rPr>
        <w:t xml:space="preserve">Apoyar el Proyecto de Ley “Prevención, Eliminación, Sanción del Racismo y de toda forma de Discriminación”, Expediente No. 19.288.</w:t>
      </w:r>
      <w:r w:rsidDel="00000000" w:rsidR="00000000" w:rsidRPr="00000000">
        <w:rPr>
          <w:rtl w:val="0"/>
        </w:rPr>
      </w:r>
    </w:p>
    <w:p w:rsidR="00000000" w:rsidDel="00000000" w:rsidP="00000000" w:rsidRDefault="00000000" w:rsidRPr="00000000">
      <w:pPr>
        <w:numPr>
          <w:ilvl w:val="0"/>
          <w:numId w:val="15"/>
        </w:numPr>
        <w:ind w:left="426" w:hanging="426"/>
        <w:rPr>
          <w:rFonts w:ascii="Arial" w:cs="Arial" w:eastAsia="Arial" w:hAnsi="Arial"/>
        </w:rPr>
      </w:pPr>
      <w:r w:rsidDel="00000000" w:rsidR="00000000" w:rsidRPr="00000000">
        <w:rPr>
          <w:rFonts w:ascii="Arial" w:cs="Arial" w:eastAsia="Arial" w:hAnsi="Arial"/>
          <w:vertAlign w:val="baseline"/>
          <w:rtl w:val="0"/>
        </w:rPr>
        <w:t xml:space="preserve">Instar a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numPr>
          <w:ilvl w:val="0"/>
          <w:numId w:val="15"/>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8. Código de Ética del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Buckley presenta la propuesta denominada: “Código de Ética del Instituto Tecnológico de Costa Rica”; elaborada por la Colmisión de Estatuto Orgánico. (Adjunta al acta de esta sesión), la cual dice:</w:t>
      </w:r>
      <w:r w:rsidDel="00000000" w:rsidR="00000000" w:rsidRPr="00000000">
        <w:rPr>
          <w:rtl w:val="0"/>
        </w:rPr>
      </w:r>
    </w:p>
    <w:p w:rsidR="00000000" w:rsidDel="00000000" w:rsidP="00000000" w:rsidRDefault="00000000" w:rsidRPr="00000000">
      <w:pPr>
        <w:ind w:right="22"/>
        <w:contextualSpacing w:val="0"/>
        <w:jc w:val="left"/>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2825, Artículo 11, del 19 de junio del 2013, acordó aprobar el Reglamento de Código de Ética del Instituto Tecnológico de Costa Rica, en su inciso a dice:</w:t>
      </w:r>
      <w:r w:rsidDel="00000000" w:rsidR="00000000" w:rsidRPr="00000000">
        <w:rPr>
          <w:rtl w:val="0"/>
        </w:rPr>
      </w:r>
    </w:p>
    <w:p w:rsidR="00000000" w:rsidDel="00000000" w:rsidP="00000000" w:rsidRDefault="00000000" w:rsidRPr="00000000">
      <w:pPr>
        <w:spacing w:after="0" w:before="0" w:line="276" w:lineRule="auto"/>
        <w:ind w:left="851" w:right="483" w:hanging="425"/>
        <w:contextualSpacing w:val="0"/>
      </w:pPr>
      <w:r w:rsidDel="00000000" w:rsidR="00000000" w:rsidRPr="00000000">
        <w:rPr>
          <w:rFonts w:ascii="Arial" w:cs="Arial" w:eastAsia="Arial" w:hAnsi="Arial"/>
          <w:i w:val="1"/>
          <w:sz w:val="20"/>
          <w:szCs w:val="20"/>
          <w:vertAlign w:val="baseline"/>
          <w:rtl w:val="0"/>
        </w:rPr>
        <w:t xml:space="preserve">“ a. Aprobar que el siguiente Código de Ética para que sea sometido a consulta de la Asesoría Legal, los Consejos de Departamentos y Escuelas de la Institución, para su respectivo análisis y observaciones”.</w:t>
      </w:r>
      <w:r w:rsidDel="00000000" w:rsidR="00000000" w:rsidRPr="00000000">
        <w:rPr>
          <w:rtl w:val="0"/>
        </w:rPr>
      </w:r>
    </w:p>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Lista de anexos:</w:t>
      </w:r>
      <w:r w:rsidDel="00000000" w:rsidR="00000000" w:rsidRPr="00000000">
        <w:rPr>
          <w:rtl w:val="0"/>
        </w:rPr>
      </w:r>
    </w:p>
    <w:p w:rsidR="00000000" w:rsidDel="00000000" w:rsidP="00000000" w:rsidRDefault="00000000" w:rsidRPr="00000000">
      <w:pPr>
        <w:ind w:left="334"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16"/>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R-221-2013, del 19 de marzo de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 el fin de atender  el  acuerdo del Consejo Institucional de la Sesión 2703 Artículo 9, del 10 de marzo del  2011, el cual dice:  Solicitar a la Administración, que a más tardar el 30 de mayo del 2011, presente al Consejo Institucional:  i) Propuesta del Reglamento de Ética de acuerdo con el Reglamento de Normalización,  me permito remitir la  propuesta solicitada, la cual fue conocida y avalada por el Consejo de Rectoría en la Sesión Nº 09-2013, artículo 2 del 18 de marzo del 2013.  </w:t>
            </w:r>
            <w:r w:rsidDel="00000000" w:rsidR="00000000" w:rsidRPr="00000000">
              <w:rPr>
                <w:rtl w:val="0"/>
              </w:rPr>
            </w:r>
          </w:p>
          <w:p w:rsidR="00000000" w:rsidDel="00000000" w:rsidP="00000000" w:rsidRDefault="00000000" w:rsidRPr="00000000">
            <w:pPr>
              <w:spacing w:before="0" w:lineRule="auto"/>
              <w:ind w:left="567" w:hanging="425"/>
              <w:contextualSpacing w:val="0"/>
            </w:pPr>
            <w:r w:rsidDel="00000000" w:rsidR="00000000" w:rsidRPr="00000000">
              <w:rPr>
                <w:rtl w:val="0"/>
              </w:rPr>
            </w:r>
          </w:p>
        </w:tc>
      </w:tr>
    </w:tbl>
    <w:p w:rsidR="00000000" w:rsidDel="00000000" w:rsidP="00000000" w:rsidRDefault="00000000" w:rsidRPr="00000000">
      <w:pPr>
        <w:ind w:left="334"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17"/>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EQ-235, del 26 de julio de 2013</w:t>
            </w: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vertAlign w:val="baseline"/>
                <w:rtl w:val="0"/>
              </w:rPr>
              <w:t xml:space="preserve">Respuesta a oficio SCI-498-2013, referente a la propuesta del Código de  Ética para los funcionarios de la Institución. El Consejo de la Escuela de Química lo discutió en la sesión extraordinaria No 18-2013. Entre otras disposiciones acuerda lo siguiente:</w:t>
            </w:r>
            <w:r w:rsidDel="00000000" w:rsidR="00000000" w:rsidRPr="00000000">
              <w:rPr>
                <w:rtl w:val="0"/>
              </w:rPr>
            </w:r>
          </w:p>
          <w:p w:rsidR="00000000" w:rsidDel="00000000" w:rsidP="00000000" w:rsidRDefault="00000000" w:rsidRPr="00000000">
            <w:pPr>
              <w:spacing w:after="0" w:before="0" w:lineRule="auto"/>
              <w:ind w:left="567" w:hanging="425"/>
              <w:contextualSpacing w:val="0"/>
            </w:pPr>
            <w:r w:rsidDel="00000000" w:rsidR="00000000" w:rsidRPr="00000000">
              <w:rPr>
                <w:rFonts w:ascii="Arial" w:cs="Arial" w:eastAsia="Arial" w:hAnsi="Arial"/>
                <w:sz w:val="20"/>
                <w:szCs w:val="20"/>
                <w:vertAlign w:val="baseline"/>
                <w:rtl w:val="0"/>
              </w:rPr>
              <w:t xml:space="preserve">1.</w:t>
              <w:tab/>
              <w:t xml:space="preserve">Apoyar la iniciativa de establecer un Código de Ética para los funcionarios de la Institución.</w:t>
            </w:r>
            <w:r w:rsidDel="00000000" w:rsidR="00000000" w:rsidRPr="00000000">
              <w:rPr>
                <w:rtl w:val="0"/>
              </w:rPr>
            </w:r>
          </w:p>
          <w:p w:rsidR="00000000" w:rsidDel="00000000" w:rsidP="00000000" w:rsidRDefault="00000000" w:rsidRPr="00000000">
            <w:pPr>
              <w:spacing w:after="0" w:before="0" w:lineRule="auto"/>
              <w:ind w:left="567" w:hanging="425"/>
              <w:contextualSpacing w:val="0"/>
            </w:pPr>
            <w:r w:rsidDel="00000000" w:rsidR="00000000" w:rsidRPr="00000000">
              <w:rPr>
                <w:rFonts w:ascii="Arial" w:cs="Arial" w:eastAsia="Arial" w:hAnsi="Arial"/>
                <w:sz w:val="20"/>
                <w:szCs w:val="20"/>
                <w:vertAlign w:val="baseline"/>
                <w:rtl w:val="0"/>
              </w:rPr>
              <w:t xml:space="preserve">2.</w:t>
              <w:tab/>
              <w:t xml:space="preserve">No avalar la propuesta del oficio SCI-498-2013.</w:t>
            </w:r>
            <w:r w:rsidDel="00000000" w:rsidR="00000000" w:rsidRPr="00000000">
              <w:rPr>
                <w:rtl w:val="0"/>
              </w:rPr>
            </w:r>
          </w:p>
          <w:p w:rsidR="00000000" w:rsidDel="00000000" w:rsidP="00000000" w:rsidRDefault="00000000" w:rsidRPr="00000000">
            <w:pPr>
              <w:spacing w:after="0" w:before="0" w:lineRule="auto"/>
              <w:ind w:left="567" w:hanging="425"/>
              <w:contextualSpacing w:val="0"/>
            </w:pPr>
            <w:r w:rsidDel="00000000" w:rsidR="00000000" w:rsidRPr="00000000">
              <w:rPr>
                <w:rFonts w:ascii="Arial" w:cs="Arial" w:eastAsia="Arial" w:hAnsi="Arial"/>
                <w:sz w:val="20"/>
                <w:szCs w:val="20"/>
                <w:vertAlign w:val="baseline"/>
                <w:rtl w:val="0"/>
              </w:rPr>
              <w:t xml:space="preserve">3.</w:t>
              <w:tab/>
              <w:t xml:space="preserve">Proponer que el documento sea sometido a revisión filológica.</w:t>
            </w:r>
            <w:r w:rsidDel="00000000" w:rsidR="00000000" w:rsidRPr="00000000">
              <w:rPr>
                <w:rtl w:val="0"/>
              </w:rPr>
            </w:r>
          </w:p>
          <w:p w:rsidR="00000000" w:rsidDel="00000000" w:rsidP="00000000" w:rsidRDefault="00000000" w:rsidRPr="00000000">
            <w:pPr>
              <w:spacing w:after="0" w:before="0" w:lineRule="auto"/>
              <w:ind w:left="567" w:hanging="425"/>
              <w:contextualSpacing w:val="0"/>
            </w:pPr>
            <w:r w:rsidDel="00000000" w:rsidR="00000000" w:rsidRPr="00000000">
              <w:rPr>
                <w:rFonts w:ascii="Arial" w:cs="Arial" w:eastAsia="Arial" w:hAnsi="Arial"/>
                <w:sz w:val="20"/>
                <w:szCs w:val="20"/>
                <w:vertAlign w:val="baseline"/>
                <w:rtl w:val="0"/>
              </w:rPr>
              <w:t xml:space="preserve">4.</w:t>
              <w:tab/>
              <w:t xml:space="preserve">Eliminar todos aquellos aspectos que incluyan materia salarial o de remuneraciones, contribuciones de tiempo a compañeros, etc.,  ya que no compete a un código de ética.</w:t>
            </w:r>
            <w:r w:rsidDel="00000000" w:rsidR="00000000" w:rsidRPr="00000000">
              <w:rPr>
                <w:rtl w:val="0"/>
              </w:rPr>
            </w:r>
          </w:p>
          <w:p w:rsidR="00000000" w:rsidDel="00000000" w:rsidP="00000000" w:rsidRDefault="00000000" w:rsidRPr="00000000">
            <w:pPr>
              <w:spacing w:after="0" w:before="0" w:lineRule="auto"/>
              <w:ind w:left="567" w:hanging="425"/>
              <w:contextualSpacing w:val="0"/>
            </w:pPr>
            <w:r w:rsidDel="00000000" w:rsidR="00000000" w:rsidRPr="00000000">
              <w:rPr>
                <w:rFonts w:ascii="Arial" w:cs="Arial" w:eastAsia="Arial" w:hAnsi="Arial"/>
                <w:sz w:val="20"/>
                <w:szCs w:val="20"/>
                <w:vertAlign w:val="baseline"/>
                <w:rtl w:val="0"/>
              </w:rPr>
              <w:t xml:space="preserve">5.</w:t>
              <w:tab/>
              <w:t xml:space="preserve">Recalcar la importancia de contar con funcionarios comprometidos, dedicados y esmerados por realizar las funciones que les han sido encomendadas.</w:t>
            </w:r>
            <w:r w:rsidDel="00000000" w:rsidR="00000000" w:rsidRPr="00000000">
              <w:rPr>
                <w:rtl w:val="0"/>
              </w:rPr>
            </w:r>
          </w:p>
          <w:p w:rsidR="00000000" w:rsidDel="00000000" w:rsidP="00000000" w:rsidRDefault="00000000" w:rsidRPr="00000000">
            <w:pPr>
              <w:spacing w:before="0" w:lineRule="auto"/>
              <w:ind w:left="567" w:hanging="425"/>
              <w:contextualSpacing w:val="0"/>
            </w:pPr>
            <w:r w:rsidDel="00000000" w:rsidR="00000000" w:rsidRPr="00000000">
              <w:rPr>
                <w:rFonts w:ascii="Arial" w:cs="Arial" w:eastAsia="Arial" w:hAnsi="Arial"/>
                <w:sz w:val="20"/>
                <w:szCs w:val="20"/>
                <w:vertAlign w:val="baseline"/>
                <w:rtl w:val="0"/>
              </w:rPr>
              <w:t xml:space="preserve">6.</w:t>
              <w:tab/>
              <w:t xml:space="preserve">Proponen cambios con el objetivo de mejorar el documento.</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18"/>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Asesoría Legal-455 del 30 de julio de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Respuesta al oficio SCI-498-2013, referente a la propuesta del Código de  Ética para los funcionarios de la Institución. Indica que se debe incluir como parte de las sanciones la tipificación de las faltas esto es: Indicar como graves, o leves las acciones u omisiones de los funcionarios del ITCR y su respectiva sanción.</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w:t>
      </w:r>
      <w:r w:rsidDel="00000000" w:rsidR="00000000" w:rsidRPr="00000000">
        <w:rPr>
          <w:rtl w:val="0"/>
        </w:rPr>
      </w:r>
    </w:p>
    <w:tbl>
      <w:tblPr>
        <w:tblStyle w:val="Table19"/>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DSSC-263-2013, del lunes 5 de agosto de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Adjunta observaciones que realiza la Dirección de Sede San Carlos a la propuesta del Reglamento de Código de Ética para los funcionarios del Instituto Tecnológico de CR</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5</w:t>
      </w:r>
      <w:r w:rsidDel="00000000" w:rsidR="00000000" w:rsidRPr="00000000">
        <w:rPr>
          <w:rtl w:val="0"/>
        </w:rPr>
      </w:r>
    </w:p>
    <w:tbl>
      <w:tblPr>
        <w:tblStyle w:val="Table20"/>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VIESA 1101 del 05 de agosto del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Remite las observaciones al “Código de Ética para los funcionarios del ITCR”.</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6</w:t>
      </w:r>
      <w:r w:rsidDel="00000000" w:rsidR="00000000" w:rsidRPr="00000000">
        <w:rPr>
          <w:rtl w:val="0"/>
        </w:rPr>
      </w:r>
    </w:p>
    <w:tbl>
      <w:tblPr>
        <w:tblStyle w:val="Table21"/>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VIE-538 del 05 de agosto del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Respuesta al oficio SCI-498-2013, en el cual exponen que considerando los siete valores y nueve deberes individuales en que se basa el “Código de Ética para los Funcionarios del Instituto Tecnológico de Costa Rica (ITCR)”, aprobado para consulta según acuerdo tomado por el Consejo Institucional en la Sesión Ordinaria No. 2825, remite la siguiente observación:</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b w:val="0"/>
                <w:sz w:val="20"/>
                <w:szCs w:val="20"/>
              </w:rPr>
            </w:pPr>
            <w:r w:rsidDel="00000000" w:rsidR="00000000" w:rsidRPr="00000000">
              <w:rPr>
                <w:rFonts w:ascii="Arial" w:cs="Arial" w:eastAsia="Arial" w:hAnsi="Arial"/>
                <w:sz w:val="20"/>
                <w:szCs w:val="20"/>
                <w:vertAlign w:val="baseline"/>
                <w:rtl w:val="0"/>
              </w:rPr>
              <w:t xml:space="preserve">El tema de responsabilidades y compromisos éticos frente a temas de respeto a la Propiedad Intelectual (PI) no queda explícito en la propuesta.</w:t>
            </w:r>
            <w:r w:rsidDel="00000000" w:rsidR="00000000" w:rsidRPr="00000000">
              <w:rPr>
                <w:rtl w:val="0"/>
              </w:rPr>
            </w:r>
          </w:p>
          <w:p w:rsidR="00000000" w:rsidDel="00000000" w:rsidP="00000000" w:rsidRDefault="00000000" w:rsidRPr="00000000">
            <w:pPr>
              <w:spacing w:before="0" w:lineRule="auto"/>
              <w:ind w:left="720" w:firstLine="0"/>
              <w:contextualSpacing w:val="0"/>
            </w:pPr>
            <w:r w:rsidDel="00000000" w:rsidR="00000000" w:rsidRPr="00000000">
              <w:rPr>
                <w:rFonts w:ascii="Arial" w:cs="Arial" w:eastAsia="Arial" w:hAnsi="Arial"/>
                <w:sz w:val="20"/>
                <w:szCs w:val="20"/>
                <w:vertAlign w:val="baseline"/>
                <w:rtl w:val="0"/>
              </w:rPr>
              <w:t xml:space="preserve">Solo para mencionar un ejemplo en el área de la Propiedad Intelectual, el plagio y otras formas de abuso deben ser tipificados y prevenidos.</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7</w:t>
      </w:r>
      <w:r w:rsidDel="00000000" w:rsidR="00000000" w:rsidRPr="00000000">
        <w:rPr>
          <w:rtl w:val="0"/>
        </w:rPr>
      </w:r>
    </w:p>
    <w:tbl>
      <w:tblPr>
        <w:tblStyle w:val="Table22"/>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B-403 del 05 de agosto del 2013</w:t>
            </w:r>
            <w:r w:rsidDel="00000000" w:rsidR="00000000" w:rsidRPr="00000000">
              <w:rPr>
                <w:rtl w:val="0"/>
              </w:rPr>
            </w:r>
          </w:p>
        </w:tc>
        <w:tc>
          <w:tcPr/>
          <w:p w:rsidR="00000000" w:rsidDel="00000000" w:rsidP="00000000" w:rsidRDefault="00000000" w:rsidRPr="00000000">
            <w:pPr>
              <w:ind w:right="22"/>
              <w:contextualSpacing w:val="0"/>
            </w:pPr>
            <w:r w:rsidDel="00000000" w:rsidR="00000000" w:rsidRPr="00000000">
              <w:rPr>
                <w:rFonts w:ascii="Arial" w:cs="Arial" w:eastAsia="Arial" w:hAnsi="Arial"/>
                <w:sz w:val="20"/>
                <w:szCs w:val="20"/>
                <w:vertAlign w:val="baseline"/>
                <w:rtl w:val="0"/>
              </w:rPr>
              <w:t xml:space="preserve">Remite respuesta al oficio SCI-498-2013 en el cual presenta una única corrección que se le hizo  al Reglamento Código de Ética del ITCR, en el Consejo de Departamento de Biblioteca 07-2013, artículo 12, el pasado 31 de julio de 2013.</w:t>
            </w:r>
            <w:r w:rsidDel="00000000" w:rsidR="00000000" w:rsidRPr="00000000">
              <w:rPr>
                <w:rtl w:val="0"/>
              </w:rPr>
            </w:r>
          </w:p>
          <w:p w:rsidR="00000000" w:rsidDel="00000000" w:rsidP="00000000" w:rsidRDefault="00000000" w:rsidRPr="00000000">
            <w:pPr>
              <w:spacing w:before="0" w:lineRule="auto"/>
              <w:ind w:left="720" w:firstLine="0"/>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8</w:t>
      </w:r>
      <w:r w:rsidDel="00000000" w:rsidR="00000000" w:rsidRPr="00000000">
        <w:rPr>
          <w:rtl w:val="0"/>
        </w:rPr>
      </w:r>
    </w:p>
    <w:tbl>
      <w:tblPr>
        <w:tblStyle w:val="Table23"/>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EB-512 del 05 de agosto del 2013</w:t>
            </w:r>
            <w:r w:rsidDel="00000000" w:rsidR="00000000" w:rsidRPr="00000000">
              <w:rPr>
                <w:rtl w:val="0"/>
              </w:rPr>
            </w:r>
          </w:p>
        </w:tc>
        <w:tc>
          <w:tcPr/>
          <w:p w:rsidR="00000000" w:rsidDel="00000000" w:rsidP="00000000" w:rsidRDefault="00000000" w:rsidRPr="00000000">
            <w:pPr>
              <w:ind w:right="22"/>
              <w:contextualSpacing w:val="0"/>
            </w:pPr>
            <w:r w:rsidDel="00000000" w:rsidR="00000000" w:rsidRPr="00000000">
              <w:rPr>
                <w:rFonts w:ascii="Arial" w:cs="Arial" w:eastAsia="Arial" w:hAnsi="Arial"/>
                <w:sz w:val="20"/>
                <w:szCs w:val="20"/>
                <w:vertAlign w:val="baseline"/>
                <w:rtl w:val="0"/>
              </w:rPr>
              <w:t xml:space="preserve">Remite respuesta a oficio SCI-498-2013. En el cual informa que en la Sesión Ordinaria del Consejo de Escuela de Biología No.25-2013, artículo 11, con fecha 29 de julio se dio a conocer el Reglamento del ITCR Código de Ética. Informo que se está de acuerdo</w:t>
            </w:r>
            <w:r w:rsidDel="00000000" w:rsidR="00000000" w:rsidRPr="00000000">
              <w:rPr>
                <w:rtl w:val="0"/>
              </w:rPr>
            </w:r>
          </w:p>
          <w:p w:rsidR="00000000" w:rsidDel="00000000" w:rsidP="00000000" w:rsidRDefault="00000000" w:rsidRPr="00000000">
            <w:pPr>
              <w:ind w:right="22"/>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9</w:t>
      </w:r>
      <w:r w:rsidDel="00000000" w:rsidR="00000000" w:rsidRPr="00000000">
        <w:rPr>
          <w:rtl w:val="0"/>
        </w:rPr>
      </w:r>
    </w:p>
    <w:tbl>
      <w:tblPr>
        <w:tblStyle w:val="Table24"/>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Equidad de Género 171-2013, del 7 de agosto del 2013</w:t>
            </w:r>
            <w:r w:rsidDel="00000000" w:rsidR="00000000" w:rsidRPr="00000000">
              <w:rPr>
                <w:rtl w:val="0"/>
              </w:rPr>
            </w:r>
          </w:p>
        </w:tc>
        <w:tc>
          <w:tcPr/>
          <w:p w:rsidR="00000000" w:rsidDel="00000000" w:rsidP="00000000" w:rsidRDefault="00000000" w:rsidRPr="00000000">
            <w:pPr>
              <w:ind w:right="22"/>
              <w:contextualSpacing w:val="0"/>
            </w:pPr>
            <w:r w:rsidDel="00000000" w:rsidR="00000000" w:rsidRPr="00000000">
              <w:rPr>
                <w:rFonts w:ascii="Arial" w:cs="Arial" w:eastAsia="Arial" w:hAnsi="Arial"/>
                <w:sz w:val="20"/>
                <w:szCs w:val="20"/>
                <w:vertAlign w:val="baseline"/>
                <w:rtl w:val="0"/>
              </w:rPr>
              <w:t xml:space="preserve">Respuesta a oficio SCI-498-2013. En el cual adjunta aportes al Reglamento del ITCR Código de Ética. Anexa un documento de una consultora internacional en género, Alda Facio sobre el concepto de igualdad y equidad, con el fin de sustentar la propuesta del inciso 1.</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10</w:t>
      </w:r>
      <w:r w:rsidDel="00000000" w:rsidR="00000000" w:rsidRPr="00000000">
        <w:rPr>
          <w:rtl w:val="0"/>
        </w:rPr>
      </w:r>
    </w:p>
    <w:tbl>
      <w:tblPr>
        <w:tblStyle w:val="Table25"/>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TIE-323-2013-2013, del 6 de agosto del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El Tribunal Institucional Electoral en la Sesión Ordinaria No. 498-2013,  en respuesta al oficio SCI-498-2013 del 19 de junio de 2013, tomó el siguiente acuerdo: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Solicitar la inclusión del siguiente valor y el deber correspondiente.</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b w:val="0"/>
                <w:sz w:val="20"/>
                <w:szCs w:val="20"/>
              </w:rPr>
            </w:pPr>
            <w:r w:rsidDel="00000000" w:rsidR="00000000" w:rsidRPr="00000000">
              <w:rPr>
                <w:rFonts w:ascii="Arial" w:cs="Arial" w:eastAsia="Arial" w:hAnsi="Arial"/>
                <w:b w:val="1"/>
                <w:sz w:val="20"/>
                <w:szCs w:val="20"/>
                <w:vertAlign w:val="baseline"/>
                <w:rtl w:val="0"/>
              </w:rPr>
              <w:t xml:space="preserve">Valor:</w:t>
            </w:r>
            <w:r w:rsidDel="00000000" w:rsidR="00000000" w:rsidRPr="00000000">
              <w:rPr>
                <w:rFonts w:ascii="Arial" w:cs="Arial" w:eastAsia="Arial" w:hAnsi="Arial"/>
                <w:sz w:val="20"/>
                <w:szCs w:val="20"/>
                <w:vertAlign w:val="baseline"/>
                <w:rtl w:val="0"/>
              </w:rPr>
              <w:t xml:space="preserve"> Democracia </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b w:val="0"/>
                <w:sz w:val="20"/>
                <w:szCs w:val="20"/>
              </w:rPr>
            </w:pPr>
            <w:r w:rsidDel="00000000" w:rsidR="00000000" w:rsidRPr="00000000">
              <w:rPr>
                <w:rFonts w:ascii="Arial" w:cs="Arial" w:eastAsia="Arial" w:hAnsi="Arial"/>
                <w:b w:val="1"/>
                <w:sz w:val="20"/>
                <w:szCs w:val="20"/>
                <w:vertAlign w:val="baseline"/>
                <w:rtl w:val="0"/>
              </w:rPr>
              <w:t xml:space="preserve">Deber</w:t>
            </w:r>
            <w:r w:rsidDel="00000000" w:rsidR="00000000" w:rsidRPr="00000000">
              <w:rPr>
                <w:rFonts w:ascii="Arial" w:cs="Arial" w:eastAsia="Arial" w:hAnsi="Arial"/>
                <w:sz w:val="20"/>
                <w:szCs w:val="20"/>
                <w:vertAlign w:val="baseline"/>
                <w:rtl w:val="0"/>
              </w:rPr>
              <w:t xml:space="preserve">: participar respetuosamente y en forma proactiva en todos los procesos democráticos de la Institución.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sz w:val="20"/>
                <w:szCs w:val="20"/>
                <w:vertAlign w:val="baseline"/>
                <w:rtl w:val="0"/>
              </w:rPr>
              <w:t xml:space="preserve">Comunicar acuerdo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11</w:t>
      </w:r>
      <w:r w:rsidDel="00000000" w:rsidR="00000000" w:rsidRPr="00000000">
        <w:rPr>
          <w:rtl w:val="0"/>
        </w:rPr>
      </w:r>
    </w:p>
    <w:tbl>
      <w:tblPr>
        <w:tblStyle w:val="Table26"/>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VIE-549-2013, del 8 de agosto del 2013</w:t>
            </w:r>
            <w:r w:rsidDel="00000000" w:rsidR="00000000" w:rsidRPr="00000000">
              <w:rPr>
                <w:rtl w:val="0"/>
              </w:rPr>
            </w:r>
          </w:p>
        </w:tc>
        <w:tc>
          <w:tcPr/>
          <w:p w:rsidR="00000000" w:rsidDel="00000000" w:rsidP="00000000" w:rsidRDefault="00000000" w:rsidRPr="00000000">
            <w:pPr>
              <w:ind w:right="2"/>
              <w:contextualSpacing w:val="0"/>
            </w:pPr>
            <w:r w:rsidDel="00000000" w:rsidR="00000000" w:rsidRPr="00000000">
              <w:rPr>
                <w:rFonts w:ascii="Arial" w:cs="Arial" w:eastAsia="Arial" w:hAnsi="Arial"/>
                <w:color w:val="000000"/>
                <w:sz w:val="20"/>
                <w:szCs w:val="20"/>
                <w:vertAlign w:val="baseline"/>
                <w:rtl w:val="0"/>
              </w:rPr>
              <w:t xml:space="preserve">En atención a la solicitud planteada en el oficio antes indicado, sobre el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“Reglamento Código de Ética del ITCR”, les comunica</w:t>
            </w:r>
            <w:r w:rsidDel="00000000" w:rsidR="00000000" w:rsidRPr="00000000">
              <w:rPr>
                <w:rFonts w:ascii="Arial" w:cs="Arial" w:eastAsia="Arial" w:hAnsi="Arial"/>
                <w:color w:val="000000"/>
                <w:sz w:val="20"/>
                <w:szCs w:val="20"/>
                <w:vertAlign w:val="baseline"/>
                <w:rtl w:val="0"/>
              </w:rPr>
              <w:t xml:space="preserve"> que el mismo fue informado en la Sesión Ordinaria No. 13-2013, de la Vicerrectoría de Investigación y Extensión celebrada el pasado lunes 22 de julio del Consejo de Investigación y Extensión de la Vicerrectoría VIE.  Sin embargo, a la fecha no se han recibido observaciones de los miembros.</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12</w:t>
      </w:r>
      <w:r w:rsidDel="00000000" w:rsidR="00000000" w:rsidRPr="00000000">
        <w:rPr>
          <w:rtl w:val="0"/>
        </w:rPr>
      </w:r>
    </w:p>
    <w:tbl>
      <w:tblPr>
        <w:tblStyle w:val="Table27"/>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AE-424-2013, del 8 de agosto del 2013</w:t>
            </w: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rFonts w:ascii="Arial" w:cs="Arial" w:eastAsia="Arial" w:hAnsi="Arial"/>
                <w:color w:val="000000"/>
                <w:sz w:val="20"/>
                <w:szCs w:val="20"/>
                <w:vertAlign w:val="baseline"/>
                <w:rtl w:val="0"/>
              </w:rPr>
              <w:t xml:space="preserve">La Escuela de Administración de Empresas dar sus recomendaciones y/o observaciones acerca del tema “Código de Ética”, mismas que fueron aportadas por un grupo de profesores de la Escuela de Administración de Empresas.</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13</w:t>
      </w:r>
      <w:r w:rsidDel="00000000" w:rsidR="00000000" w:rsidRPr="00000000">
        <w:rPr>
          <w:rtl w:val="0"/>
        </w:rPr>
      </w:r>
    </w:p>
    <w:tbl>
      <w:tblPr>
        <w:tblStyle w:val="Table28"/>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CO-263-2013, del 8 de agosto del 2013</w:t>
            </w: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Fonts w:ascii="Arial" w:cs="Arial" w:eastAsia="Arial" w:hAnsi="Arial"/>
                <w:color w:val="000000"/>
                <w:sz w:val="20"/>
                <w:szCs w:val="20"/>
                <w:vertAlign w:val="baseline"/>
                <w:rtl w:val="0"/>
              </w:rPr>
              <w:t xml:space="preserve">Informa que el Consejo de Escuela de Ingeniería en Construcción encargó a un Consejo</w:t>
            </w:r>
            <w:r w:rsidDel="00000000" w:rsidR="00000000" w:rsidRPr="00000000">
              <w:rPr>
                <w:rFonts w:ascii="Arial Narrow" w:cs="Arial Narrow" w:eastAsia="Arial Narrow" w:hAnsi="Arial Narrow"/>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Asesor la revisión de la propuesta del Código de Ética del ITCR. Se adjuntan las observaciones.</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14</w:t>
      </w:r>
      <w:r w:rsidDel="00000000" w:rsidR="00000000" w:rsidRPr="00000000">
        <w:rPr>
          <w:rtl w:val="0"/>
        </w:rPr>
      </w:r>
    </w:p>
    <w:tbl>
      <w:tblPr>
        <w:tblStyle w:val="Table29"/>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EM-703-2013, del 8 de agosto del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El Consejo de la Escuela de Matemática entre otras consideraciones acordó:</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Solicitar al Consejo Institucional que desista de la aprobación del “Reglamento de Código de Ética” por ser innecesario, dado que la mayoría del articulado propuesto ya está contemplado en la normativa vigente y en su lugar, en caso de que se estime conveniente, generar un compendio de las disposiciones normativas vigentes atinentes a responsabilidades de los/as funcionarios/as de tipo ético. </w:t>
            </w:r>
            <w:r w:rsidDel="00000000" w:rsidR="00000000" w:rsidRPr="00000000">
              <w:rPr>
                <w:rtl w:val="0"/>
              </w:rPr>
            </w:r>
          </w:p>
        </w:tc>
      </w:tr>
    </w:tbl>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remite  oficio SCI-362-2014, de fecha 3 de junio de 2014, suscrito por el Lic. William Buckley, Coordinador de la Comisión de Estatuto Orgánico, en el cual solicita a la Licda. Bertalía Sánchez Salas, Directora Ejecutiva, Secretaría del Consejo Institucional, el traslado formal del expediente de Código de Ética, el cual se ha estado analizando en el seno de la Comisión de Asuntos Académicos y Estudiantiles, para su tramitación en la Comisión de Estatuto Orgánico.</w:t>
      </w:r>
      <w:r w:rsidDel="00000000" w:rsidR="00000000" w:rsidRPr="00000000">
        <w:rPr>
          <w:rtl w:val="0"/>
        </w:rPr>
      </w:r>
    </w:p>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recibe oficio SCI-399-2014, de fecha 9 de junio de 2014, suscrito por la Licda. Bertalía Sánchez Salas, en el cual hace el traslado del expediente del Código de Ética, el cual se había venido analizando en el seno de la Comisión de Asuntos Académicos, con el fin de que el mismo sea dictaminado.</w:t>
      </w:r>
      <w:r w:rsidDel="00000000" w:rsidR="00000000" w:rsidRPr="00000000">
        <w:rPr>
          <w:rtl w:val="0"/>
        </w:rPr>
      </w:r>
    </w:p>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reuniones Nos.148, 149, 150, 153, 154, 155, 157, 158, 161, 162, 163, 165, 166, 167, 169 y 170, trabajó en la propuesta del Código de Ética del ITCR.</w:t>
      </w:r>
      <w:r w:rsidDel="00000000" w:rsidR="00000000" w:rsidRPr="00000000">
        <w:rPr>
          <w:rtl w:val="0"/>
        </w:rPr>
      </w:r>
    </w:p>
    <w:p w:rsidR="00000000" w:rsidDel="00000000" w:rsidP="00000000" w:rsidRDefault="00000000" w:rsidRPr="00000000">
      <w:pPr>
        <w:numPr>
          <w:ilvl w:val="0"/>
          <w:numId w:val="22"/>
        </w:numPr>
        <w:ind w:left="334"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No 171 celebrada el 2 de diciembre de 2014, concluye y avala la propuesta de Código de Ética del ITCR y dispuso elevarla al pleno para su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360" w:right="-91" w:hanging="360"/>
        <w:jc w:val="left"/>
        <w:rPr>
          <w:rFonts w:ascii="Arial" w:cs="Arial" w:eastAsia="Arial" w:hAnsi="Arial"/>
        </w:rPr>
      </w:pPr>
      <w:r w:rsidDel="00000000" w:rsidR="00000000" w:rsidRPr="00000000">
        <w:rPr>
          <w:rFonts w:ascii="Arial" w:cs="Arial" w:eastAsia="Arial" w:hAnsi="Arial"/>
          <w:vertAlign w:val="baseline"/>
          <w:rtl w:val="0"/>
        </w:rPr>
        <w:t xml:space="preserve">Aprobar el siguiente Código de Ética del Instituto Tecnológico de Costa Rica:.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CÓDIGO DE ÉTICA DEL INSTITUTO TECNOLÓGICO DE COSTA RICA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PREÁMBULO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Instituto Tecnológico de Costa Rica (ITCR) es una comunidad universitaria de carácter público, sustentada en los más altos principios y valores éticos, así establecido en el  Estatuto Orgánico del Instituto Tecnológico de Costa Rica y en el modelo académico vigentes.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Además de cumplir con las obligaciones dispuestas en el ordenamiento jurídico nacional e institucional, el ITCR privilegia en sus miembros el desarrollo de actitudes y conductas solidarias fundadas en</w:t>
      </w:r>
      <w:r w:rsidDel="00000000" w:rsidR="00000000" w:rsidRPr="00000000">
        <w:rPr>
          <w:rFonts w:ascii="Arial" w:cs="Arial" w:eastAsia="Arial" w:hAnsi="Arial"/>
          <w:vertAlign w:val="baseline"/>
          <w:rtl w:val="0"/>
        </w:rPr>
        <w:t xml:space="preserve"> principios éticos y morales.  Por esta razón, el presente Código de Ética es de aceptación y de fiel acatamiento por parte de quienes conforman la comunidad universitaria.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Este Código no es ni pretende ser exhaustivo en el devenir ético, de forma tal que podrá ser enriquecido en la práctica cotidiana en lo que sea pertinente.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Son valores fundamentales que inspiran este Código la libertad e igualdad de derechos, el respeto a la diferencia, la tolerancia ideológica, la responsabilidad y la honestidad, la rendición de cuentas, la objetividad, la imparcialidad y la transparencia, las relaciones solidarias, la defensa y el cuidado del patrimonio institucional, la convivencia cívica y la responsabilidad social.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Disposiciones generales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Las normas contenidas en este Código son de aplicación obligatoria para los funcionarios y funcionarias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presente Código y sus disposiciones se aplicarán sin perjuicio de otras normas jurídicas y de la competencia respectiva de las autoridades y Tribunales de Justicia.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Las normas de este Código rigen la conducta de todos los funcionarios en el desempeño de sus funciones, tanto dentro del campus institucional como fuera de este, ya sea en  actividades públicas como privadas.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Será nula cualquier acción que procurare dejar sin efecto la aplicación de las normas de conducta que aquí se disponen, para exonerar de responsabilidad al funcionario que las quebrante.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ind w:right="418"/>
        <w:contextualSpacing w:val="0"/>
      </w:pPr>
      <w:r w:rsidDel="00000000" w:rsidR="00000000" w:rsidRPr="00000000">
        <w:rPr>
          <w:rFonts w:ascii="Arial" w:cs="Arial" w:eastAsia="Arial" w:hAnsi="Arial"/>
          <w:vertAlign w:val="baseline"/>
          <w:rtl w:val="0"/>
        </w:rPr>
        <w:t xml:space="preserve">La interpretación auténtica de esta normativa es competencia exclusiva del Consejo Institucional del ITCR.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Principios fundamentales</w:t>
      </w:r>
      <w:r w:rsidDel="00000000" w:rsidR="00000000" w:rsidRPr="00000000">
        <w:rPr>
          <w:rtl w:val="0"/>
        </w:rPr>
      </w:r>
    </w:p>
    <w:p w:rsidR="00000000" w:rsidDel="00000000" w:rsidP="00000000" w:rsidRDefault="00000000" w:rsidRPr="00000000">
      <w:pPr>
        <w:ind w:left="284" w:right="418" w:firstLine="0"/>
        <w:contextualSpacing w:val="0"/>
        <w:jc w:val="left"/>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ind w:left="284" w:right="418" w:firstLine="0"/>
        <w:contextualSpacing w:val="0"/>
        <w:jc w:val="left"/>
      </w:pPr>
      <w:r w:rsidDel="00000000" w:rsidR="00000000" w:rsidRPr="00000000">
        <w:rPr>
          <w:rFonts w:ascii="Arial" w:cs="Arial" w:eastAsia="Arial" w:hAnsi="Arial"/>
          <w:vertAlign w:val="baseline"/>
          <w:rtl w:val="0"/>
        </w:rPr>
        <w:t xml:space="preserve">Los principios fundamentales de la conducta de todo servidor de la Institución son los siguientes: </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right="418" w:hanging="425"/>
        <w:contextualSpacing w:val="1"/>
        <w:jc w:val="left"/>
        <w:rPr>
          <w:rFonts w:ascii="Arial" w:cs="Arial" w:eastAsia="Arial" w:hAnsi="Arial"/>
          <w:b w:val="0"/>
          <w:sz w:val="24"/>
          <w:szCs w:val="24"/>
        </w:rPr>
      </w:pPr>
      <w:r w:rsidDel="00000000" w:rsidR="00000000" w:rsidRPr="00000000">
        <w:rPr>
          <w:rFonts w:ascii="Arial" w:cs="Arial" w:eastAsia="Arial" w:hAnsi="Arial"/>
          <w:vertAlign w:val="baseline"/>
          <w:rtl w:val="0"/>
        </w:rPr>
        <w:t xml:space="preserve">Lealtad a las normas y a los principios éticos, por encima de cualquier interés personal. </w:t>
      </w:r>
      <w:r w:rsidDel="00000000" w:rsidR="00000000" w:rsidRPr="00000000">
        <w:rPr>
          <w:rtl w:val="0"/>
        </w:rPr>
      </w:r>
    </w:p>
    <w:p w:rsidR="00000000" w:rsidDel="00000000" w:rsidP="00000000" w:rsidRDefault="00000000" w:rsidRPr="00000000">
      <w:pPr>
        <w:numPr>
          <w:ilvl w:val="0"/>
          <w:numId w:val="2"/>
        </w:numPr>
        <w:spacing w:after="0" w:before="0" w:line="276" w:lineRule="auto"/>
        <w:ind w:left="284" w:right="418" w:firstLine="0"/>
        <w:contextualSpacing w:val="1"/>
        <w:jc w:val="left"/>
        <w:rPr>
          <w:rFonts w:ascii="Arial" w:cs="Arial" w:eastAsia="Arial" w:hAnsi="Arial"/>
          <w:b w:val="0"/>
          <w:sz w:val="24"/>
          <w:szCs w:val="24"/>
        </w:rPr>
      </w:pPr>
      <w:r w:rsidDel="00000000" w:rsidR="00000000" w:rsidRPr="00000000">
        <w:rPr>
          <w:rFonts w:ascii="Arial" w:cs="Arial" w:eastAsia="Arial" w:hAnsi="Arial"/>
          <w:vertAlign w:val="baseline"/>
          <w:rtl w:val="0"/>
        </w:rPr>
        <w:t xml:space="preserve">Actuar desprovisto de cualquier conflicto de intereses.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color w:val="000000"/>
          <w:sz w:val="24"/>
          <w:szCs w:val="24"/>
        </w:rPr>
      </w:pPr>
      <w:r w:rsidDel="00000000" w:rsidR="00000000" w:rsidRPr="00000000">
        <w:rPr>
          <w:rFonts w:ascii="Arial" w:cs="Arial" w:eastAsia="Arial" w:hAnsi="Arial"/>
          <w:vertAlign w:val="baseline"/>
          <w:rtl w:val="0"/>
        </w:rPr>
        <w:t xml:space="preserve">Hacer uso de la información y de bienes institucionales </w:t>
      </w:r>
      <w:r w:rsidDel="00000000" w:rsidR="00000000" w:rsidRPr="00000000">
        <w:rPr>
          <w:rFonts w:ascii="Arial" w:cs="Arial" w:eastAsia="Arial" w:hAnsi="Arial"/>
          <w:color w:val="000000"/>
          <w:vertAlign w:val="baseline"/>
          <w:rtl w:val="0"/>
        </w:rPr>
        <w:t xml:space="preserve">únicamente para los fines al cual han sido destinados. </w:t>
      </w:r>
      <w:r w:rsidDel="00000000" w:rsidR="00000000" w:rsidRPr="00000000">
        <w:rPr>
          <w:rtl w:val="0"/>
        </w:rPr>
      </w:r>
    </w:p>
    <w:p w:rsidR="00000000" w:rsidDel="00000000" w:rsidP="00000000" w:rsidRDefault="00000000" w:rsidRPr="00000000">
      <w:pPr>
        <w:numPr>
          <w:ilvl w:val="0"/>
          <w:numId w:val="2"/>
        </w:numPr>
        <w:spacing w:after="0" w:before="0" w:line="276" w:lineRule="auto"/>
        <w:ind w:left="284" w:right="418" w:firstLine="0"/>
        <w:contextualSpacing w:val="1"/>
        <w:jc w:val="left"/>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Ejecutar sus funciones con empeño y honestidad.  </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Actuar con imparcialidad y dar un trato justo y equitativo a los demás miembros de la comunidad.</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sz w:val="24"/>
          <w:szCs w:val="24"/>
        </w:rPr>
      </w:pPr>
      <w:r w:rsidDel="00000000" w:rsidR="00000000" w:rsidRPr="00000000">
        <w:rPr>
          <w:rFonts w:ascii="Arial" w:cs="Arial" w:eastAsia="Arial" w:hAnsi="Arial"/>
          <w:color w:val="000000"/>
          <w:vertAlign w:val="baseline"/>
          <w:rtl w:val="0"/>
        </w:rPr>
        <w:t xml:space="preserve">Prestar </w:t>
      </w:r>
      <w:r w:rsidDel="00000000" w:rsidR="00000000" w:rsidRPr="00000000">
        <w:rPr>
          <w:rFonts w:ascii="Arial" w:cs="Arial" w:eastAsia="Arial" w:hAnsi="Arial"/>
          <w:vertAlign w:val="baseline"/>
          <w:rtl w:val="0"/>
        </w:rPr>
        <w:t xml:space="preserve">los servicios que le han sido encomendados, a todos los miembros de la comunidad o de la sociedad que tengan derecho a recibirlos, sin distingo de sexo u orientación sexual, edad, raza, religión o preferencia política.</w:t>
      </w:r>
      <w:r w:rsidDel="00000000" w:rsidR="00000000" w:rsidRPr="00000000">
        <w:rPr>
          <w:rtl w:val="0"/>
        </w:rPr>
      </w:r>
    </w:p>
    <w:p w:rsidR="00000000" w:rsidDel="00000000" w:rsidP="00000000" w:rsidRDefault="00000000" w:rsidRPr="00000000">
      <w:pPr>
        <w:numPr>
          <w:ilvl w:val="0"/>
          <w:numId w:val="2"/>
        </w:numPr>
        <w:spacing w:after="0" w:before="0" w:line="276" w:lineRule="auto"/>
        <w:ind w:left="284" w:right="418" w:firstLine="0"/>
        <w:contextualSpacing w:val="1"/>
        <w:jc w:val="left"/>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Proteger y conservar en buen estado los bienes propiedad de la Institución</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sz w:val="24"/>
          <w:szCs w:val="24"/>
        </w:rPr>
      </w:pPr>
      <w:r w:rsidDel="00000000" w:rsidR="00000000" w:rsidRPr="00000000">
        <w:rPr>
          <w:rFonts w:ascii="Arial" w:cs="Arial" w:eastAsia="Arial" w:hAnsi="Arial"/>
          <w:vertAlign w:val="baseline"/>
          <w:rtl w:val="0"/>
        </w:rPr>
        <w:t xml:space="preserve">Denunciar ante las autoridades institucionales cualquier acto constitutivo de fraude, despilfarro, abuso o de corrupción del cual tenga conocimiento.</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sz w:val="24"/>
          <w:szCs w:val="24"/>
        </w:rPr>
      </w:pPr>
      <w:r w:rsidDel="00000000" w:rsidR="00000000" w:rsidRPr="00000000">
        <w:rPr>
          <w:rFonts w:ascii="Arial" w:cs="Arial" w:eastAsia="Arial" w:hAnsi="Arial"/>
          <w:vertAlign w:val="baseline"/>
          <w:rtl w:val="0"/>
        </w:rPr>
        <w:t xml:space="preserve">Rendir cuentas y garantizar el acceso a la información institucional, con los límites que impone el interés público y los derechos de privacidad establecidos por la ley. </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color w:val="000000"/>
          <w:sz w:val="24"/>
          <w:szCs w:val="24"/>
        </w:rPr>
      </w:pPr>
      <w:r w:rsidDel="00000000" w:rsidR="00000000" w:rsidRPr="00000000">
        <w:rPr>
          <w:rFonts w:ascii="Arial" w:cs="Arial" w:eastAsia="Arial" w:hAnsi="Arial"/>
          <w:vertAlign w:val="baseline"/>
          <w:rtl w:val="0"/>
        </w:rPr>
        <w:t xml:space="preserve">Realizar sus funciones de manera eficiente y sujetarse a la evaluación institucional, todo ello en aras de la mejora</w:t>
      </w:r>
      <w:r w:rsidDel="00000000" w:rsidR="00000000" w:rsidRPr="00000000">
        <w:rPr>
          <w:rFonts w:ascii="Arial" w:cs="Arial" w:eastAsia="Arial" w:hAnsi="Arial"/>
          <w:color w:val="000000"/>
          <w:vertAlign w:val="baseline"/>
          <w:rtl w:val="0"/>
        </w:rPr>
        <w:t xml:space="preserve"> continua, la modernización y optimización del uso de los recursos.</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Actuar y conducirse con una actitud sensible y solidaria, de respeto hacia sus congéneres y en general con quienes interactúa.</w:t>
      </w:r>
      <w:r w:rsidDel="00000000" w:rsidR="00000000" w:rsidRPr="00000000">
        <w:rPr>
          <w:rtl w:val="0"/>
        </w:rPr>
      </w:r>
    </w:p>
    <w:p w:rsidR="00000000" w:rsidDel="00000000" w:rsidP="00000000" w:rsidRDefault="00000000" w:rsidRPr="00000000">
      <w:pPr>
        <w:numPr>
          <w:ilvl w:val="0"/>
          <w:numId w:val="2"/>
        </w:numPr>
        <w:spacing w:after="0" w:before="0" w:line="276" w:lineRule="auto"/>
        <w:ind w:left="709" w:right="418" w:hanging="425"/>
        <w:contextualSpacing w:val="1"/>
        <w:jc w:val="left"/>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Abstenerse de utilizar   su cargo o función para obtener algún provecho o ventaja personal o a favor de terceros; así como aceptar dádivas, concesiones o privilegios en virtud del ejercicio de sus funciones.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Deberes con la sociedad y el ordenamiento jurídico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Todo funcionario del ITCR, tiene el deber moral de respetar este Código y las normas del ordenamiento jurídico institucional y nacional.</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El funcionario del ITCR estará sometido a un proceso de evaluación de resultados y rendición de cuentas, con la consecuente responsabilidad personal para los funcionarios en el cumplimiento de sus deberes. </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Todo integrante de la comunidad institucional debe defender las libertades civiles y políticas que aseguren el respeto de la dignidad humana y el bienestar general, y condenar toda acción que atente contra estos principios, de conformidad con las disposiciones legales vigentes.</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Es contrario a la moral del funcionario del ITCR incluir datos falsos en certificaciones o declaraciones juradas que le otorguen beneficios económicos o de cualquier otra índole.    Asimismo, la apropiación  o el aprovechamiento indebidos de trabajos de investigación, escritos, textos, artículos, obras o materiales didácticos, cuya propiedad intelectual no le pertenezcan.</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Es contrario a la dignidad del funcionario fomentar conflictos laborales e institucionales, para obtener de manera indebida beneficios personales, en demérito de los intereses de la institución o del país. </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El funcionario debe respetar las disposiciones normativas que establecen incompatibilidades y prohibiciones en el ejercicio profesional. Debe abstenerse de desempeñar por sí o por interpuesta persona, cargos u ocupaciones incompatibles con la normativa citada.</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El integrante de la comunidad institucional, en el libre uso de sus derechos ciudadanos, no debe comprometer a la institución con sus acciones o emisión de su pensamiento. </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El funcionario del ITCR debe cumplir con sus obligaciones con el Estado y sus instituciones en el pago oportuno de impuestos, contribuciones especiales y tasas, que establecen las leyes nacionales o normas municipales, en aras de la solidaridad, el bienestar y desarrollo nacional.</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Los funcionarios de la comunidad del ITCR se comprometen a dar el mayor rendimiento en el desempeño de sus labores, buscando la excelencia en todas sus acciones. Deben laborar en forma responsable, puntual, competente, eficiente y oportuna, y caracterizarse por una marcada lealtad a la organización institucional y nacional, acorde con los valores y objetivos que rigen su accionar.</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Todos los integrantes de la comunidad institucional deben respetar los derechos y forma de pensar de los demás y evitar cualquier tipo de discriminación por razones de condición económica, raza, sexo, política, religión u orientación sexual. </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Los funcionarios de la comunidad institucional deben ser transparentes e imparciales en sus actuaciones permitiendo el acceso libre a la información que tengan en su poder.  La información que brinden debe ser real, útil y pertinente para la consulta realizada, mostrando apertura ante la comunidad institucional y nacional, así como a los órganos de fiscalización de los recursos públicos, en hechos que competan directamente al ejercicio del cargo.</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vertAlign w:val="baseline"/>
          <w:rtl w:val="0"/>
        </w:rPr>
        <w:t xml:space="preserve">Los funcionarios de la comunidad institucional deben actuar con racionalidad, prudencia, honradez y rectitud, tanto en el desempeño diario de sus funciones, como en el uso de los recursos públicos que le son confiados. </w:t>
      </w:r>
      <w:r w:rsidDel="00000000" w:rsidR="00000000" w:rsidRPr="00000000">
        <w:rPr>
          <w:rtl w:val="0"/>
        </w:rPr>
      </w:r>
    </w:p>
    <w:p w:rsidR="00000000" w:rsidDel="00000000" w:rsidP="00000000" w:rsidRDefault="00000000" w:rsidRPr="00000000">
      <w:pPr>
        <w:ind w:left="284" w:right="418" w:firstLine="0"/>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ind w:left="284" w:right="418" w:firstLine="0"/>
        <w:contextualSpacing w:val="0"/>
        <w:jc w:val="center"/>
      </w:pPr>
      <w:r w:rsidDel="00000000" w:rsidR="00000000" w:rsidRPr="00000000">
        <w:rPr>
          <w:rFonts w:ascii="Arial" w:cs="Arial" w:eastAsia="Arial" w:hAnsi="Arial"/>
          <w:b w:val="1"/>
          <w:vertAlign w:val="baseline"/>
          <w:rtl w:val="0"/>
        </w:rPr>
        <w:t xml:space="preserve">Sanciones disciplinarias</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color w:val="000000"/>
          <w:vertAlign w:val="baseline"/>
          <w:rtl w:val="0"/>
        </w:rPr>
        <w:t xml:space="preserve">Las faltas cometidas en perjuicio de este Código serán sancionadas conforme a las disposiciones que al efecto establezca el Reglamento Disciplinario para los funcionarios del ITCR. </w:t>
      </w:r>
      <w:r w:rsidDel="00000000" w:rsidR="00000000" w:rsidRPr="00000000">
        <w:rPr>
          <w:rtl w:val="0"/>
        </w:rPr>
      </w:r>
    </w:p>
    <w:p w:rsidR="00000000" w:rsidDel="00000000" w:rsidP="00000000" w:rsidRDefault="00000000" w:rsidRPr="00000000">
      <w:pPr>
        <w:ind w:left="284" w:right="418" w:firstLine="0"/>
        <w:contextualSpacing w:val="0"/>
      </w:pPr>
      <w:r w:rsidDel="00000000" w:rsidR="00000000" w:rsidRPr="00000000">
        <w:rPr>
          <w:rFonts w:ascii="Arial" w:cs="Arial" w:eastAsia="Arial" w:hAnsi="Arial"/>
          <w:color w:val="000000"/>
          <w:vertAlign w:val="baseline"/>
          <w:rtl w:val="0"/>
        </w:rPr>
        <w:t xml:space="preserve">Este Código entrará en vigencia a partir de su publicación en la Gaceta del Tecnológico y deroga cualquier otra disposición que se le oponga.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externa que justamente el martes 2 de diciembre un funcionario del TEC presenta en un programa de la Periodista Amelia Rueda, la iniciativa de un referéndum para autorizar la exportación de petróleo, el señor es Carlos Roldán del Programa de </w:t>
      </w:r>
      <w:r w:rsidDel="00000000" w:rsidR="00000000" w:rsidRPr="00000000">
        <w:rPr>
          <w:rFonts w:ascii="Arial" w:cs="Arial" w:eastAsia="Arial" w:hAnsi="Arial"/>
          <w:vertAlign w:val="baseline"/>
          <w:rtl w:val="0"/>
        </w:rPr>
        <w:t xml:space="preserve">Energías Limpias, de la Escuela de Química</w:t>
      </w:r>
      <w:r w:rsidDel="00000000" w:rsidR="00000000" w:rsidRPr="00000000">
        <w:rPr>
          <w:rFonts w:ascii="Arial" w:cs="Arial" w:eastAsia="Arial" w:hAnsi="Arial"/>
          <w:color w:val="282828"/>
          <w:vertAlign w:val="baseline"/>
          <w:rtl w:val="0"/>
        </w:rPr>
        <w:t xml:space="preserve">, él piensa así y sostiene sus puntos con argumentos técnicos fuertes, hay gente que piensa todo lo contrario, por las redes sociales decían que cómo el TEC permite eso, el TEC permite libre pensamiento y él es un investigador o emite su opinión. El TEC no tiene opinión ni puede tenerla, el Consejo Institucional puede tomar una decisión aquí pero no representa el criterio de </w:t>
      </w:r>
      <w:r w:rsidDel="00000000" w:rsidR="00000000" w:rsidRPr="00000000">
        <w:rPr>
          <w:rFonts w:ascii="Arial" w:cs="Arial" w:eastAsia="Arial" w:hAnsi="Arial"/>
          <w:vertAlign w:val="baseline"/>
          <w:rtl w:val="0"/>
        </w:rPr>
        <w:t xml:space="preserve">toda la Institución,</w:t>
      </w:r>
      <w:r w:rsidDel="00000000" w:rsidR="00000000" w:rsidRPr="00000000">
        <w:rPr>
          <w:rFonts w:ascii="Arial" w:cs="Arial" w:eastAsia="Arial" w:hAnsi="Arial"/>
          <w:color w:val="282828"/>
          <w:vertAlign w:val="baseline"/>
          <w:rtl w:val="0"/>
        </w:rPr>
        <w:t xml:space="preserve"> representa a una instancia oficial. Considera que tiene todo el derecho de pensar así, en esta cuestión de ética se da la libertad de expresión y lo otro en no comprometer a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agrega que </w:t>
      </w:r>
      <w:r w:rsidDel="00000000" w:rsidR="00000000" w:rsidRPr="00000000">
        <w:rPr>
          <w:rFonts w:ascii="Arial" w:cs="Arial" w:eastAsia="Arial" w:hAnsi="Arial"/>
          <w:vertAlign w:val="baseline"/>
          <w:rtl w:val="0"/>
        </w:rPr>
        <w:t xml:space="preserve">esta sí es  una instancia oficial y que sí representa a todo el TEC.</w:t>
      </w:r>
      <w:r w:rsidDel="00000000" w:rsidR="00000000" w:rsidRPr="00000000">
        <w:rPr>
          <w:rFonts w:ascii="Arial" w:cs="Arial" w:eastAsia="Arial" w:hAnsi="Arial"/>
          <w:color w:val="282828"/>
          <w:vertAlign w:val="baseline"/>
          <w:rtl w:val="0"/>
        </w:rPr>
        <w:t xml:space="preserve"> Los pronunciamientos del TEC o de las autoridades son de conocimiento ya sea que lo haga el Rector o lo haga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indica que él les dijo a las personas que el señor </w:t>
      </w:r>
      <w:r w:rsidDel="00000000" w:rsidR="00000000" w:rsidRPr="00000000">
        <w:rPr>
          <w:rFonts w:ascii="Arial" w:cs="Arial" w:eastAsia="Arial" w:hAnsi="Arial"/>
          <w:vertAlign w:val="baseline"/>
          <w:rtl w:val="0"/>
        </w:rPr>
        <w:t xml:space="preserve">Roldán </w:t>
      </w:r>
      <w:r w:rsidDel="00000000" w:rsidR="00000000" w:rsidRPr="00000000">
        <w:rPr>
          <w:rFonts w:ascii="Arial" w:cs="Arial" w:eastAsia="Arial" w:hAnsi="Arial"/>
          <w:color w:val="282828"/>
          <w:vertAlign w:val="baseline"/>
          <w:rtl w:val="0"/>
        </w:rPr>
        <w:t xml:space="preserve">está en su derecho de expresar eso, si la gente está de acuerdo o creen que el TEC debe estar en contra, no se va a llegar a ningún acuerdo. En cuestión ética</w:t>
      </w:r>
      <w:r w:rsidDel="00000000" w:rsidR="00000000" w:rsidRPr="00000000">
        <w:rPr>
          <w:rFonts w:ascii="Arial" w:cs="Arial" w:eastAsia="Arial" w:hAnsi="Arial"/>
          <w:vertAlign w:val="baseline"/>
          <w:rtl w:val="0"/>
        </w:rPr>
        <w:t xml:space="preserve"> alguien</w:t>
      </w:r>
      <w:r w:rsidDel="00000000" w:rsidR="00000000" w:rsidRPr="00000000">
        <w:rPr>
          <w:rFonts w:ascii="Arial" w:cs="Arial" w:eastAsia="Arial" w:hAnsi="Arial"/>
          <w:color w:val="282828"/>
          <w:vertAlign w:val="baseline"/>
          <w:rtl w:val="0"/>
        </w:rPr>
        <w:t xml:space="preserve"> dice la libertad de expresión y la otra </w:t>
      </w:r>
      <w:r w:rsidDel="00000000" w:rsidR="00000000" w:rsidRPr="00000000">
        <w:rPr>
          <w:rFonts w:ascii="Arial" w:cs="Arial" w:eastAsia="Arial" w:hAnsi="Arial"/>
          <w:vertAlign w:val="baseline"/>
          <w:rtl w:val="0"/>
        </w:rPr>
        <w:t xml:space="preserve">dice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282828"/>
          <w:vertAlign w:val="baseline"/>
          <w:rtl w:val="0"/>
        </w:rPr>
        <w:t xml:space="preserve">no comprometer la institución, algunos dicen que se comprometió la institución porque él habla del TEC. Las personas tendrían que decir soy investigador y trabajo en el TEC pero mi opinión no es una posición oficial.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William Buckley comenta que el no ve que haya transgredido nada, tan es así que el Tribunal Supremo de Elecciones ya conformó una Comisión para los efectos.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agrega que acá hay gente que está de acuerdo en algún tema </w:t>
      </w:r>
      <w:r w:rsidDel="00000000" w:rsidR="00000000" w:rsidRPr="00000000">
        <w:rPr>
          <w:rFonts w:ascii="Arial" w:cs="Arial" w:eastAsia="Arial" w:hAnsi="Arial"/>
          <w:vertAlign w:val="baseline"/>
          <w:rtl w:val="0"/>
        </w:rPr>
        <w:t xml:space="preserve">controversial,</w:t>
      </w:r>
      <w:r w:rsidDel="00000000" w:rsidR="00000000" w:rsidRPr="00000000">
        <w:rPr>
          <w:rFonts w:ascii="Arial" w:cs="Arial" w:eastAsia="Arial" w:hAnsi="Arial"/>
          <w:color w:val="282828"/>
          <w:vertAlign w:val="baseline"/>
          <w:rtl w:val="0"/>
        </w:rPr>
        <w:t xml:space="preserve"> ya que puede ser un tema polémico y a veces le indican que controle pero no es así.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Jorge Chaves agrega que lo que se indica en el Código de Conducta es cómo se tiene que comportar el funcionario, lo que no está bien es ir a un programa y aprovecharse de que se le invitó y dejar ver en ese programa que es la posición institucional si no la es.  El Código lo que dice es que se debe aclarar que es la posición individual y no la del 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comenta que justamente  él pone un ejemplo, puede ser el caso que el señor Julio Calvo difiera con el Consejo Institucional sobre el tema, pero si se da un pronunciamiento el cómo Presidente debe </w:t>
      </w:r>
      <w:r w:rsidDel="00000000" w:rsidR="00000000" w:rsidRPr="00000000">
        <w:rPr>
          <w:rFonts w:ascii="Arial" w:cs="Arial" w:eastAsia="Arial" w:hAnsi="Arial"/>
          <w:vertAlign w:val="baseline"/>
          <w:rtl w:val="0"/>
        </w:rPr>
        <w:t xml:space="preserve">comunicarlo y publicitarlo,</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282828"/>
          <w:vertAlign w:val="baseline"/>
          <w:rtl w:val="0"/>
        </w:rPr>
        <w:t xml:space="preserve"> </w:t>
      </w:r>
      <w:r w:rsidDel="00000000" w:rsidR="00000000" w:rsidRPr="00000000">
        <w:rPr>
          <w:rFonts w:ascii="Arial" w:cs="Arial" w:eastAsia="Arial" w:hAnsi="Arial"/>
          <w:vertAlign w:val="baseline"/>
          <w:rtl w:val="0"/>
        </w:rPr>
        <w:t xml:space="preserve">porque </w:t>
      </w:r>
      <w:r w:rsidDel="00000000" w:rsidR="00000000" w:rsidRPr="00000000">
        <w:rPr>
          <w:rFonts w:ascii="Arial" w:cs="Arial" w:eastAsia="Arial" w:hAnsi="Arial"/>
          <w:color w:val="282828"/>
          <w:vertAlign w:val="baseline"/>
          <w:rtl w:val="0"/>
        </w:rPr>
        <w:t xml:space="preserve">este es un órgano colegiado; en ese caso se debe aclarar que es un criterio personal y profesional con base en estudios.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cita un ejemplo, este Consejo se pronunció contra los transgénicos y Biología sigue trabajando con transgénicos. Aquí no se dio ninguna orden de reprimir la libertad del investigador.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Tomás Guzmán indica que eso lo saben y también lo permiten.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dice que es parte de la universidad diferir, si el TEC gira la línea en que no se puede hacer nada, pero el pronunciamiento fue solo que no se estaba a favor, no hay nada que hacer.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desea aclarar a los estudiantes  que eso pasa.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Isidro Álvarez se refiere a la relación con el tema de la participación, en el artículo 3 dice que las normas de este Código rigen la conducta de todos los funcionarios en el desempeño de sus funciones, tanto dentro como fuera del Campus, le parece que eso resuelve la situación, porque se debe conducir en el desempeño de las funciones, si se está representando a la Auditoría  Interna del TEC  en un Congreso Internacional, debe comportarse bajo este código de conducta, otra cosa muy distinta es la libertad de pensamiento o comprometer asuntos institucionales sin estar debidamente autorizado, se debe hacer la distinción entre la libertad de pensamiento. El otro Código que menciona es el artículo 19 ya que le preocupa que se haga referencia a un reglamento inexistente.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William Buckley responde que se supone que este es un complemento del otro, no es que no se vaya a tomar en cuenta; </w:t>
      </w:r>
      <w:r w:rsidDel="00000000" w:rsidR="00000000" w:rsidRPr="00000000">
        <w:rPr>
          <w:rFonts w:ascii="Arial" w:cs="Arial" w:eastAsia="Arial" w:hAnsi="Arial"/>
          <w:vertAlign w:val="baseline"/>
          <w:rtl w:val="0"/>
        </w:rPr>
        <w:t xml:space="preserve">este es una forma de apoyar la formulación del Disciplinario.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dice que cuando se apruebe el Reglamento Disciplinario habrá que modificar este.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Jorge Carmona agrega que no hay que hacer una modificación para incluir eso,  se puede incluir un propone “b” de una vez.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Isidro Álvarez externa su preocupación  en relación con la segunda parte del artículo 19,  donde dice que se deroga otra normativa que se le oponga, pensando en la posición de la Escuela de Matemática, cuando dice que  no hay necesidad de este Código porque dentro de toda la normativa institucional que rige la conducta de los funcionarios hay mucha normativa, considera que este Código se complementa con las otras disposiciones, hay un Estatuto Orgánico con normas éticas y se estaría derogando otras que existen, </w:t>
      </w:r>
      <w:r w:rsidDel="00000000" w:rsidR="00000000" w:rsidRPr="00000000">
        <w:rPr>
          <w:rFonts w:ascii="Arial" w:cs="Arial" w:eastAsia="Arial" w:hAnsi="Arial"/>
          <w:vertAlign w:val="baseline"/>
          <w:rtl w:val="0"/>
        </w:rPr>
        <w:t xml:space="preserve">hay que verlo como un complemento de las normas que ya están consideradas, pero no decir que se derogan las que se le opongan.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82828"/>
          <w:vertAlign w:val="baseline"/>
          <w:rtl w:val="0"/>
        </w:rPr>
        <w:t xml:space="preserve">NOTA:</w:t>
      </w:r>
      <w:r w:rsidDel="00000000" w:rsidR="00000000" w:rsidRPr="00000000">
        <w:rPr>
          <w:rFonts w:ascii="Arial" w:cs="Arial" w:eastAsia="Arial" w:hAnsi="Arial"/>
          <w:color w:val="282828"/>
          <w:vertAlign w:val="baseline"/>
          <w:rtl w:val="0"/>
        </w:rPr>
        <w:t xml:space="preserve"> La señora María Estrada se retira a las 8:55 a.m</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Carlos Roberto Acuña acota que cuando se trabaja un código de ética es sumamente complicado, en el caso que se discutió la vez pasada sobre el profesor que andaba tomando fotos a las estudiantes, le preocupa que no esté  esto dentro de  un reglamento; porque además no se tiene fecha para la aprobación de ese otro reglamento, y  podría ser permanente; </w:t>
      </w:r>
      <w:r w:rsidDel="00000000" w:rsidR="00000000" w:rsidRPr="00000000">
        <w:rPr>
          <w:rFonts w:ascii="Arial" w:cs="Arial" w:eastAsia="Arial" w:hAnsi="Arial"/>
          <w:vertAlign w:val="baseline"/>
          <w:rtl w:val="0"/>
        </w:rPr>
        <w:t xml:space="preserve">también le da la impresión</w:t>
      </w:r>
      <w:r w:rsidDel="00000000" w:rsidR="00000000" w:rsidRPr="00000000">
        <w:rPr>
          <w:rFonts w:ascii="Arial" w:cs="Arial" w:eastAsia="Arial" w:hAnsi="Arial"/>
          <w:color w:val="282828"/>
          <w:vertAlign w:val="baseline"/>
          <w:rtl w:val="0"/>
        </w:rPr>
        <w:t xml:space="preserve"> que puede haber un doble discurso y podría estar desde la perspectiva de que el señor Carlos Acuña dice lo que opina pero la imagen es muy fuerte, hay muchos elementos que son subjetivos, percibe  ambigüedad en muchas cosas, máximo que hay otros documentos, se debe tener uno solo para todo, ya que es un tema delicado.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82828"/>
          <w:vertAlign w:val="baseline"/>
          <w:rtl w:val="0"/>
        </w:rPr>
        <w:t xml:space="preserve">MOCIÓN DE ORDEN:</w:t>
      </w:r>
      <w:r w:rsidDel="00000000" w:rsidR="00000000" w:rsidRPr="00000000">
        <w:rPr>
          <w:rFonts w:ascii="Arial" w:cs="Arial" w:eastAsia="Arial" w:hAnsi="Arial"/>
          <w:color w:val="282828"/>
          <w:vertAlign w:val="baseline"/>
          <w:rtl w:val="0"/>
        </w:rPr>
        <w:t xml:space="preserve"> El señor Julio Calvo solicita hacer un receso para el desayuno y luego seguir con la discusión del tema.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82828"/>
          <w:vertAlign w:val="baseline"/>
          <w:rtl w:val="0"/>
        </w:rPr>
        <w:t xml:space="preserve">NOTA:</w:t>
      </w:r>
      <w:r w:rsidDel="00000000" w:rsidR="00000000" w:rsidRPr="00000000">
        <w:rPr>
          <w:rFonts w:ascii="Arial" w:cs="Arial" w:eastAsia="Arial" w:hAnsi="Arial"/>
          <w:color w:val="282828"/>
          <w:vertAlign w:val="baseline"/>
          <w:rtl w:val="0"/>
        </w:rPr>
        <w:t xml:space="preserve"> Se realiza un receso a las 9:00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82828"/>
          <w:vertAlign w:val="baseline"/>
          <w:rtl w:val="0"/>
        </w:rPr>
        <w:t xml:space="preserve">NOTA:</w:t>
      </w:r>
      <w:r w:rsidDel="00000000" w:rsidR="00000000" w:rsidRPr="00000000">
        <w:rPr>
          <w:rFonts w:ascii="Arial" w:cs="Arial" w:eastAsia="Arial" w:hAnsi="Arial"/>
          <w:color w:val="282828"/>
          <w:vertAlign w:val="baseline"/>
          <w:rtl w:val="0"/>
        </w:rPr>
        <w:t xml:space="preserve"> Se reinicia la sesión a las 9:38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Carlos Roberto Acuña continúa su comentario y propone que haya una comisión que permita evaluar cualquier caso no contemplado en el código de ética para tener una respuesta rápida para algo que no esté normado, con esta se puede ser más eficiente.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Alexander Valerín dice que eso sería para el reglamento disciplinario, es ahí donde cabe y ahí se establece las faltas leves, graves y gravísimas.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Carlos Roberto Acuña añade que  finalmente le parece que debe ir paralelo con el reglamento disciplinario a la aprobación de este código.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Isidro Álvarez  opina que visualiza la buena voluntad del Consejo Institucional  de contar con el código de ética, lo cual es sano, </w:t>
      </w:r>
      <w:r w:rsidDel="00000000" w:rsidR="00000000" w:rsidRPr="00000000">
        <w:rPr>
          <w:rFonts w:ascii="Arial" w:cs="Arial" w:eastAsia="Arial" w:hAnsi="Arial"/>
          <w:vertAlign w:val="baseline"/>
          <w:rtl w:val="0"/>
        </w:rPr>
        <w:t xml:space="preserve">pero sugiere supeditar</w:t>
      </w:r>
      <w:r w:rsidDel="00000000" w:rsidR="00000000" w:rsidRPr="00000000">
        <w:rPr>
          <w:rFonts w:ascii="Arial" w:cs="Arial" w:eastAsia="Arial" w:hAnsi="Arial"/>
          <w:color w:val="282828"/>
          <w:vertAlign w:val="baseline"/>
          <w:rtl w:val="0"/>
        </w:rPr>
        <w:t xml:space="preserve">  en un transitorio, la entrada en vigencia del código de ética a la aprobación  del Reglamento disciplinario, es una forma de agilizar la aprobación del reglamento disciplinario. Con respecto a la preocupación del señor Carlos Roberto Acuña señala que dentro de la funcionalidad institucional se tienen todos los deberes y un deber más es respetar el código de las conductas éticas el cual ya está resuelto, porque  está en la Convención Colectiva, es una sanción  en esa vía, ya esto está resuelto.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comenta que el código es una declaración de inspiración de valores de una comunidad, donde se hace una convocatoria a las personas, no es una ley ni un reglamento, sirve para que ilumine el camino de los funcionarios y la conducta esperada a la luz de los mismos una conducta que se valora y se busca, el reglamento es otra historia ya que marca límites, sugiere que al inicio se puede poner eso mismo que no es un reglamento.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Isidro Álvarez agrega que efectivamente el artículo 19 debe hacer referencia  de cómo el TEC tratará las transgresiones; instar a la administración organizar todas las actividades para concientizar a los funcionarios, con charlas y manejo de fondos públicos, para que sea un código viviente, hay que socializarlo y organizar actividades; propone incluir un inciso solicitando a la administración que organice todas las actividades que se considere necesarias para lograr la implementación, conocimiento o la aceptación.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Mauricio Montero se refiere al artículo 16 e indica que falta la parte cognitiva, propone que debería quedar que todos los integrantes de la comunidad deben respetar los derechos, forma de pensar y capacidades cognitivas de los demás y evitar cualquier tipo de discriminación.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William Buckley le parece apropiado lo que menciona el señor Mauricio Montero porque hay profesores que le dicen a los estudiantes cosas groseras.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La señorita María José Araya solicita que en el artículo 16 se agrege la palabra </w:t>
      </w:r>
      <w:r w:rsidDel="00000000" w:rsidR="00000000" w:rsidRPr="00000000">
        <w:rPr>
          <w:rFonts w:ascii="Arial" w:cs="Arial" w:eastAsia="Arial" w:hAnsi="Arial"/>
          <w:i w:val="1"/>
          <w:color w:val="282828"/>
          <w:vertAlign w:val="baseline"/>
          <w:rtl w:val="0"/>
        </w:rPr>
        <w:t xml:space="preserve">“género”</w:t>
      </w:r>
      <w:r w:rsidDel="00000000" w:rsidR="00000000" w:rsidRPr="00000000">
        <w:rPr>
          <w:rFonts w:ascii="Arial" w:cs="Arial" w:eastAsia="Arial" w:hAnsi="Arial"/>
          <w:color w:val="282828"/>
          <w:vertAlign w:val="baseline"/>
          <w:rtl w:val="0"/>
        </w:rPr>
        <w:t xml:space="preserve"> porque sexo y género es distinto.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Alonso Brenes se refiere al artículo 3 consulta hasta dónde se compromete a la institución con lo dicho.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indica que es importante aclarar sobre el hostigamiento y el bulin.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William Buckley agrega se debe aprovechar para ampliar lo indicado por el señor Julio Calvo, además cambiar sexo por género y la palabra “etnia” por origen nacional.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Jorge Chaves propone que la Comisión de Estatuó </w:t>
      </w:r>
      <w:r w:rsidDel="00000000" w:rsidR="00000000" w:rsidRPr="00000000">
        <w:rPr>
          <w:rFonts w:ascii="Arial" w:cs="Arial" w:eastAsia="Arial" w:hAnsi="Arial"/>
          <w:vertAlign w:val="baseline"/>
          <w:rtl w:val="0"/>
        </w:rPr>
        <w:t xml:space="preserve">Orgánico lo retome en la reunión del próximo martes para mejorarlo en los aspectos señalados</w:t>
      </w:r>
      <w:r w:rsidDel="00000000" w:rsidR="00000000" w:rsidRPr="00000000">
        <w:rPr>
          <w:rFonts w:ascii="Arial" w:cs="Arial" w:eastAsia="Arial" w:hAnsi="Arial"/>
          <w:color w:val="282828"/>
          <w:vertAlign w:val="baseline"/>
          <w:rtl w:val="0"/>
        </w:rPr>
        <w:t xml:space="preserve"> y se vote la próxima semana, y cualquier otro aspecto que sea necesario.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Se pospone la votación.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Pronunciamiento del Consejo Institucional sobre el Proyecto de Ley “Prevención, Eliminación, Sanción del Racismo y de Toda Forma de Discriminación “, Expediente No. 19.288</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Alvarado presenta la propuesta denominada: “Pronunciamiento del Consejo Institucional sobre el Proyecto de Ley “Prevención, Eliminación, Sanción del Racismo y de Toda Forma de Discriminación “, Expediente No. 19.288</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elaborada por la Presidencia. (Adjunta al acta de esta sesión), </w:t>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DH-246-2014, con fecha de recibido 31 de octubre de 2014, mediante correo electrónico, suscrito por la Licda.  Flor Sánchez Rodríguez, Jefa de Área de la Asamblea Legislativa, Comisión Permanente Especial de Derechos Humanos, dirigido al Dr.  Julio Calvo, Rector, en el cual solicita criterio sobre el Proyecto de Ley “Prevención, Eliminación, Sanción del Racismo y de Toda Forma de Discriminación”, Expediente No. 19.288. (Anexo 1)</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2894, del 12 de noviembre de 2014, y se dispone remitirlo en consulta a la  Vicerrectoría de Vida Estudiantil y Servicios Académicos,  Escuela de Ciencias Sociales, Oficina de Equidad de Género y a la Oficina de Asesoría Legal del ITCR. (Anexos 2).</w:t>
      </w:r>
      <w:r w:rsidDel="00000000" w:rsidR="00000000" w:rsidRPr="00000000">
        <w:rPr>
          <w:rtl w:val="0"/>
        </w:rPr>
      </w:r>
    </w:p>
    <w:p w:rsidR="00000000" w:rsidDel="00000000" w:rsidP="00000000" w:rsidRDefault="00000000" w:rsidRPr="00000000">
      <w:pPr>
        <w:numPr>
          <w:ilvl w:val="0"/>
          <w:numId w:val="17"/>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30"/>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DH-246-2014, del 31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al Instituto Tecnológico de Costa Rica sobre el texto del Proyecto de Ley “Prevención, Eliminación, Sanción del Racismo y de Toda Forma de Discriminación “, Expediente No. 19.288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31"/>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SCI-898-2014, del 12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Vicerrectoría de Vida Estudiantil y Servicios Académicos,  Escuela de Ciencias Sociales, Oficina de Equidad de Género y a la Oficina de Asesoría Legal del ITCR,  sobre el pronunciamiento del Proyecto de Ley “Prevención, Eliminación, Sanción del Racismo y de Toda Forma de Discriminación “, Expediente No. 19.288.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18"/>
          <w:szCs w:val="18"/>
          <w:vertAlign w:val="baseline"/>
          <w:rtl w:val="0"/>
        </w:rPr>
        <w:t xml:space="preserve">Anexo 3</w:t>
      </w:r>
      <w:r w:rsidDel="00000000" w:rsidR="00000000" w:rsidRPr="00000000">
        <w:rPr>
          <w:rtl w:val="0"/>
        </w:rPr>
      </w:r>
    </w:p>
    <w:tbl>
      <w:tblPr>
        <w:tblStyle w:val="Table32"/>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Asunto</w:t>
            </w: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OEG-337-2014 del 24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Pronunciamiento de la Oficina de Equidad de Género  sobre el  Proyecto de Ley “Prevención, Eliminación, Sanción del Racismo y de toda forma de Discriminación “, Expediente No. 19.288, recomiendan apoyar el trámite del Proyecto, siempre que se modifiquen los Artículos 15 y 32 del Proyecto. (Ver anexo 3).</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18"/>
          <w:szCs w:val="18"/>
          <w:vertAlign w:val="baseline"/>
          <w:rtl w:val="0"/>
        </w:rPr>
        <w:t xml:space="preserve">Anexo 4</w:t>
      </w:r>
      <w:r w:rsidDel="00000000" w:rsidR="00000000" w:rsidRPr="00000000">
        <w:rPr>
          <w:rtl w:val="0"/>
        </w:rPr>
      </w:r>
    </w:p>
    <w:tbl>
      <w:tblPr>
        <w:tblStyle w:val="Table3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Asunto</w:t>
            </w:r>
            <w:r w:rsidDel="00000000" w:rsidR="00000000" w:rsidRPr="00000000">
              <w:rPr>
                <w:rtl w:val="0"/>
              </w:rPr>
            </w:r>
          </w:p>
        </w:tc>
      </w:tr>
      <w:tr>
        <w:trPr>
          <w:trHeight w:val="23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Asesoría Legal-704-2014 del 25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Pronunciamiento de la Oficina de Asesoría Legal sobre el  Proyecto de Ley “Prevención, Eliminación, Sanción del Racismo y de toda forma de Discriminación “, Expediente No. 19.288, en el cual recomienda:</w:t>
            </w:r>
            <w:r w:rsidDel="00000000" w:rsidR="00000000" w:rsidRPr="00000000">
              <w:rPr>
                <w:rtl w:val="0"/>
              </w:rPr>
            </w:r>
          </w:p>
          <w:p w:rsidR="00000000" w:rsidDel="00000000" w:rsidP="00000000" w:rsidRDefault="00000000" w:rsidRPr="00000000">
            <w:pPr>
              <w:spacing w:after="0" w:before="0" w:line="259" w:lineRule="auto"/>
              <w:ind w:left="165" w:firstLine="0"/>
              <w:contextualSpacing w:val="0"/>
            </w:pPr>
            <w:r w:rsidDel="00000000" w:rsidR="00000000" w:rsidRPr="00000000">
              <w:rPr>
                <w:rFonts w:ascii="Arial" w:cs="Arial" w:eastAsia="Arial" w:hAnsi="Arial"/>
                <w:sz w:val="18"/>
                <w:szCs w:val="18"/>
                <w:vertAlign w:val="baseline"/>
                <w:rtl w:val="0"/>
              </w:rPr>
              <w:t xml:space="preserve">“Apoyar en términos generales el proyecto, debido a que la discriminación en cualquier de sus manifestaciones representa una violación a los derechos fundamentales, que no solo afecta a la víctima sino a la sociedad y el desarrollo del país. El Instituto Tecnológico de Costa Rica se ha caracterizado por ser un Centro de Educación Superior, interesado en una formación académica, cultural, investigativa, así como la preparación integral de sus miembros, como individuo y dentro de una sociedad…” </w:t>
            </w:r>
            <w:r w:rsidDel="00000000" w:rsidR="00000000" w:rsidRPr="00000000">
              <w:rPr>
                <w:rtl w:val="0"/>
              </w:rPr>
            </w:r>
          </w:p>
          <w:p w:rsidR="00000000" w:rsidDel="00000000" w:rsidP="00000000" w:rsidRDefault="00000000" w:rsidRPr="00000000">
            <w:pPr>
              <w:spacing w:after="160" w:before="0" w:line="259" w:lineRule="auto"/>
              <w:ind w:left="165" w:firstLine="0"/>
              <w:contextualSpacing w:val="0"/>
            </w:pPr>
            <w:r w:rsidDel="00000000" w:rsidR="00000000" w:rsidRPr="00000000">
              <w:rPr>
                <w:rFonts w:ascii="Arial" w:cs="Arial" w:eastAsia="Arial" w:hAnsi="Arial"/>
                <w:sz w:val="18"/>
                <w:szCs w:val="18"/>
                <w:vertAlign w:val="baseline"/>
                <w:rtl w:val="0"/>
              </w:rPr>
              <w:t xml:space="preserve">(Ver anexo 4)</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18"/>
          <w:szCs w:val="18"/>
          <w:vertAlign w:val="baseline"/>
          <w:rtl w:val="0"/>
        </w:rPr>
        <w:t xml:space="preserve">Anexo 5</w:t>
      </w:r>
      <w:r w:rsidDel="00000000" w:rsidR="00000000" w:rsidRPr="00000000">
        <w:rPr>
          <w:rtl w:val="0"/>
        </w:rPr>
      </w:r>
    </w:p>
    <w:tbl>
      <w:tblPr>
        <w:tblStyle w:val="Table34"/>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Asunto</w:t>
            </w:r>
            <w:r w:rsidDel="00000000" w:rsidR="00000000" w:rsidRPr="00000000">
              <w:rPr>
                <w:rtl w:val="0"/>
              </w:rPr>
            </w:r>
          </w:p>
        </w:tc>
      </w:tr>
      <w:tr>
        <w:trPr>
          <w:trHeight w:val="57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VIESA-1531-2014 del 26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Vic. de Vida Estudiantil y Serv. Académicos,  sobre el  Proyecto de Ley “Prevención, Eliminación, Sanción del Racismo y de toda forma de Discriminación “, Expediente No. 19.288, del cual se resume: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“…Al indicar en el Proyecto que se entiende por “Discriminación racial o étnico-racial: toda distinción, exclusión, restricción o preferencia basada en la raza, el color, la descendencia o el origen nacional o étnico (…)”, se podría interpretar que efectivamente se están excluyendo de la propuesta otras minorías que han sido y son vulnerables, frente a los dictámenes sociales, históricos y políticos que caracterizan a la sociedad actual. Por lo tanto sería relevante revisar si, en el proyecto podrían incluirse otras poblaciones que son víctima de discriminación, con el fin de evitar el desarrollo de acciones de discriminación positiva únicamente con algunos de los grupos.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 tratarse un tema que tiene implicaciones tanto para los Pueblos Indígenas como para la población afrodescendiente, debe considerarse lo estipulado en el Convenio 169 de la OIT sobre la consulta libre, previa e informada antes de la aprobación de la propuesta.</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w:cs="Arial" w:eastAsia="Arial" w:hAnsi="Arial"/>
                <w:sz w:val="20"/>
                <w:szCs w:val="20"/>
                <w:vertAlign w:val="baseline"/>
                <w:rtl w:val="0"/>
              </w:rPr>
              <w:t xml:space="preserve">… En Costa Rica, existen leyes y normativa nacional que garantiza  el compromiso del país con la protección de los Derechos Humanos, los principios de igualdad y de la no discriminación racial, uno de los ejemplos es, que Costa Rica adoptó en el año 2014 la Convención Interamericana contra el Racismo…” (Ver anexo 5)</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6</w:t>
      </w:r>
      <w:r w:rsidDel="00000000" w:rsidR="00000000" w:rsidRPr="00000000">
        <w:rPr>
          <w:rtl w:val="0"/>
        </w:rPr>
      </w:r>
    </w:p>
    <w:tbl>
      <w:tblPr>
        <w:tblStyle w:val="Table35"/>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ECS-328-2014 del 26 de noviembre de 2014</w:t>
            </w:r>
            <w:r w:rsidDel="00000000" w:rsidR="00000000" w:rsidRPr="00000000">
              <w:rPr>
                <w:rtl w:val="0"/>
              </w:rPr>
            </w:r>
          </w:p>
        </w:tc>
        <w:tc>
          <w:tcPr/>
          <w:p w:rsidR="00000000" w:rsidDel="00000000" w:rsidP="00000000" w:rsidRDefault="00000000" w:rsidRPr="00000000">
            <w:pPr>
              <w:ind w:right="29"/>
              <w:contextualSpacing w:val="0"/>
            </w:pPr>
            <w:r w:rsidDel="00000000" w:rsidR="00000000" w:rsidRPr="00000000">
              <w:rPr>
                <w:rFonts w:ascii="Arial" w:cs="Arial" w:eastAsia="Arial" w:hAnsi="Arial"/>
                <w:sz w:val="20"/>
                <w:szCs w:val="20"/>
                <w:vertAlign w:val="baseline"/>
                <w:rtl w:val="0"/>
              </w:rPr>
              <w:t xml:space="preserve">Pronunciamiento de la Escuela de Ciencias Sociales, sobre el  Proyecto de Ley “Prevención, Eliminación, Sanción del Racismo y de Toda Forma de Discriminación “, Expediente No. 19.288, en el cual recomienda, en el cual concluyen, entre otras,  lo siguiente:</w:t>
            </w:r>
            <w:r w:rsidDel="00000000" w:rsidR="00000000" w:rsidRPr="00000000">
              <w:rPr>
                <w:rtl w:val="0"/>
              </w:rPr>
            </w:r>
          </w:p>
          <w:p w:rsidR="00000000" w:rsidDel="00000000" w:rsidP="00000000" w:rsidRDefault="00000000" w:rsidRPr="00000000">
            <w:pPr>
              <w:ind w:right="29"/>
              <w:contextualSpacing w:val="0"/>
            </w:pPr>
            <w:r w:rsidDel="00000000" w:rsidR="00000000" w:rsidRPr="00000000">
              <w:rPr>
                <w:rtl w:val="0"/>
              </w:rPr>
            </w:r>
          </w:p>
          <w:p w:rsidR="00000000" w:rsidDel="00000000" w:rsidP="00000000" w:rsidRDefault="00000000" w:rsidRPr="00000000">
            <w:pPr>
              <w:ind w:right="29"/>
              <w:contextualSpacing w:val="0"/>
            </w:pPr>
            <w:r w:rsidDel="00000000" w:rsidR="00000000" w:rsidRPr="00000000">
              <w:rPr>
                <w:rFonts w:ascii="Arial" w:cs="Arial" w:eastAsia="Arial" w:hAnsi="Arial"/>
                <w:sz w:val="20"/>
                <w:szCs w:val="20"/>
                <w:vertAlign w:val="baseline"/>
                <w:rtl w:val="0"/>
              </w:rPr>
              <w:t xml:space="preserve">“… El Estatuto Orgánico del Tec, en su artículo 2 tiene implícito un no a la discriminación en cualquier de sus manifestaciones.   La lucha y eliminación de toda clase de discriminación, es un problema prioritario no sólo del Tec, sino de todo nuestro país, buscando con ello una sociedad que respete los principios de justicia, igualdad, razonabilidad, proporcionalidad, aspectos éstos que tienen que ser el norte del Instituto Tecnológico de Costa Rica…”  (Ver anexo 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Apoyar el Proyecto de Ley “Prevención, Eliminación, Sanción del Racismo y de toda forma de Discriminación”, Expediente No. 19.288.</w:t>
      </w:r>
      <w:r w:rsidDel="00000000" w:rsidR="00000000" w:rsidRPr="00000000">
        <w:rPr>
          <w:rtl w:val="0"/>
        </w:rPr>
      </w:r>
    </w:p>
    <w:p w:rsidR="00000000" w:rsidDel="00000000" w:rsidP="00000000" w:rsidRDefault="00000000" w:rsidRPr="00000000">
      <w:pPr>
        <w:numPr>
          <w:ilvl w:val="0"/>
          <w:numId w:val="3"/>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Instar a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numPr>
          <w:ilvl w:val="0"/>
          <w:numId w:val="3"/>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Pronunciamiento del Consejo Institucional sobre el Proyecto “Ley de Territorios Comunitarios”, Expediente No. 18.148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Juliio Calvo Alvarado presenta la propuesta denominada: “Pronunciamiento del Consejo Institucional sobre el Proyecto “Ley de Territorios Comunitarios”,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Expediente No. 18.148, elaborada por la Presidencia. (Adjunta al acta de esta sesión).</w:t>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360" w:hanging="360"/>
        <w:jc w:val="left"/>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8"/>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SD-53-14-15, con fecha de recibido 29 de octubre de 2014, mediante correo electrónico, suscrito por el Lic.  Marco W. Quesada Bermúdez, Director Secretaría del Directorio,  dirigido al Dr.  Julio Calvo, Rector, en el cual solicita criterio sobre el Proyecto “Ley de Territorios Comunitarios”, Expediente No. 18.148. (Anexo 1)</w:t>
      </w:r>
      <w:r w:rsidDel="00000000" w:rsidR="00000000" w:rsidRPr="00000000">
        <w:rPr>
          <w:rtl w:val="0"/>
        </w:rPr>
      </w:r>
    </w:p>
    <w:p w:rsidR="00000000" w:rsidDel="00000000" w:rsidP="00000000" w:rsidRDefault="00000000" w:rsidRPr="00000000">
      <w:pPr>
        <w:numPr>
          <w:ilvl w:val="0"/>
          <w:numId w:val="8"/>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2893, del 05 de noviembre de 2014, y se dispone remitirlo en consulta a las  Escuelas de Ciencias Sociales e Ing. en Construcción. (Anexos 2).</w:t>
      </w:r>
      <w:r w:rsidDel="00000000" w:rsidR="00000000" w:rsidRPr="00000000">
        <w:rPr>
          <w:rtl w:val="0"/>
        </w:rPr>
      </w:r>
    </w:p>
    <w:p w:rsidR="00000000" w:rsidDel="00000000" w:rsidP="00000000" w:rsidRDefault="00000000" w:rsidRPr="00000000">
      <w:pPr>
        <w:numPr>
          <w:ilvl w:val="0"/>
          <w:numId w:val="8"/>
        </w:numPr>
        <w:ind w:left="360" w:hanging="360"/>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36"/>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6232"/>
        <w:tblGridChange w:id="0">
          <w:tblGrid>
            <w:gridCol w:w="2079"/>
            <w:gridCol w:w="623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SD-53-14-15, del 31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al Instituto Tecnológico de Costa Rica sobre el texto del Proyecto de “Ley de Territorios Comunitarios”, Expediente No. 18.148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37"/>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6222"/>
        <w:tblGridChange w:id="0">
          <w:tblGrid>
            <w:gridCol w:w="2089"/>
            <w:gridCol w:w="622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SCI-888-2014, del 05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las Escuelas de Ciencias Sociales e Ing. en Construcción al Proyecto de “Ley de Territorios Comunitarios”, Expediente No. 18.148.</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38"/>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19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ECS-329-2014 del 24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Ciencias Sociales, al Proyecto de “Ley de Territorios Comunitarios”, Expediente No. 18.148, en el cual recomiendan:</w:t>
            </w:r>
            <w:r w:rsidDel="00000000" w:rsidR="00000000" w:rsidRPr="00000000">
              <w:rPr>
                <w:rtl w:val="0"/>
              </w:rPr>
            </w:r>
          </w:p>
          <w:p w:rsidR="00000000" w:rsidDel="00000000" w:rsidP="00000000" w:rsidRDefault="00000000" w:rsidRPr="00000000">
            <w:pPr>
              <w:numPr>
                <w:ilvl w:val="0"/>
                <w:numId w:val="5"/>
              </w:numPr>
              <w:ind w:left="336" w:hanging="360"/>
              <w:jc w:val="left"/>
              <w:rPr>
                <w:rFonts w:ascii="Arial" w:cs="Arial" w:eastAsia="Arial" w:hAnsi="Arial"/>
                <w:b w:val="0"/>
                <w:sz w:val="20"/>
                <w:szCs w:val="20"/>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20"/>
                <w:szCs w:val="20"/>
                <w:vertAlign w:val="baseline"/>
                <w:rtl w:val="0"/>
              </w:rPr>
              <w:t xml:space="preserve">En la revisión del  proyecto no se encuentra ninguna disposición que incida en la materia de autonomía universitaria; no hay afectación a la misma.</w:t>
            </w:r>
            <w:r w:rsidDel="00000000" w:rsidR="00000000" w:rsidRPr="00000000">
              <w:rPr>
                <w:rtl w:val="0"/>
              </w:rPr>
            </w:r>
          </w:p>
          <w:p w:rsidR="00000000" w:rsidDel="00000000" w:rsidP="00000000" w:rsidRDefault="00000000" w:rsidRPr="00000000">
            <w:pPr>
              <w:numPr>
                <w:ilvl w:val="0"/>
                <w:numId w:val="5"/>
              </w:numPr>
              <w:ind w:left="336" w:hanging="360"/>
              <w:jc w:val="left"/>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El proyecto merece el apoyo institucional, pues existe una situación de hecho que de ser resuelta conforme los alcances del mismo, se favorecería a muchas comunidades costarricenses, actualmente en condición de vulnerabilidad y de paso promueve  importantes acciones de desarrollo humano.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w:t>
      </w:r>
      <w:r w:rsidDel="00000000" w:rsidR="00000000" w:rsidRPr="00000000">
        <w:rPr>
          <w:rtl w:val="0"/>
        </w:rPr>
      </w:r>
    </w:p>
    <w:tbl>
      <w:tblPr>
        <w:tblStyle w:val="Table39"/>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10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CO-403-2014 del 24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Ingeniería en Construcción  sobre el Proyecto de “Ley de Territorios Comunitarios”, Expediente No. 18.148, en el cual recomiendan aprobar la propuesta, sobre la base de corregir los cambios sugeridos.  (Ver anexo).</w:t>
            </w:r>
            <w:r w:rsidDel="00000000" w:rsidR="00000000" w:rsidRPr="00000000">
              <w:rPr>
                <w:rtl w:val="0"/>
              </w:rPr>
            </w:r>
          </w:p>
          <w:p w:rsidR="00000000" w:rsidDel="00000000" w:rsidP="00000000" w:rsidRDefault="00000000" w:rsidRPr="00000000">
            <w:pPr>
              <w:ind w:left="-24"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Apoyar el Proyecto de “Ley de Territorios Comunitarios”, Expediente No. 18.148.</w:t>
      </w:r>
      <w:r w:rsidDel="00000000" w:rsidR="00000000" w:rsidRPr="00000000">
        <w:rPr>
          <w:rtl w:val="0"/>
        </w:rPr>
      </w:r>
    </w:p>
    <w:p w:rsidR="00000000" w:rsidDel="00000000" w:rsidP="00000000" w:rsidRDefault="00000000" w:rsidRPr="00000000">
      <w:pPr>
        <w:numPr>
          <w:ilvl w:val="0"/>
          <w:numId w:val="1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Instar a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numPr>
          <w:ilvl w:val="0"/>
          <w:numId w:val="11"/>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11.</w:t>
        <w:tab/>
      </w:r>
      <w:r w:rsidDel="00000000" w:rsidR="00000000" w:rsidRPr="00000000">
        <w:rPr>
          <w:rFonts w:ascii="Arial" w:cs="Arial" w:eastAsia="Arial" w:hAnsi="Arial"/>
          <w:b w:val="1"/>
          <w:color w:val="282828"/>
          <w:sz w:val="22"/>
          <w:szCs w:val="22"/>
          <w:vertAlign w:val="baseline"/>
          <w:rtl w:val="0"/>
        </w:rPr>
        <w:t xml:space="preserve">Proyecto de Ley “Reforma de la Ley No 5361, Ley de Fortalecimiento de la Educación en Ingeniería Topográfica, y sus reformas”, Expediente Legislativo Nº 18.630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Juliio Calvo Alvarado presenta la propuesta denominada: </w:t>
      </w:r>
      <w:r w:rsidDel="00000000" w:rsidR="00000000" w:rsidRPr="00000000">
        <w:rPr>
          <w:rFonts w:ascii="Arial" w:cs="Arial" w:eastAsia="Arial" w:hAnsi="Arial"/>
          <w:b w:val="1"/>
          <w:color w:val="000000"/>
          <w:sz w:val="24"/>
          <w:szCs w:val="24"/>
          <w:vertAlign w:val="baseline"/>
          <w:rtl w:val="0"/>
        </w:rPr>
        <w:t xml:space="preserve">“</w:t>
      </w:r>
      <w:r w:rsidDel="00000000" w:rsidR="00000000" w:rsidRPr="00000000">
        <w:rPr>
          <w:rFonts w:ascii="Arial" w:cs="Arial" w:eastAsia="Arial" w:hAnsi="Arial"/>
          <w:b w:val="0"/>
          <w:color w:val="000000"/>
          <w:sz w:val="24"/>
          <w:szCs w:val="24"/>
          <w:vertAlign w:val="baseline"/>
          <w:rtl w:val="0"/>
        </w:rPr>
        <w:t xml:space="preserve">Proyecto de Ley “Reforma de la Ley No 5361, Ley de Fortalecimiento de la Educación en Ingeniería Topográfica, y sus reformas”, Expediente Legislativo Nº 18.630”, elaborada por la Presidencia. (Adjunta al acta de esta sesión).</w:t>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propuesta y se obtiene el siguiente resultado: 10 votos a favor, 0 en contra.  Se somete a votación la firmeza del acuerdo y se obtiene el siguiente resultado: 8 votos a favor 2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Al momento de la votación había  10 personas presente y todos manifestaron estar a favor de la firmeza; no obstante, dos pesonas omitieron votarla por omisión involuntaria.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1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CTE-243-2014, con fecha de recibido 17 de setiembre de 2014, mediante correo electrónico, suscrito por la Licda.  Silma Bolaños, Jefa de Área, Comisión Permanente Especial de Ciencia y Tecnología, de la Asamblea Legislativa,  dirigido al Dr.  Julio Calvo, Rector, en el cual solicita criterio sobre el Proyecto de “Ley de Fortalecimiento de la Educación en Ingeniería Topográfica y sus Reformas, Exp. No. 18.630. (Anexo 1)</w:t>
      </w:r>
      <w:r w:rsidDel="00000000" w:rsidR="00000000" w:rsidRPr="00000000">
        <w:rPr>
          <w:rtl w:val="0"/>
        </w:rPr>
      </w:r>
    </w:p>
    <w:p w:rsidR="00000000" w:rsidDel="00000000" w:rsidP="00000000" w:rsidRDefault="00000000" w:rsidRPr="00000000">
      <w:pPr>
        <w:numPr>
          <w:ilvl w:val="0"/>
          <w:numId w:val="1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2886, del 24 de setiembre de 2014, y se dispone remitirlo en consulta a las  Escuelas de Arquitectura y Urbanismo e Ing. en Construcción. (Anexo 2).</w:t>
      </w:r>
      <w:r w:rsidDel="00000000" w:rsidR="00000000" w:rsidRPr="00000000">
        <w:rPr>
          <w:rtl w:val="0"/>
        </w:rPr>
      </w:r>
    </w:p>
    <w:p w:rsidR="00000000" w:rsidDel="00000000" w:rsidP="00000000" w:rsidRDefault="00000000" w:rsidRPr="00000000">
      <w:pPr>
        <w:numPr>
          <w:ilvl w:val="0"/>
          <w:numId w:val="18"/>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40"/>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CTE, del 17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al Instituto Tecnológico de Costa Rica sobre el texto del Proyecto de “Ley de Fortalecimiento de la educación en Ingeniería Topográfica y sus Reformas, Exp. No. 18.630</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41"/>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SCI-723-2014, del 24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Escuela de Ing. en Construcción y a la Escuela de Arquitectura y Urbanismo, al Proyecto de “Ley de Fortalecimiento de la educación en Ingeniería Topográfica y sus Reformas, Exp. No. 18.630.</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42"/>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SCI-913-2014, del 18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Reitero de solicitud  de criterio a la Escuela de Ing. en Construcción al Proyecto de “Ley de Fortalecimiento de la educación en Ingeniería Topográfica y sus Reformas, Exp. No. 18.630.</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w:t>
      </w:r>
      <w:r w:rsidDel="00000000" w:rsidR="00000000" w:rsidRPr="00000000">
        <w:rPr>
          <w:rtl w:val="0"/>
        </w:rPr>
      </w:r>
    </w:p>
    <w:tbl>
      <w:tblPr>
        <w:tblStyle w:val="Table43"/>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11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EAU-606-2014 del 08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Arquitectura y Urbanismo  sobre el Proyecto de “Ley de Fortalecimiento de la educación en Ingeniería Topográfica y sus Reformas, Exp. No. 18.630 en el cual recomienda:, en el cual recomiendan no apoyar la Reforma planteada, basados en las consideraciones que se citan. (Ver anexo 4).</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5</w:t>
      </w:r>
      <w:r w:rsidDel="00000000" w:rsidR="00000000" w:rsidRPr="00000000">
        <w:rPr>
          <w:rtl w:val="0"/>
        </w:rPr>
      </w:r>
    </w:p>
    <w:tbl>
      <w:tblPr>
        <w:tblStyle w:val="Table44"/>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rPr>
          <w:trHeight w:val="1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CO-401-2014 del 17 de noviembre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Ingeniería en Construcción  sobre el Proyecto de “Ley de Fortalecimiento de la educación en Ingeniería Topográfica y sus Reformas, Exp. No. 18.630,  en el cual recomienda:, en el cual recomiendan rechazar el proyecto citado, por las consideraciones que se citan. (Ver anexo 5).</w:t>
            </w:r>
            <w:r w:rsidDel="00000000" w:rsidR="00000000" w:rsidRPr="00000000">
              <w:rPr>
                <w:rtl w:val="0"/>
              </w:rPr>
            </w:r>
          </w:p>
          <w:p w:rsidR="00000000" w:rsidDel="00000000" w:rsidP="00000000" w:rsidRDefault="00000000" w:rsidRPr="00000000">
            <w:pPr>
              <w:ind w:left="52"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0"/>
        </w:numPr>
        <w:ind w:left="360" w:right="-91" w:hanging="360"/>
        <w:jc w:val="left"/>
        <w:rPr>
          <w:rFonts w:ascii="Arial" w:cs="Arial" w:eastAsia="Arial" w:hAnsi="Arial"/>
        </w:rPr>
      </w:pPr>
      <w:r w:rsidDel="00000000" w:rsidR="00000000" w:rsidRPr="00000000">
        <w:rPr>
          <w:rFonts w:ascii="Arial" w:cs="Arial" w:eastAsia="Arial" w:hAnsi="Arial"/>
          <w:vertAlign w:val="baseline"/>
          <w:rtl w:val="0"/>
        </w:rPr>
        <w:t xml:space="preserve">No apoyar el Proyecto de “Ley de Fortalecimiento de la Educación en Ingeniería Topográfica y sus Reformas, Exp. No. 18.630, con fundamento en las consideraciones emitidas por los entes técnicos consultados.</w:t>
      </w:r>
      <w:r w:rsidDel="00000000" w:rsidR="00000000" w:rsidRPr="00000000">
        <w:rPr>
          <w:rtl w:val="0"/>
        </w:rPr>
      </w:r>
    </w:p>
    <w:p w:rsidR="00000000" w:rsidDel="00000000" w:rsidP="00000000" w:rsidRDefault="00000000" w:rsidRPr="00000000">
      <w:pPr>
        <w:numPr>
          <w:ilvl w:val="0"/>
          <w:numId w:val="20"/>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2897.</w:t>
      </w: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12.</w:t>
        <w:tab/>
        <w:t xml:space="preserve">Reglamento de Activos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Tomás Guzmán se refiere al Reglamento de Activos, comenta que  el señor Jorge Carmona ha estado trabajando con el mismo los activos, y se detecta que hay muchas irregularidades. El problema es que se debe hacer una exoneración para eliminar, vender o subastar y eso se viene haciendo antes de mayo de este año y ya finalizó el año y no se han presentado las exoneraciones. Por lo tanto, solicita que en vista de que no se ha podido hacer, deben agilizar esto para el año próximo para que esos activos de años se eliminen, o se vendan como chatarra; se debe agilizar eso en específico; también cita  el problema  de que muchos carros o vehículos se desecharon y no se les quitó la placa y ahora el Registro cobra el marchamo. Solicita que al principio del próximo año se puede gestionar la exoneración de los pagos del marchamo, cita el caso de San Carlos en donde hay 14 unidades que se pueden vender para chatarra, solicita que se apresuren a hacerlo.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Isidro Álvarez menciona que no resulta oportuno pagar los marchamos de esos vehículos porque el pago del marchamo es un derecho a uso, si están en desuso le parece que se debe justificar ante el Registro la eliminación de la base de datos de esa información y comunicar que no se va a pagar.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Tomas Guzmán indica que si no se paga, no se pueden desechar.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Alexander Valerín agrega que para realizar la desinscripción se debe estar al día con el pago de los marchamos.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Tomas Guzmán sugiere que lo mejor es incluir  estos vehículos en el pago del marchamo de este año y el otro año gestionar para  poder desecharlos.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Mauricio Montero comenta que si son activos que se pueden utilizar se pueden donar a los estudiantes,  si aún tienen vida útil.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Tomas Guzmán responde que esto ya se ha estado haciendo.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Jorge Carmona indica que desconoce la imposibilidad para desechar activos, pues en la propuesta de reglamento actual eso sí se puede hacer.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Tomas Guzmán responde que  en el caso de los vehículos no se puede hacer porque debe darse la autorización del registro.</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13.</w:t>
        <w:tab/>
        <w:t xml:space="preserve">Privatización de la Librería del Instituto Tecnológico de Costa Rica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Alonso Brenes externa que debido a la falta de un acuerdo o licitación pública para la adjudicación del servicio de la Librería de la Sede Central del Tecnológico, se hace una revisión de documentación sobre la existencia de un acuerdo y se llega a la información de que en el año 1994 la Vicerrectoría de Administración pasa a la ASETEC dicho servicio, por medio de un memorando que informa sobre la adjudicación permanente de dicho servicio.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La legislación actual establece procedimientos de licitación para la adjudicación de este tipo de servicios en instituciones del estado.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Conclusión: Se solicita a la Administración activa y a la Comisión de Planificación y Administración,  hacer la revisión del caso, y tomar las medidas correctivas del caso.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Sin más temas que atender y siendo las diez con veinticinco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BSS/apm</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headerReference r:id="rId6" w:type="first"/>
      <w:pgSz w:h="15842" w:w="12242"/>
      <w:pgMar w:bottom="1418" w:top="851"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2897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 </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9716" w:firstLine="9356"/>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10">
    <w:lvl w:ilvl="0">
      <w:start w:val="1"/>
      <w:numFmt w:val="decimal"/>
      <w:lvlText w:val="%1."/>
      <w:lvlJc w:val="left"/>
      <w:pPr>
        <w:ind w:left="3196" w:firstLine="2836"/>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1440" w:firstLine="2520"/>
      </w:pPr>
      <w:rPr>
        <w:u w:val="none"/>
        <w:vertAlign w:val="baseline"/>
      </w:rPr>
    </w:lvl>
    <w:lvl w:ilvl="1">
      <w:start w:val="1"/>
      <w:numFmt w:val="lowerLetter"/>
      <w:lvlText w:val="%2."/>
      <w:lvlJc w:val="left"/>
      <w:pPr>
        <w:ind w:left="2160" w:firstLine="3960"/>
      </w:pPr>
      <w:rPr>
        <w:u w:val="none"/>
        <w:vertAlign w:val="baseline"/>
      </w:rPr>
    </w:lvl>
    <w:lvl w:ilvl="2">
      <w:start w:val="1"/>
      <w:numFmt w:val="lowerRoman"/>
      <w:lvlText w:val="%3."/>
      <w:lvlJc w:val="right"/>
      <w:pPr>
        <w:ind w:left="2880" w:firstLine="5400"/>
      </w:pPr>
      <w:rPr>
        <w:u w:val="none"/>
        <w:vertAlign w:val="baseline"/>
      </w:rPr>
    </w:lvl>
    <w:lvl w:ilvl="3">
      <w:start w:val="1"/>
      <w:numFmt w:val="decimal"/>
      <w:lvlText w:val="%4."/>
      <w:lvlJc w:val="left"/>
      <w:pPr>
        <w:ind w:left="3600" w:firstLine="6840"/>
      </w:pPr>
      <w:rPr>
        <w:u w:val="none"/>
        <w:vertAlign w:val="baseline"/>
      </w:rPr>
    </w:lvl>
    <w:lvl w:ilvl="4">
      <w:start w:val="1"/>
      <w:numFmt w:val="lowerLetter"/>
      <w:lvlText w:val="%5."/>
      <w:lvlJc w:val="left"/>
      <w:pPr>
        <w:ind w:left="4320" w:firstLine="8280"/>
      </w:pPr>
      <w:rPr>
        <w:u w:val="none"/>
        <w:vertAlign w:val="baseline"/>
      </w:rPr>
    </w:lvl>
    <w:lvl w:ilvl="5">
      <w:start w:val="1"/>
      <w:numFmt w:val="lowerRoman"/>
      <w:lvlText w:val="%6."/>
      <w:lvlJc w:val="right"/>
      <w:pPr>
        <w:ind w:left="5040" w:firstLine="9720"/>
      </w:pPr>
      <w:rPr>
        <w:u w:val="none"/>
        <w:vertAlign w:val="baseline"/>
      </w:rPr>
    </w:lvl>
    <w:lvl w:ilvl="6">
      <w:start w:val="1"/>
      <w:numFmt w:val="decimal"/>
      <w:lvlText w:val="%7."/>
      <w:lvlJc w:val="left"/>
      <w:pPr>
        <w:ind w:left="5760" w:firstLine="11160"/>
      </w:pPr>
      <w:rPr>
        <w:u w:val="none"/>
        <w:vertAlign w:val="baseline"/>
      </w:rPr>
    </w:lvl>
    <w:lvl w:ilvl="7">
      <w:start w:val="1"/>
      <w:numFmt w:val="lowerLetter"/>
      <w:lvlText w:val="%8."/>
      <w:lvlJc w:val="left"/>
      <w:pPr>
        <w:ind w:left="6480" w:firstLine="12600"/>
      </w:pPr>
      <w:rPr>
        <w:u w:val="none"/>
        <w:vertAlign w:val="baseline"/>
      </w:rPr>
    </w:lvl>
    <w:lvl w:ilvl="8">
      <w:start w:val="1"/>
      <w:numFmt w:val="lowerRoman"/>
      <w:lvlText w:val="%9."/>
      <w:lvlJc w:val="right"/>
      <w:pPr>
        <w:ind w:left="7200" w:firstLine="14040"/>
      </w:pPr>
      <w:rPr>
        <w:u w:val="none"/>
        <w:vertAlign w:val="baseline"/>
      </w:rPr>
    </w:lvl>
  </w:abstractNum>
  <w:abstractNum w:abstractNumId="13">
    <w:lvl w:ilvl="0">
      <w:start w:val="1"/>
      <w:numFmt w:val="lowerLetter"/>
      <w:lvlText w:val="%1."/>
      <w:lvlJc w:val="left"/>
      <w:pPr>
        <w:ind w:left="360" w:firstLine="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1440" w:firstLine="2520"/>
      </w:pPr>
      <w:rPr>
        <w:rFonts w:ascii="Arial" w:cs="Arial" w:eastAsia="Arial" w:hAnsi="Arial"/>
        <w:vertAlign w:val="baseline"/>
      </w:rPr>
    </w:lvl>
    <w:lvl w:ilvl="1">
      <w:start w:val="1"/>
      <w:numFmt w:val="bullet"/>
      <w:lvlText w:val="o"/>
      <w:lvlJc w:val="left"/>
      <w:pPr>
        <w:ind w:left="2160" w:firstLine="3960"/>
      </w:pPr>
      <w:rPr>
        <w:rFonts w:ascii="Arial" w:cs="Arial" w:eastAsia="Arial" w:hAnsi="Arial"/>
        <w:vertAlign w:val="baseline"/>
      </w:rPr>
    </w:lvl>
    <w:lvl w:ilvl="2">
      <w:start w:val="1"/>
      <w:numFmt w:val="bullet"/>
      <w:lvlText w:val="▪"/>
      <w:lvlJc w:val="left"/>
      <w:pPr>
        <w:ind w:left="2880" w:firstLine="5400"/>
      </w:pPr>
      <w:rPr>
        <w:rFonts w:ascii="Arial" w:cs="Arial" w:eastAsia="Arial" w:hAnsi="Arial"/>
        <w:vertAlign w:val="baseline"/>
      </w:rPr>
    </w:lvl>
    <w:lvl w:ilvl="3">
      <w:start w:val="1"/>
      <w:numFmt w:val="bullet"/>
      <w:lvlText w:val="●"/>
      <w:lvlJc w:val="left"/>
      <w:pPr>
        <w:ind w:left="3600" w:firstLine="6840"/>
      </w:pPr>
      <w:rPr>
        <w:rFonts w:ascii="Arial" w:cs="Arial" w:eastAsia="Arial" w:hAnsi="Arial"/>
        <w:vertAlign w:val="baseline"/>
      </w:rPr>
    </w:lvl>
    <w:lvl w:ilvl="4">
      <w:start w:val="1"/>
      <w:numFmt w:val="bullet"/>
      <w:lvlText w:val="o"/>
      <w:lvlJc w:val="left"/>
      <w:pPr>
        <w:ind w:left="4320" w:firstLine="8280"/>
      </w:pPr>
      <w:rPr>
        <w:rFonts w:ascii="Arial" w:cs="Arial" w:eastAsia="Arial" w:hAnsi="Arial"/>
        <w:vertAlign w:val="baseline"/>
      </w:rPr>
    </w:lvl>
    <w:lvl w:ilvl="5">
      <w:start w:val="1"/>
      <w:numFmt w:val="bullet"/>
      <w:lvlText w:val="▪"/>
      <w:lvlJc w:val="left"/>
      <w:pPr>
        <w:ind w:left="5040" w:firstLine="9720"/>
      </w:pPr>
      <w:rPr>
        <w:rFonts w:ascii="Arial" w:cs="Arial" w:eastAsia="Arial" w:hAnsi="Arial"/>
        <w:vertAlign w:val="baseline"/>
      </w:rPr>
    </w:lvl>
    <w:lvl w:ilvl="6">
      <w:start w:val="1"/>
      <w:numFmt w:val="bullet"/>
      <w:lvlText w:val="●"/>
      <w:lvlJc w:val="left"/>
      <w:pPr>
        <w:ind w:left="5760" w:firstLine="11160"/>
      </w:pPr>
      <w:rPr>
        <w:rFonts w:ascii="Arial" w:cs="Arial" w:eastAsia="Arial" w:hAnsi="Arial"/>
        <w:vertAlign w:val="baseline"/>
      </w:rPr>
    </w:lvl>
    <w:lvl w:ilvl="7">
      <w:start w:val="1"/>
      <w:numFmt w:val="bullet"/>
      <w:lvlText w:val="o"/>
      <w:lvlJc w:val="left"/>
      <w:pPr>
        <w:ind w:left="6480" w:firstLine="12600"/>
      </w:pPr>
      <w:rPr>
        <w:rFonts w:ascii="Arial" w:cs="Arial" w:eastAsia="Arial" w:hAnsi="Arial"/>
        <w:vertAlign w:val="baseline"/>
      </w:rPr>
    </w:lvl>
    <w:lvl w:ilvl="8">
      <w:start w:val="1"/>
      <w:numFmt w:val="bullet"/>
      <w:lvlText w:val="▪"/>
      <w:lvlJc w:val="left"/>
      <w:pPr>
        <w:ind w:left="7200" w:firstLine="14040"/>
      </w:pPr>
      <w:rPr>
        <w:rFonts w:ascii="Arial" w:cs="Arial" w:eastAsia="Arial" w:hAnsi="Arial"/>
        <w:vertAlign w:val="baseline"/>
      </w:rPr>
    </w:lvl>
  </w:abstractNum>
  <w:abstractNum w:abstractNumId="15">
    <w:lvl w:ilvl="0">
      <w:start w:val="1"/>
      <w:numFmt w:val="lowerLetter"/>
      <w:lvlText w:val="%1."/>
      <w:lvlJc w:val="left"/>
      <w:pPr>
        <w:ind w:left="360" w:firstLine="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720" w:firstLine="1080"/>
      </w:pPr>
      <w:rPr>
        <w:b w:val="1"/>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9"/>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lvl w:ilvl="0">
      <w:start w:val="1"/>
      <w:numFmt w:val="lowerLetter"/>
      <w:lvlText w:val="%1."/>
      <w:lvlJc w:val="left"/>
      <w:pPr>
        <w:ind w:left="360" w:firstLine="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8"/>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