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b w:val="1"/>
          <w:i w:val="0"/>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0"/>
          <w:szCs w:val="20"/>
          <w:vertAlign w:val="baseline"/>
          <w:rtl w:val="0"/>
        </w:rPr>
        <w:t xml:space="preserve">SCI-349-2004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20 de mayo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MSc. Eugenio Trejos B., Rector del Instituto Tecnológico de Costa Rica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78"/>
              <w:contextualSpacing w:val="0"/>
              <w:jc w:val="both"/>
            </w:pPr>
            <w:r w:rsidDel="00000000" w:rsidR="00000000" w:rsidRPr="00000000">
              <w:rPr>
                <w:b w:val="1"/>
                <w:i w:val="0"/>
                <w:sz w:val="20"/>
                <w:szCs w:val="20"/>
                <w:vertAlign w:val="baseline"/>
                <w:rtl w:val="0"/>
              </w:rPr>
              <w:t xml:space="preserve">Sr. Daniel Villavicencio C., Presidente de la Comisión del Sistema de Escalafón de Carrera Administrativa y de Apoyo a la Academia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Sra. María Isabel Jiménez M., funcionaria del Departamento de Recursos Humanos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i w:val="0"/>
                <w:sz w:val="20"/>
                <w:szCs w:val="20"/>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b w:val="1"/>
                <w:i w:val="0"/>
                <w:sz w:val="20"/>
                <w:szCs w:val="20"/>
                <w:vertAlign w:val="baseline"/>
                <w:rtl w:val="0"/>
              </w:rPr>
              <w:t xml:space="preserve">Sesión No. 2358, Artículo 10, del 20 de mayo del 2004. Nombramiento de integrante suplente en la Comisión de Sistema de Escalafón de Carrera Administrativa y de Apoyo a la Academia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i w:val="0"/>
          <w:sz w:val="22"/>
          <w:szCs w:val="22"/>
          <w:vertAlign w:val="baseline"/>
          <w:rtl w:val="0"/>
        </w:rPr>
        <w:t xml:space="preserve">El Consejo Institucional en la Sesión No. 2339, Artículo 7, del 12 de febrero del 2004, nombró a la señora Rosa María Vega Valverde, como integrante suplente de la Comisión de Escalafón de Carrera Administrativa y de Apoyo de Academia para el período comprendido entre el 12 de febrero del 2004 al 30 de junio del 2005, en sustitución del señor Norman Redondo quien se acogió a su jubilación.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i w:val="0"/>
          <w:sz w:val="22"/>
          <w:szCs w:val="22"/>
          <w:vertAlign w:val="baseline"/>
          <w:rtl w:val="0"/>
        </w:rPr>
        <w:t xml:space="preserve">El Consejo Institucional en la Sesión No. 2346, Artículo 9, del 18 de marzo del 2004, nombró a la señora Rosa María Vega Valverde como integrante titular en la Comisión del Sistema de Escalafón de Carrera Administrativa y de Apoyo a la Academia, para el período comprendido entre el 18 de marzo del 2004 al 29 de mayo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i w:val="0"/>
          <w:sz w:val="22"/>
          <w:szCs w:val="22"/>
          <w:vertAlign w:val="baseline"/>
          <w:rtl w:val="0"/>
        </w:rPr>
        <w:t xml:space="preserve">El Consejo Institucional en Sesión No. 2348, del 25 de marzo del 2004, recibió Oficio SECA-16-2004, suscrito por la Bach. Karla Castro G., Secretaria Ejecutiva de la Comisión de Escalafón de Carrera Administrativa y de Apoyo a la Academia, dirigido a la Licda. Bertalía Sánchez Salas, Directora Ejecutiva de la Secretaría del Consejo Institucional, con fecha 19 de marzo del 2004, en el cual solicita se realicen los trámites correspondientes para el nombramiento de un/a miembro/a suplente, dado que la señora Rosa María dejo vacante el puesto de suplente para ocupar un puesto titular en la Comisión antes mencionada.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0"/>
          <w:szCs w:val="20"/>
          <w:vertAlign w:val="baseline"/>
          <w:rtl w:val="0"/>
        </w:rPr>
        <w:t xml:space="preserve">Sesión Ordinaria No. 2358, Artículo 10, del 20 de mayo del 2004</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i w:val="0"/>
          <w:sz w:val="22"/>
          <w:szCs w:val="22"/>
          <w:vertAlign w:val="baseline"/>
          <w:rtl w:val="0"/>
        </w:rPr>
        <w:t xml:space="preserve">La Secretaría del Consejo Institucional mediante Oficio SCI-207-2004, del 26 de marzo del 2004, procedió a realizar el trámite de convocatoria a la Comunidad Institucional, para llenar la vacante de un/a integrante suplente en la Comisión del Sistema de Escalafón de Carrera Administrativa y de Apoyo a la Academia.  Dado que no se recibieron postulaciones se publico una segunda convocatoria en Oficio 268-2004, del 27 de abril del 2004.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i w:val="0"/>
          <w:sz w:val="22"/>
          <w:szCs w:val="22"/>
          <w:vertAlign w:val="baseline"/>
          <w:rtl w:val="0"/>
        </w:rPr>
        <w:t xml:space="preserve">Se recibieron las postulaciones de los siguientes funcionarios/as:  señora María Isabel Jiménez Mora, Funcionaria del Departamento de Recursos Humanos y del señor Dagoberto Solano Solano, Funcionario del Centro de Archivo y Comunicaciones.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i w:val="0"/>
          <w:sz w:val="22"/>
          <w:szCs w:val="22"/>
          <w:vertAlign w:val="baseline"/>
          <w:rtl w:val="0"/>
        </w:rPr>
        <w:t xml:space="preserve">Las personas antes mencionadas cumplen con los requisitos establecidos en el Artículo 89 del Reglamento Sistema de Escalafón de Carrera Administrativa y de Apoyo a la Academia.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b w:val="1"/>
          <w:i w:val="0"/>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90" w:hanging="390"/>
        <w:jc w:val="both"/>
        <w:rPr/>
      </w:pPr>
      <w:r w:rsidDel="00000000" w:rsidR="00000000" w:rsidRPr="00000000">
        <w:rPr>
          <w:i w:val="0"/>
          <w:sz w:val="22"/>
          <w:szCs w:val="22"/>
          <w:vertAlign w:val="baseline"/>
          <w:rtl w:val="0"/>
        </w:rPr>
        <w:t xml:space="preserve">Nombrar a la señora María Isabel Jiménez Mora, funcionaria del Departamento de Recursos Humanos, como integrante suplente en la Comisión de Sistema de Escalafón de Carrera Administrativa y de Apoyo a la Academia, para el periodo comprendido entre el 20 de mayo del 2004 al 30 de junio del 2005.</w:t>
      </w:r>
      <w:r w:rsidDel="00000000" w:rsidR="00000000" w:rsidRPr="00000000">
        <w:rPr>
          <w:rtl w:val="0"/>
        </w:rPr>
      </w:r>
    </w:p>
    <w:p w:rsidR="00000000" w:rsidDel="00000000" w:rsidP="00000000" w:rsidRDefault="00000000" w:rsidRPr="00000000">
      <w:pPr>
        <w:ind w:hanging="390"/>
        <w:contextualSpacing w:val="0"/>
        <w:jc w:val="both"/>
      </w:pPr>
      <w:r w:rsidDel="00000000" w:rsidR="00000000" w:rsidRPr="00000000">
        <w:rPr>
          <w:rtl w:val="0"/>
        </w:rPr>
      </w:r>
    </w:p>
    <w:p w:rsidR="00000000" w:rsidDel="00000000" w:rsidP="00000000" w:rsidRDefault="00000000" w:rsidRPr="00000000">
      <w:pPr>
        <w:numPr>
          <w:ilvl w:val="0"/>
          <w:numId w:val="1"/>
        </w:numPr>
        <w:ind w:left="390" w:hanging="390"/>
        <w:jc w:val="both"/>
        <w:rPr/>
      </w:pPr>
      <w:r w:rsidDel="00000000" w:rsidR="00000000" w:rsidRPr="00000000">
        <w:rPr>
          <w:i w:val="0"/>
          <w:sz w:val="22"/>
          <w:szCs w:val="22"/>
          <w:vertAlign w:val="baseline"/>
          <w:rtl w:val="0"/>
        </w:rPr>
        <w:t xml:space="preserve">Comunicar.  </w:t>
      </w:r>
      <w:r w:rsidDel="00000000" w:rsidR="00000000" w:rsidRPr="00000000">
        <w:rPr>
          <w:b w:val="1"/>
          <w:i w:val="0"/>
          <w:sz w:val="22"/>
          <w:szCs w:val="22"/>
          <w:vertAlign w:val="baseline"/>
          <w:rtl w:val="0"/>
        </w:rPr>
        <w:t xml:space="preserve">ACUERDO FIRME</w:t>
      </w:r>
      <w:r w:rsidDel="00000000" w:rsidR="00000000" w:rsidRPr="00000000">
        <w:rPr>
          <w:i w:val="0"/>
          <w:sz w:val="22"/>
          <w:szCs w:val="22"/>
          <w:vertAlign w:val="baseline"/>
          <w:rtl w:val="0"/>
        </w:rPr>
        <w:t xml:space="preserve"> </w:t>
      </w:r>
      <w:r w:rsidDel="00000000" w:rsidR="00000000" w:rsidRPr="00000000">
        <w:rPr>
          <w:rtl w:val="0"/>
        </w:rPr>
      </w:r>
    </w:p>
    <w:p w:rsidR="00000000" w:rsidDel="00000000" w:rsidP="00000000" w:rsidRDefault="00000000" w:rsidRPr="00000000">
      <w:pPr>
        <w:ind w:right="80"/>
        <w:contextualSpacing w:val="0"/>
        <w:jc w:val="both"/>
      </w:pPr>
      <w:r w:rsidDel="00000000" w:rsidR="00000000" w:rsidRPr="00000000">
        <w:rPr>
          <w:rtl w:val="0"/>
        </w:rPr>
      </w:r>
    </w:p>
    <w:p w:rsidR="00000000" w:rsidDel="00000000" w:rsidP="00000000" w:rsidRDefault="00000000" w:rsidRPr="00000000">
      <w:pPr>
        <w:ind w:right="8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 </w:t>
      </w:r>
      <w:r w:rsidDel="00000000" w:rsidR="00000000" w:rsidRPr="00000000">
        <w:rPr>
          <w:i w:val="1"/>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Administración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Departamento de Recursos Humanos </w:t>
            </w:r>
            <w:r w:rsidDel="00000000" w:rsidR="00000000" w:rsidRPr="00000000">
              <w:rPr>
                <w:rtl w:val="0"/>
              </w:rPr>
            </w:r>
          </w:p>
        </w:tc>
      </w:tr>
    </w:tbl>
    <w:p w:rsidR="00000000" w:rsidDel="00000000" w:rsidP="00000000" w:rsidRDefault="00000000" w:rsidRPr="00000000">
      <w:pPr>
        <w:ind w:left="360" w:right="616" w:firstLine="0"/>
        <w:contextualSpacing w:val="0"/>
        <w:jc w:val="both"/>
      </w:pP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9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