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SCI-762-2002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21 de noviembre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Licda. Auxiliadora Navarro C., Directora del Departamento Financiero Contable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2265, Artículo 10, del 21 de noviembre del 2002.   Modificación Interna No. 04-2002  </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sz w:val="22"/>
          <w:szCs w:val="22"/>
          <w:vertAlign w:val="baseline"/>
          <w:rtl w:val="0"/>
        </w:rPr>
        <w:t xml:space="preserve">Se recibió copia del oficio VAD-210-2002, suscrito por la Licda. Ana Isabel Solano, MBA, Vicerrectora de Administración, dirigido al MBA Ronald Elizondo, Director de la Oficina de Planificación Institucional, donde adjunta los documentos de la Modificación Interna No.4-2002.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sz w:val="22"/>
          <w:szCs w:val="22"/>
          <w:vertAlign w:val="baseline"/>
          <w:rtl w:val="0"/>
        </w:rPr>
        <w:t xml:space="preserve">Se recibió oficio AUDI-311-2002, con fecha 20 de noviembre del 2002, de la Licda. Adriana Rodríguez Zeledón, Auditora Interna a.i, dirigido al Ing. Rafael Gutiérrez B., M.A.E., Coordinador de la Comisión de Planificación y Administración, donde remiten las siguientes observaciones a la Modificación Interna No. 04-2002.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18"/>
          <w:szCs w:val="18"/>
          <w:vertAlign w:val="baseline"/>
          <w:rtl w:val="0"/>
        </w:rPr>
        <w:t xml:space="preserve">“Se observa que en general el documento Modificación Interna No. 4-2002, cumple razonablemente con las disposiciones emitidas por la Contraloría General de la República y los Lineamientos para la Aplicación de Modificaciones Internas y Externas, aprobados por el Consejo Institucional, a excepción de que no se incluye la incidencia que esta modificación tendrá en el Plan Anual Operativo, por lo que se recomienda a la Oficina de Planificación remitirla al Consejo Institucional”.</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sz w:val="22"/>
          <w:szCs w:val="22"/>
          <w:vertAlign w:val="baseline"/>
          <w:rtl w:val="0"/>
        </w:rPr>
        <w:t xml:space="preserve">Se recibió oficio PAO-OPI-097-2002, con fecha 20 de noviembre del 2002, suscrito por el Ing. Ronald Elizondo Campos, Director Oficina de Planificación Institucional, dirigida al Ing. Alejandro Cruz Molina, Presidente del Consejo Institucional, donde remiten el siguiente pronunciamiento Modificación al PAO producto de la Modificación Interna No.4-2002.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0"/>
          <w:szCs w:val="20"/>
          <w:vertAlign w:val="baseline"/>
          <w:rtl w:val="0"/>
        </w:rPr>
        <w:t xml:space="preserve">“La aplicación de los recursos provenientes de la Modificación Interna No. 04-2002 no afecta el Plan Anual Operativo 2002, puesto que refuerza los recursos económicos del presupuesto asignado al cumplimiento de los Objetivos Específicos y Metas planteadas en dicho Plan para cada Programa Presupuestario”.</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2265, Artículo 10, del 21 de noviembre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sz w:val="22"/>
          <w:szCs w:val="22"/>
          <w:vertAlign w:val="baseline"/>
          <w:rtl w:val="0"/>
        </w:rPr>
        <w:t xml:space="preserve">La Comisión de Planificación y Administración, en su reunión del 18 de noviembre del 2002, según minuta No. 18-02, analizó y estudió la Modificación No. 04-2002.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sz w:val="22"/>
          <w:szCs w:val="22"/>
          <w:vertAlign w:val="baseline"/>
          <w:rtl w:val="0"/>
        </w:rPr>
        <w:t xml:space="preserve">Se recibió oficio OPI-121-2002, con fecha 20 de noviembre del 2002, suscrita por el Ing. Ronald Elizondo Campos, Director de la Oficina de Planificación Institucional, dirigida al Ing. Alejandro Cruz Molina, Presidente Consejo Institucional, donde remite la Modificación Interna No. 04-2002.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1440" w:hanging="360"/>
        <w:rPr>
          <w:rFonts w:ascii="Arial" w:cs="Arial" w:eastAsia="Arial" w:hAnsi="Arial"/>
        </w:rPr>
      </w:pPr>
      <w:r w:rsidDel="00000000" w:rsidR="00000000" w:rsidRPr="00000000">
        <w:rPr>
          <w:rFonts w:ascii="Arial" w:cs="Arial" w:eastAsia="Arial" w:hAnsi="Arial"/>
          <w:sz w:val="22"/>
          <w:szCs w:val="22"/>
          <w:vertAlign w:val="baseline"/>
          <w:rtl w:val="0"/>
        </w:rPr>
        <w:t xml:space="preserve">Aprobar la solicitud de Modificación Interna No 04-2002, por un monto de 20,885.0 miles  de colones, según detalle adjunto.</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2"/>
        </w:numPr>
        <w:ind w:left="1440" w:hanging="360"/>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Unidad de Presupuesto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440" w:firstLine="108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