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4A5" w:rsidRDefault="007E5909" w:rsidP="00F13113">
      <w:pPr>
        <w:jc w:val="center"/>
      </w:pPr>
      <w:bookmarkStart w:id="0" w:name="_ykdaqinnnbv6" w:colFirst="0" w:colLast="0"/>
      <w:bookmarkStart w:id="1" w:name="_GoBack"/>
      <w:bookmarkEnd w:id="0"/>
      <w:bookmarkEnd w:id="1"/>
      <w:r>
        <w:rPr>
          <w:noProof/>
          <w:lang w:val="es-CR" w:eastAsia="es-CR"/>
        </w:rPr>
        <w:drawing>
          <wp:inline distT="114300" distB="114300" distL="114300" distR="114300" wp14:anchorId="19A37DA8" wp14:editId="30185665">
            <wp:extent cx="2216772" cy="1071563"/>
            <wp:effectExtent l="0" t="0" r="0" b="0"/>
            <wp:docPr id="3" name="image7.jpg" descr="LogoKizuna 1.jpg"/>
            <wp:cNvGraphicFramePr/>
            <a:graphic xmlns:a="http://schemas.openxmlformats.org/drawingml/2006/main">
              <a:graphicData uri="http://schemas.openxmlformats.org/drawingml/2006/picture">
                <pic:pic xmlns:pic="http://schemas.openxmlformats.org/drawingml/2006/picture">
                  <pic:nvPicPr>
                    <pic:cNvPr id="0" name="image7.jpg" descr="LogoKizuna 1.jpg"/>
                    <pic:cNvPicPr preferRelativeResize="0"/>
                  </pic:nvPicPr>
                  <pic:blipFill>
                    <a:blip r:embed="rId8"/>
                    <a:srcRect/>
                    <a:stretch>
                      <a:fillRect/>
                    </a:stretch>
                  </pic:blipFill>
                  <pic:spPr>
                    <a:xfrm>
                      <a:off x="0" y="0"/>
                      <a:ext cx="2216772" cy="1071563"/>
                    </a:xfrm>
                    <a:prstGeom prst="rect">
                      <a:avLst/>
                    </a:prstGeom>
                    <a:ln/>
                  </pic:spPr>
                </pic:pic>
              </a:graphicData>
            </a:graphic>
          </wp:inline>
        </w:drawing>
      </w:r>
    </w:p>
    <w:p w:rsidR="00AC54A5" w:rsidRDefault="00AC54A5" w:rsidP="00F13113">
      <w:bookmarkStart w:id="2" w:name="_ugywby8d3uju" w:colFirst="0" w:colLast="0"/>
      <w:bookmarkEnd w:id="2"/>
    </w:p>
    <w:p w:rsidR="00AC54A5" w:rsidRDefault="00AC54A5"/>
    <w:p w:rsidR="00F13113" w:rsidRDefault="00F13113"/>
    <w:p w:rsidR="00F13113" w:rsidRDefault="00F13113"/>
    <w:p w:rsidR="00F13113" w:rsidRDefault="00F13113"/>
    <w:p w:rsidR="00AC54A5" w:rsidRDefault="007E5909">
      <w:pPr>
        <w:pStyle w:val="Puesto"/>
        <w:ind w:left="-30"/>
        <w:jc w:val="center"/>
      </w:pPr>
      <w:bookmarkStart w:id="3" w:name="_mh2onwvsyb59" w:colFirst="0" w:colLast="0"/>
      <w:bookmarkEnd w:id="3"/>
      <w:r>
        <w:t>PROGRAMA</w:t>
      </w:r>
    </w:p>
    <w:p w:rsidR="00AC54A5" w:rsidRDefault="007E5909">
      <w:pPr>
        <w:jc w:val="center"/>
      </w:pPr>
      <w:r>
        <w:t>Segunda edición del Programa de Capacitación para Terceros Países</w:t>
      </w:r>
    </w:p>
    <w:p w:rsidR="00AC54A5" w:rsidRDefault="00AC54A5">
      <w:pPr>
        <w:jc w:val="center"/>
      </w:pPr>
    </w:p>
    <w:p w:rsidR="00F13113" w:rsidRDefault="00F13113">
      <w:pPr>
        <w:jc w:val="center"/>
      </w:pPr>
    </w:p>
    <w:p w:rsidR="00AC54A5" w:rsidRDefault="007E5909">
      <w:pPr>
        <w:jc w:val="center"/>
        <w:rPr>
          <w:b/>
          <w:sz w:val="36"/>
          <w:szCs w:val="36"/>
        </w:rPr>
      </w:pPr>
      <w:r>
        <w:rPr>
          <w:b/>
          <w:sz w:val="36"/>
          <w:szCs w:val="36"/>
        </w:rPr>
        <w:t>Desarrollo de planes para la gestión de la continuidad de negocios portuarios (BCP/BCM)</w:t>
      </w: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7E5909">
      <w:pPr>
        <w:jc w:val="center"/>
      </w:pPr>
      <w:r>
        <w:t>16 de octubre al 17 de noviembre de 2017</w:t>
      </w:r>
    </w:p>
    <w:p w:rsidR="00AC54A5" w:rsidRDefault="00AC54A5">
      <w:pPr>
        <w:jc w:val="center"/>
        <w:rPr>
          <w:b/>
        </w:rPr>
      </w:pPr>
    </w:p>
    <w:p w:rsidR="00AC54A5" w:rsidRDefault="00AC54A5">
      <w:pPr>
        <w:jc w:val="center"/>
        <w:rPr>
          <w:b/>
        </w:rPr>
      </w:pPr>
    </w:p>
    <w:p w:rsidR="00AC54A5" w:rsidRDefault="00AC54A5">
      <w:pPr>
        <w:jc w:val="center"/>
        <w:rPr>
          <w:b/>
        </w:rPr>
      </w:pPr>
    </w:p>
    <w:p w:rsidR="00AC54A5" w:rsidRDefault="00AC54A5">
      <w:pPr>
        <w:jc w:val="center"/>
        <w:rPr>
          <w:b/>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09"/>
        <w:gridCol w:w="3010"/>
        <w:gridCol w:w="3010"/>
      </w:tblGrid>
      <w:tr w:rsidR="00AC54A5">
        <w:trPr>
          <w:jc w:val="center"/>
        </w:trPr>
        <w:tc>
          <w:tcPr>
            <w:tcW w:w="3009" w:type="dxa"/>
            <w:tcMar>
              <w:top w:w="100" w:type="dxa"/>
              <w:left w:w="100" w:type="dxa"/>
              <w:bottom w:w="100" w:type="dxa"/>
              <w:right w:w="100" w:type="dxa"/>
            </w:tcMar>
            <w:vAlign w:val="center"/>
          </w:tcPr>
          <w:p w:rsidR="00AC54A5" w:rsidRDefault="007E5909">
            <w:pPr>
              <w:jc w:val="center"/>
              <w:rPr>
                <w:b/>
              </w:rPr>
            </w:pPr>
            <w:r>
              <w:rPr>
                <w:noProof/>
                <w:lang w:val="es-CR" w:eastAsia="es-CR"/>
              </w:rPr>
              <w:drawing>
                <wp:inline distT="114300" distB="114300" distL="114300" distR="114300">
                  <wp:extent cx="1447165" cy="757238"/>
                  <wp:effectExtent l="0" t="0" r="0" b="0"/>
                  <wp:docPr id="2" name="image6.jpg" descr="Logo AGCID alta resolución.jpg"/>
                  <wp:cNvGraphicFramePr/>
                  <a:graphic xmlns:a="http://schemas.openxmlformats.org/drawingml/2006/main">
                    <a:graphicData uri="http://schemas.openxmlformats.org/drawingml/2006/picture">
                      <pic:pic xmlns:pic="http://schemas.openxmlformats.org/drawingml/2006/picture">
                        <pic:nvPicPr>
                          <pic:cNvPr id="0" name="image6.jpg" descr="Logo AGCID alta resolución.jpg"/>
                          <pic:cNvPicPr preferRelativeResize="0"/>
                        </pic:nvPicPr>
                        <pic:blipFill>
                          <a:blip r:embed="rId9"/>
                          <a:srcRect/>
                          <a:stretch>
                            <a:fillRect/>
                          </a:stretch>
                        </pic:blipFill>
                        <pic:spPr>
                          <a:xfrm>
                            <a:off x="0" y="0"/>
                            <a:ext cx="1447165" cy="757238"/>
                          </a:xfrm>
                          <a:prstGeom prst="rect">
                            <a:avLst/>
                          </a:prstGeom>
                          <a:ln/>
                        </pic:spPr>
                      </pic:pic>
                    </a:graphicData>
                  </a:graphic>
                </wp:inline>
              </w:drawing>
            </w:r>
          </w:p>
        </w:tc>
        <w:tc>
          <w:tcPr>
            <w:tcW w:w="3009" w:type="dxa"/>
            <w:tcMar>
              <w:top w:w="100" w:type="dxa"/>
              <w:left w:w="100" w:type="dxa"/>
              <w:bottom w:w="100" w:type="dxa"/>
              <w:right w:w="100" w:type="dxa"/>
            </w:tcMar>
            <w:vAlign w:val="center"/>
          </w:tcPr>
          <w:p w:rsidR="00AC54A5" w:rsidRDefault="007E5909">
            <w:pPr>
              <w:jc w:val="center"/>
              <w:rPr>
                <w:b/>
              </w:rPr>
            </w:pPr>
            <w:r>
              <w:rPr>
                <w:noProof/>
                <w:lang w:val="es-CR" w:eastAsia="es-CR"/>
              </w:rPr>
              <w:drawing>
                <wp:inline distT="114300" distB="114300" distL="114300" distR="114300">
                  <wp:extent cx="1413433" cy="661988"/>
                  <wp:effectExtent l="0" t="0" r="0" b="0"/>
                  <wp:docPr id="1" name="image5.png" descr="uv_logo_alta_rgba.png"/>
                  <wp:cNvGraphicFramePr/>
                  <a:graphic xmlns:a="http://schemas.openxmlformats.org/drawingml/2006/main">
                    <a:graphicData uri="http://schemas.openxmlformats.org/drawingml/2006/picture">
                      <pic:pic xmlns:pic="http://schemas.openxmlformats.org/drawingml/2006/picture">
                        <pic:nvPicPr>
                          <pic:cNvPr id="0" name="image5.png" descr="uv_logo_alta_rgba.png"/>
                          <pic:cNvPicPr preferRelativeResize="0"/>
                        </pic:nvPicPr>
                        <pic:blipFill>
                          <a:blip r:embed="rId10"/>
                          <a:srcRect/>
                          <a:stretch>
                            <a:fillRect/>
                          </a:stretch>
                        </pic:blipFill>
                        <pic:spPr>
                          <a:xfrm>
                            <a:off x="0" y="0"/>
                            <a:ext cx="1413433" cy="661988"/>
                          </a:xfrm>
                          <a:prstGeom prst="rect">
                            <a:avLst/>
                          </a:prstGeom>
                          <a:ln/>
                        </pic:spPr>
                      </pic:pic>
                    </a:graphicData>
                  </a:graphic>
                </wp:inline>
              </w:drawing>
            </w:r>
          </w:p>
        </w:tc>
        <w:tc>
          <w:tcPr>
            <w:tcW w:w="3009" w:type="dxa"/>
            <w:tcMar>
              <w:top w:w="100" w:type="dxa"/>
              <w:left w:w="100" w:type="dxa"/>
              <w:bottom w:w="100" w:type="dxa"/>
              <w:right w:w="100" w:type="dxa"/>
            </w:tcMar>
            <w:vAlign w:val="center"/>
          </w:tcPr>
          <w:p w:rsidR="00AC54A5" w:rsidRDefault="007E5909">
            <w:pPr>
              <w:jc w:val="center"/>
              <w:rPr>
                <w:b/>
              </w:rPr>
            </w:pPr>
            <w:r>
              <w:rPr>
                <w:noProof/>
                <w:lang w:val="es-CR" w:eastAsia="es-CR"/>
              </w:rPr>
              <w:drawing>
                <wp:inline distT="114300" distB="114300" distL="114300" distR="114300">
                  <wp:extent cx="1273872" cy="1119188"/>
                  <wp:effectExtent l="0" t="0" r="0" b="0"/>
                  <wp:docPr id="4" name="image8.jpg" descr="LOGO JICA_AD.jpg"/>
                  <wp:cNvGraphicFramePr/>
                  <a:graphic xmlns:a="http://schemas.openxmlformats.org/drawingml/2006/main">
                    <a:graphicData uri="http://schemas.openxmlformats.org/drawingml/2006/picture">
                      <pic:pic xmlns:pic="http://schemas.openxmlformats.org/drawingml/2006/picture">
                        <pic:nvPicPr>
                          <pic:cNvPr id="0" name="image8.jpg" descr="LOGO JICA_AD.jpg"/>
                          <pic:cNvPicPr preferRelativeResize="0"/>
                        </pic:nvPicPr>
                        <pic:blipFill>
                          <a:blip r:embed="rId11"/>
                          <a:srcRect/>
                          <a:stretch>
                            <a:fillRect/>
                          </a:stretch>
                        </pic:blipFill>
                        <pic:spPr>
                          <a:xfrm>
                            <a:off x="0" y="0"/>
                            <a:ext cx="1273872" cy="1119188"/>
                          </a:xfrm>
                          <a:prstGeom prst="rect">
                            <a:avLst/>
                          </a:prstGeom>
                          <a:ln/>
                        </pic:spPr>
                      </pic:pic>
                    </a:graphicData>
                  </a:graphic>
                </wp:inline>
              </w:drawing>
            </w:r>
          </w:p>
        </w:tc>
      </w:tr>
    </w:tbl>
    <w:p w:rsidR="00F13113" w:rsidRDefault="00F13113">
      <w:pPr>
        <w:rPr>
          <w:b/>
          <w:sz w:val="28"/>
          <w:szCs w:val="28"/>
        </w:rPr>
      </w:pPr>
      <w:r>
        <w:rPr>
          <w:b/>
          <w:sz w:val="28"/>
          <w:szCs w:val="28"/>
        </w:rPr>
        <w:br w:type="page"/>
      </w:r>
    </w:p>
    <w:p w:rsidR="00AC54A5" w:rsidRDefault="007E5909">
      <w:pPr>
        <w:rPr>
          <w:b/>
          <w:sz w:val="28"/>
          <w:szCs w:val="28"/>
        </w:rPr>
      </w:pPr>
      <w:r>
        <w:rPr>
          <w:b/>
          <w:sz w:val="28"/>
          <w:szCs w:val="28"/>
        </w:rPr>
        <w:lastRenderedPageBreak/>
        <w:t>TABLA DE CONTENIDOS</w:t>
      </w:r>
    </w:p>
    <w:p w:rsidR="00AC54A5" w:rsidRDefault="00AC54A5">
      <w:pPr>
        <w:rPr>
          <w:b/>
          <w:sz w:val="28"/>
          <w:szCs w:val="28"/>
        </w:rPr>
      </w:pPr>
    </w:p>
    <w:sdt>
      <w:sdtPr>
        <w:id w:val="985124315"/>
        <w:docPartObj>
          <w:docPartGallery w:val="Table of Contents"/>
          <w:docPartUnique/>
        </w:docPartObj>
      </w:sdtPr>
      <w:sdtEndPr/>
      <w:sdtContent>
        <w:p w:rsidR="008A29D0" w:rsidRDefault="007E5909">
          <w:pPr>
            <w:pStyle w:val="TDC1"/>
            <w:tabs>
              <w:tab w:val="right" w:pos="9019"/>
            </w:tabs>
            <w:rPr>
              <w:noProof/>
            </w:rPr>
          </w:pPr>
          <w:r>
            <w:fldChar w:fldCharType="begin"/>
          </w:r>
          <w:r>
            <w:instrText xml:space="preserve"> TOC \h \u \z </w:instrText>
          </w:r>
          <w:r>
            <w:fldChar w:fldCharType="separate"/>
          </w:r>
          <w:hyperlink w:anchor="_Toc485047717" w:history="1">
            <w:r w:rsidR="008A29D0" w:rsidRPr="006B72CD">
              <w:rPr>
                <w:rStyle w:val="Hipervnculo"/>
                <w:noProof/>
              </w:rPr>
              <w:t>INFORMACIÓN DEL PROGRAMA</w:t>
            </w:r>
            <w:r w:rsidR="008A29D0">
              <w:rPr>
                <w:noProof/>
                <w:webHidden/>
              </w:rPr>
              <w:tab/>
            </w:r>
            <w:r w:rsidR="008A29D0">
              <w:rPr>
                <w:noProof/>
                <w:webHidden/>
              </w:rPr>
              <w:fldChar w:fldCharType="begin"/>
            </w:r>
            <w:r w:rsidR="008A29D0">
              <w:rPr>
                <w:noProof/>
                <w:webHidden/>
              </w:rPr>
              <w:instrText xml:space="preserve"> PAGEREF _Toc485047717 \h </w:instrText>
            </w:r>
            <w:r w:rsidR="008A29D0">
              <w:rPr>
                <w:noProof/>
                <w:webHidden/>
              </w:rPr>
            </w:r>
            <w:r w:rsidR="008A29D0">
              <w:rPr>
                <w:noProof/>
                <w:webHidden/>
              </w:rPr>
              <w:fldChar w:fldCharType="separate"/>
            </w:r>
            <w:r w:rsidR="00CE08C0">
              <w:rPr>
                <w:noProof/>
                <w:webHidden/>
              </w:rPr>
              <w:t>2</w:t>
            </w:r>
            <w:r w:rsidR="008A29D0">
              <w:rPr>
                <w:noProof/>
                <w:webHidden/>
              </w:rPr>
              <w:fldChar w:fldCharType="end"/>
            </w:r>
          </w:hyperlink>
        </w:p>
        <w:p w:rsidR="008A29D0" w:rsidRDefault="00CE08C0">
          <w:pPr>
            <w:pStyle w:val="TDC2"/>
            <w:tabs>
              <w:tab w:val="right" w:pos="9019"/>
            </w:tabs>
            <w:rPr>
              <w:noProof/>
            </w:rPr>
          </w:pPr>
          <w:hyperlink w:anchor="_Toc485047718" w:history="1">
            <w:r w:rsidR="008A29D0" w:rsidRPr="006B72CD">
              <w:rPr>
                <w:rStyle w:val="Hipervnculo"/>
                <w:noProof/>
              </w:rPr>
              <w:t>Antecedentes generales</w:t>
            </w:r>
            <w:r w:rsidR="008A29D0">
              <w:rPr>
                <w:noProof/>
                <w:webHidden/>
              </w:rPr>
              <w:tab/>
            </w:r>
            <w:r w:rsidR="008A29D0">
              <w:rPr>
                <w:noProof/>
                <w:webHidden/>
              </w:rPr>
              <w:fldChar w:fldCharType="begin"/>
            </w:r>
            <w:r w:rsidR="008A29D0">
              <w:rPr>
                <w:noProof/>
                <w:webHidden/>
              </w:rPr>
              <w:instrText xml:space="preserve"> PAGEREF _Toc485047718 \h </w:instrText>
            </w:r>
            <w:r w:rsidR="008A29D0">
              <w:rPr>
                <w:noProof/>
                <w:webHidden/>
              </w:rPr>
            </w:r>
            <w:r w:rsidR="008A29D0">
              <w:rPr>
                <w:noProof/>
                <w:webHidden/>
              </w:rPr>
              <w:fldChar w:fldCharType="separate"/>
            </w:r>
            <w:r>
              <w:rPr>
                <w:noProof/>
                <w:webHidden/>
              </w:rPr>
              <w:t>2</w:t>
            </w:r>
            <w:r w:rsidR="008A29D0">
              <w:rPr>
                <w:noProof/>
                <w:webHidden/>
              </w:rPr>
              <w:fldChar w:fldCharType="end"/>
            </w:r>
          </w:hyperlink>
        </w:p>
        <w:p w:rsidR="008A29D0" w:rsidRDefault="00CE08C0">
          <w:pPr>
            <w:pStyle w:val="TDC2"/>
            <w:tabs>
              <w:tab w:val="right" w:pos="9019"/>
            </w:tabs>
            <w:rPr>
              <w:noProof/>
            </w:rPr>
          </w:pPr>
          <w:hyperlink w:anchor="_Toc485047719" w:history="1">
            <w:r w:rsidR="008A29D0" w:rsidRPr="006B72CD">
              <w:rPr>
                <w:rStyle w:val="Hipervnculo"/>
                <w:noProof/>
              </w:rPr>
              <w:t>Objetivos del curso</w:t>
            </w:r>
            <w:r w:rsidR="008A29D0">
              <w:rPr>
                <w:noProof/>
                <w:webHidden/>
              </w:rPr>
              <w:tab/>
            </w:r>
            <w:r w:rsidR="008A29D0">
              <w:rPr>
                <w:noProof/>
                <w:webHidden/>
              </w:rPr>
              <w:fldChar w:fldCharType="begin"/>
            </w:r>
            <w:r w:rsidR="008A29D0">
              <w:rPr>
                <w:noProof/>
                <w:webHidden/>
              </w:rPr>
              <w:instrText xml:space="preserve"> PAGEREF _Toc485047719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CE08C0">
          <w:pPr>
            <w:pStyle w:val="TDC2"/>
            <w:tabs>
              <w:tab w:val="right" w:pos="9019"/>
            </w:tabs>
            <w:rPr>
              <w:noProof/>
            </w:rPr>
          </w:pPr>
          <w:hyperlink w:anchor="_Toc485047720" w:history="1">
            <w:r w:rsidR="008A29D0" w:rsidRPr="006B72CD">
              <w:rPr>
                <w:rStyle w:val="Hipervnculo"/>
                <w:noProof/>
              </w:rPr>
              <w:t>Plan de estudios</w:t>
            </w:r>
            <w:r w:rsidR="008A29D0">
              <w:rPr>
                <w:noProof/>
                <w:webHidden/>
              </w:rPr>
              <w:tab/>
            </w:r>
            <w:r w:rsidR="008A29D0">
              <w:rPr>
                <w:noProof/>
                <w:webHidden/>
              </w:rPr>
              <w:fldChar w:fldCharType="begin"/>
            </w:r>
            <w:r w:rsidR="008A29D0">
              <w:rPr>
                <w:noProof/>
                <w:webHidden/>
              </w:rPr>
              <w:instrText xml:space="preserve"> PAGEREF _Toc485047720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CE08C0">
          <w:pPr>
            <w:pStyle w:val="TDC2"/>
            <w:tabs>
              <w:tab w:val="right" w:pos="9019"/>
            </w:tabs>
            <w:rPr>
              <w:noProof/>
            </w:rPr>
          </w:pPr>
          <w:hyperlink w:anchor="_Toc485047721" w:history="1">
            <w:r w:rsidR="008A29D0" w:rsidRPr="006B72CD">
              <w:rPr>
                <w:rStyle w:val="Hipervnculo"/>
                <w:noProof/>
              </w:rPr>
              <w:t>Perfil de ingreso</w:t>
            </w:r>
            <w:r w:rsidR="008A29D0">
              <w:rPr>
                <w:noProof/>
                <w:webHidden/>
              </w:rPr>
              <w:tab/>
            </w:r>
            <w:r w:rsidR="008A29D0">
              <w:rPr>
                <w:noProof/>
                <w:webHidden/>
              </w:rPr>
              <w:fldChar w:fldCharType="begin"/>
            </w:r>
            <w:r w:rsidR="008A29D0">
              <w:rPr>
                <w:noProof/>
                <w:webHidden/>
              </w:rPr>
              <w:instrText xml:space="preserve"> PAGEREF _Toc485047721 \h </w:instrText>
            </w:r>
            <w:r w:rsidR="008A29D0">
              <w:rPr>
                <w:noProof/>
                <w:webHidden/>
              </w:rPr>
            </w:r>
            <w:r w:rsidR="008A29D0">
              <w:rPr>
                <w:noProof/>
                <w:webHidden/>
              </w:rPr>
              <w:fldChar w:fldCharType="separate"/>
            </w:r>
            <w:r>
              <w:rPr>
                <w:noProof/>
                <w:webHidden/>
              </w:rPr>
              <w:t>3</w:t>
            </w:r>
            <w:r w:rsidR="008A29D0">
              <w:rPr>
                <w:noProof/>
                <w:webHidden/>
              </w:rPr>
              <w:fldChar w:fldCharType="end"/>
            </w:r>
          </w:hyperlink>
        </w:p>
        <w:p w:rsidR="008A29D0" w:rsidRDefault="00CE08C0">
          <w:pPr>
            <w:pStyle w:val="TDC2"/>
            <w:tabs>
              <w:tab w:val="right" w:pos="9019"/>
            </w:tabs>
            <w:rPr>
              <w:noProof/>
            </w:rPr>
          </w:pPr>
          <w:hyperlink w:anchor="_Toc485047722" w:history="1">
            <w:r w:rsidR="008A29D0" w:rsidRPr="006B72CD">
              <w:rPr>
                <w:rStyle w:val="Hipervnculo"/>
                <w:noProof/>
              </w:rPr>
              <w:t>Cupos</w:t>
            </w:r>
            <w:r w:rsidR="008A29D0">
              <w:rPr>
                <w:noProof/>
                <w:webHidden/>
              </w:rPr>
              <w:tab/>
            </w:r>
            <w:r w:rsidR="008A29D0">
              <w:rPr>
                <w:noProof/>
                <w:webHidden/>
              </w:rPr>
              <w:fldChar w:fldCharType="begin"/>
            </w:r>
            <w:r w:rsidR="008A29D0">
              <w:rPr>
                <w:noProof/>
                <w:webHidden/>
              </w:rPr>
              <w:instrText xml:space="preserve"> PAGEREF _Toc485047722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CE08C0">
          <w:pPr>
            <w:pStyle w:val="TDC2"/>
            <w:tabs>
              <w:tab w:val="right" w:pos="9019"/>
            </w:tabs>
            <w:rPr>
              <w:noProof/>
            </w:rPr>
          </w:pPr>
          <w:hyperlink w:anchor="_Toc485047723" w:history="1">
            <w:r w:rsidR="008A29D0" w:rsidRPr="006B72CD">
              <w:rPr>
                <w:rStyle w:val="Hipervnculo"/>
                <w:noProof/>
              </w:rPr>
              <w:t>Metodología de evaluación</w:t>
            </w:r>
            <w:r w:rsidR="008A29D0">
              <w:rPr>
                <w:noProof/>
                <w:webHidden/>
              </w:rPr>
              <w:tab/>
            </w:r>
            <w:r w:rsidR="008A29D0">
              <w:rPr>
                <w:noProof/>
                <w:webHidden/>
              </w:rPr>
              <w:fldChar w:fldCharType="begin"/>
            </w:r>
            <w:r w:rsidR="008A29D0">
              <w:rPr>
                <w:noProof/>
                <w:webHidden/>
              </w:rPr>
              <w:instrText xml:space="preserve"> PAGEREF _Toc485047723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CE08C0">
          <w:pPr>
            <w:pStyle w:val="TDC2"/>
            <w:tabs>
              <w:tab w:val="right" w:pos="9019"/>
            </w:tabs>
            <w:rPr>
              <w:noProof/>
            </w:rPr>
          </w:pPr>
          <w:hyperlink w:anchor="_Toc485047724" w:history="1">
            <w:r w:rsidR="008A29D0" w:rsidRPr="006B72CD">
              <w:rPr>
                <w:rStyle w:val="Hipervnculo"/>
                <w:noProof/>
              </w:rPr>
              <w:t>Requisitos de aprobación</w:t>
            </w:r>
            <w:r w:rsidR="008A29D0">
              <w:rPr>
                <w:noProof/>
                <w:webHidden/>
              </w:rPr>
              <w:tab/>
            </w:r>
            <w:r w:rsidR="008A29D0">
              <w:rPr>
                <w:noProof/>
                <w:webHidden/>
              </w:rPr>
              <w:fldChar w:fldCharType="begin"/>
            </w:r>
            <w:r w:rsidR="008A29D0">
              <w:rPr>
                <w:noProof/>
                <w:webHidden/>
              </w:rPr>
              <w:instrText xml:space="preserve"> PAGEREF _Toc485047724 \h </w:instrText>
            </w:r>
            <w:r w:rsidR="008A29D0">
              <w:rPr>
                <w:noProof/>
                <w:webHidden/>
              </w:rPr>
            </w:r>
            <w:r w:rsidR="008A29D0">
              <w:rPr>
                <w:noProof/>
                <w:webHidden/>
              </w:rPr>
              <w:fldChar w:fldCharType="separate"/>
            </w:r>
            <w:r>
              <w:rPr>
                <w:noProof/>
                <w:webHidden/>
              </w:rPr>
              <w:t>4</w:t>
            </w:r>
            <w:r w:rsidR="008A29D0">
              <w:rPr>
                <w:noProof/>
                <w:webHidden/>
              </w:rPr>
              <w:fldChar w:fldCharType="end"/>
            </w:r>
          </w:hyperlink>
        </w:p>
        <w:p w:rsidR="008A29D0" w:rsidRDefault="00CE08C0">
          <w:pPr>
            <w:pStyle w:val="TDC1"/>
            <w:tabs>
              <w:tab w:val="right" w:pos="9019"/>
            </w:tabs>
            <w:rPr>
              <w:noProof/>
            </w:rPr>
          </w:pPr>
          <w:hyperlink w:anchor="_Toc485047725" w:history="1">
            <w:r w:rsidR="008A29D0" w:rsidRPr="006B72CD">
              <w:rPr>
                <w:rStyle w:val="Hipervnculo"/>
                <w:noProof/>
              </w:rPr>
              <w:t>CALENDARIO DE ACTIVIDADES</w:t>
            </w:r>
            <w:r w:rsidR="008A29D0">
              <w:rPr>
                <w:noProof/>
                <w:webHidden/>
              </w:rPr>
              <w:tab/>
            </w:r>
            <w:r w:rsidR="008A29D0">
              <w:rPr>
                <w:noProof/>
                <w:webHidden/>
              </w:rPr>
              <w:fldChar w:fldCharType="begin"/>
            </w:r>
            <w:r w:rsidR="008A29D0">
              <w:rPr>
                <w:noProof/>
                <w:webHidden/>
              </w:rPr>
              <w:instrText xml:space="preserve"> PAGEREF _Toc485047725 \h </w:instrText>
            </w:r>
            <w:r w:rsidR="008A29D0">
              <w:rPr>
                <w:noProof/>
                <w:webHidden/>
              </w:rPr>
            </w:r>
            <w:r w:rsidR="008A29D0">
              <w:rPr>
                <w:noProof/>
                <w:webHidden/>
              </w:rPr>
              <w:fldChar w:fldCharType="separate"/>
            </w:r>
            <w:r>
              <w:rPr>
                <w:noProof/>
                <w:webHidden/>
              </w:rPr>
              <w:t>5</w:t>
            </w:r>
            <w:r w:rsidR="008A29D0">
              <w:rPr>
                <w:noProof/>
                <w:webHidden/>
              </w:rPr>
              <w:fldChar w:fldCharType="end"/>
            </w:r>
          </w:hyperlink>
        </w:p>
        <w:p w:rsidR="008A29D0" w:rsidRDefault="00CE08C0">
          <w:pPr>
            <w:pStyle w:val="TDC2"/>
            <w:tabs>
              <w:tab w:val="right" w:pos="9019"/>
            </w:tabs>
            <w:rPr>
              <w:noProof/>
            </w:rPr>
          </w:pPr>
          <w:hyperlink w:anchor="_Toc485047726" w:history="1">
            <w:r w:rsidR="008A29D0" w:rsidRPr="006B72CD">
              <w:rPr>
                <w:rStyle w:val="Hipervnculo"/>
                <w:noProof/>
              </w:rPr>
              <w:t>Fase a distancia</w:t>
            </w:r>
            <w:r w:rsidR="008A29D0">
              <w:rPr>
                <w:noProof/>
                <w:webHidden/>
              </w:rPr>
              <w:tab/>
            </w:r>
            <w:r w:rsidR="008A29D0">
              <w:rPr>
                <w:noProof/>
                <w:webHidden/>
              </w:rPr>
              <w:fldChar w:fldCharType="begin"/>
            </w:r>
            <w:r w:rsidR="008A29D0">
              <w:rPr>
                <w:noProof/>
                <w:webHidden/>
              </w:rPr>
              <w:instrText xml:space="preserve"> PAGEREF _Toc485047726 \h </w:instrText>
            </w:r>
            <w:r w:rsidR="008A29D0">
              <w:rPr>
                <w:noProof/>
                <w:webHidden/>
              </w:rPr>
            </w:r>
            <w:r w:rsidR="008A29D0">
              <w:rPr>
                <w:noProof/>
                <w:webHidden/>
              </w:rPr>
              <w:fldChar w:fldCharType="separate"/>
            </w:r>
            <w:r>
              <w:rPr>
                <w:noProof/>
                <w:webHidden/>
              </w:rPr>
              <w:t>5</w:t>
            </w:r>
            <w:r w:rsidR="008A29D0">
              <w:rPr>
                <w:noProof/>
                <w:webHidden/>
              </w:rPr>
              <w:fldChar w:fldCharType="end"/>
            </w:r>
          </w:hyperlink>
        </w:p>
        <w:p w:rsidR="008A29D0" w:rsidRDefault="00CE08C0">
          <w:pPr>
            <w:pStyle w:val="TDC2"/>
            <w:tabs>
              <w:tab w:val="right" w:pos="9019"/>
            </w:tabs>
            <w:rPr>
              <w:noProof/>
            </w:rPr>
          </w:pPr>
          <w:hyperlink w:anchor="_Toc485047727" w:history="1">
            <w:r w:rsidR="008A29D0" w:rsidRPr="006B72CD">
              <w:rPr>
                <w:rStyle w:val="Hipervnculo"/>
                <w:noProof/>
              </w:rPr>
              <w:t>Fase presencial</w:t>
            </w:r>
            <w:r w:rsidR="008A29D0">
              <w:rPr>
                <w:noProof/>
                <w:webHidden/>
              </w:rPr>
              <w:tab/>
            </w:r>
            <w:r w:rsidR="008A29D0">
              <w:rPr>
                <w:noProof/>
                <w:webHidden/>
              </w:rPr>
              <w:fldChar w:fldCharType="begin"/>
            </w:r>
            <w:r w:rsidR="008A29D0">
              <w:rPr>
                <w:noProof/>
                <w:webHidden/>
              </w:rPr>
              <w:instrText xml:space="preserve"> PAGEREF _Toc485047727 \h </w:instrText>
            </w:r>
            <w:r w:rsidR="008A29D0">
              <w:rPr>
                <w:noProof/>
                <w:webHidden/>
              </w:rPr>
            </w:r>
            <w:r w:rsidR="008A29D0">
              <w:rPr>
                <w:noProof/>
                <w:webHidden/>
              </w:rPr>
              <w:fldChar w:fldCharType="separate"/>
            </w:r>
            <w:r>
              <w:rPr>
                <w:noProof/>
                <w:webHidden/>
              </w:rPr>
              <w:t>8</w:t>
            </w:r>
            <w:r w:rsidR="008A29D0">
              <w:rPr>
                <w:noProof/>
                <w:webHidden/>
              </w:rPr>
              <w:fldChar w:fldCharType="end"/>
            </w:r>
          </w:hyperlink>
        </w:p>
        <w:p w:rsidR="008A29D0" w:rsidRDefault="00CE08C0">
          <w:pPr>
            <w:pStyle w:val="TDC1"/>
            <w:tabs>
              <w:tab w:val="right" w:pos="9019"/>
            </w:tabs>
            <w:rPr>
              <w:noProof/>
            </w:rPr>
          </w:pPr>
          <w:hyperlink w:anchor="_Toc485047728" w:history="1">
            <w:r w:rsidR="008A29D0" w:rsidRPr="006B72CD">
              <w:rPr>
                <w:rStyle w:val="Hipervnculo"/>
                <w:noProof/>
              </w:rPr>
              <w:t>PROGRAMA DE MÓDULOS</w:t>
            </w:r>
            <w:r w:rsidR="008A29D0">
              <w:rPr>
                <w:noProof/>
                <w:webHidden/>
              </w:rPr>
              <w:tab/>
            </w:r>
            <w:r w:rsidR="008A29D0">
              <w:rPr>
                <w:noProof/>
                <w:webHidden/>
              </w:rPr>
              <w:fldChar w:fldCharType="begin"/>
            </w:r>
            <w:r w:rsidR="008A29D0">
              <w:rPr>
                <w:noProof/>
                <w:webHidden/>
              </w:rPr>
              <w:instrText xml:space="preserve"> PAGEREF _Toc485047728 \h </w:instrText>
            </w:r>
            <w:r w:rsidR="008A29D0">
              <w:rPr>
                <w:noProof/>
                <w:webHidden/>
              </w:rPr>
            </w:r>
            <w:r w:rsidR="008A29D0">
              <w:rPr>
                <w:noProof/>
                <w:webHidden/>
              </w:rPr>
              <w:fldChar w:fldCharType="separate"/>
            </w:r>
            <w:r>
              <w:rPr>
                <w:noProof/>
                <w:webHidden/>
              </w:rPr>
              <w:t>10</w:t>
            </w:r>
            <w:r w:rsidR="008A29D0">
              <w:rPr>
                <w:noProof/>
                <w:webHidden/>
              </w:rPr>
              <w:fldChar w:fldCharType="end"/>
            </w:r>
          </w:hyperlink>
        </w:p>
        <w:p w:rsidR="008A29D0" w:rsidRDefault="00CE08C0">
          <w:pPr>
            <w:pStyle w:val="TDC2"/>
            <w:tabs>
              <w:tab w:val="right" w:pos="9019"/>
            </w:tabs>
            <w:rPr>
              <w:noProof/>
            </w:rPr>
          </w:pPr>
          <w:hyperlink w:anchor="_Toc485047729" w:history="1">
            <w:r w:rsidR="008A29D0" w:rsidRPr="006B72CD">
              <w:rPr>
                <w:rStyle w:val="Hipervnculo"/>
                <w:noProof/>
              </w:rPr>
              <w:t>MÓDULO 1 - Introducción a la gestión de riesgos por desastres naturales en sistemas portuarios</w:t>
            </w:r>
            <w:r w:rsidR="008A29D0">
              <w:rPr>
                <w:noProof/>
                <w:webHidden/>
              </w:rPr>
              <w:tab/>
            </w:r>
            <w:r w:rsidR="008A29D0">
              <w:rPr>
                <w:noProof/>
                <w:webHidden/>
              </w:rPr>
              <w:fldChar w:fldCharType="begin"/>
            </w:r>
            <w:r w:rsidR="008A29D0">
              <w:rPr>
                <w:noProof/>
                <w:webHidden/>
              </w:rPr>
              <w:instrText xml:space="preserve"> PAGEREF _Toc485047729 \h </w:instrText>
            </w:r>
            <w:r w:rsidR="008A29D0">
              <w:rPr>
                <w:noProof/>
                <w:webHidden/>
              </w:rPr>
            </w:r>
            <w:r w:rsidR="008A29D0">
              <w:rPr>
                <w:noProof/>
                <w:webHidden/>
              </w:rPr>
              <w:fldChar w:fldCharType="separate"/>
            </w:r>
            <w:r>
              <w:rPr>
                <w:noProof/>
                <w:webHidden/>
              </w:rPr>
              <w:t>10</w:t>
            </w:r>
            <w:r w:rsidR="008A29D0">
              <w:rPr>
                <w:noProof/>
                <w:webHidden/>
              </w:rPr>
              <w:fldChar w:fldCharType="end"/>
            </w:r>
          </w:hyperlink>
        </w:p>
        <w:p w:rsidR="008A29D0" w:rsidRDefault="00CE08C0">
          <w:pPr>
            <w:pStyle w:val="TDC2"/>
            <w:tabs>
              <w:tab w:val="right" w:pos="9019"/>
            </w:tabs>
            <w:rPr>
              <w:noProof/>
            </w:rPr>
          </w:pPr>
          <w:hyperlink w:anchor="_Toc485047730" w:history="1">
            <w:r w:rsidR="008A29D0" w:rsidRPr="006B72CD">
              <w:rPr>
                <w:rStyle w:val="Hipervnculo"/>
                <w:noProof/>
              </w:rPr>
              <w:t>MÓDULO 2 - Fundamentos de la continuidad de negocios</w:t>
            </w:r>
            <w:r w:rsidR="008A29D0">
              <w:rPr>
                <w:noProof/>
                <w:webHidden/>
              </w:rPr>
              <w:tab/>
            </w:r>
            <w:r w:rsidR="008A29D0">
              <w:rPr>
                <w:noProof/>
                <w:webHidden/>
              </w:rPr>
              <w:fldChar w:fldCharType="begin"/>
            </w:r>
            <w:r w:rsidR="008A29D0">
              <w:rPr>
                <w:noProof/>
                <w:webHidden/>
              </w:rPr>
              <w:instrText xml:space="preserve"> PAGEREF _Toc485047730 \h </w:instrText>
            </w:r>
            <w:r w:rsidR="008A29D0">
              <w:rPr>
                <w:noProof/>
                <w:webHidden/>
              </w:rPr>
            </w:r>
            <w:r w:rsidR="008A29D0">
              <w:rPr>
                <w:noProof/>
                <w:webHidden/>
              </w:rPr>
              <w:fldChar w:fldCharType="separate"/>
            </w:r>
            <w:r>
              <w:rPr>
                <w:noProof/>
                <w:webHidden/>
              </w:rPr>
              <w:t>11</w:t>
            </w:r>
            <w:r w:rsidR="008A29D0">
              <w:rPr>
                <w:noProof/>
                <w:webHidden/>
              </w:rPr>
              <w:fldChar w:fldCharType="end"/>
            </w:r>
          </w:hyperlink>
        </w:p>
        <w:p w:rsidR="008A29D0" w:rsidRDefault="00CE08C0">
          <w:pPr>
            <w:pStyle w:val="TDC2"/>
            <w:tabs>
              <w:tab w:val="right" w:pos="9019"/>
            </w:tabs>
            <w:rPr>
              <w:noProof/>
            </w:rPr>
          </w:pPr>
          <w:hyperlink w:anchor="_Toc485047731" w:history="1">
            <w:r w:rsidR="008A29D0" w:rsidRPr="006B72CD">
              <w:rPr>
                <w:rStyle w:val="Hipervnculo"/>
                <w:noProof/>
              </w:rPr>
              <w:t>MÓDULO 3 - Amenazas naturales de un puerto en un entorno sísmico</w:t>
            </w:r>
            <w:r w:rsidR="008A29D0">
              <w:rPr>
                <w:noProof/>
                <w:webHidden/>
              </w:rPr>
              <w:tab/>
            </w:r>
            <w:r w:rsidR="008A29D0">
              <w:rPr>
                <w:noProof/>
                <w:webHidden/>
              </w:rPr>
              <w:fldChar w:fldCharType="begin"/>
            </w:r>
            <w:r w:rsidR="008A29D0">
              <w:rPr>
                <w:noProof/>
                <w:webHidden/>
              </w:rPr>
              <w:instrText xml:space="preserve"> PAGEREF _Toc485047731 \h </w:instrText>
            </w:r>
            <w:r w:rsidR="008A29D0">
              <w:rPr>
                <w:noProof/>
                <w:webHidden/>
              </w:rPr>
            </w:r>
            <w:r w:rsidR="008A29D0">
              <w:rPr>
                <w:noProof/>
                <w:webHidden/>
              </w:rPr>
              <w:fldChar w:fldCharType="separate"/>
            </w:r>
            <w:r>
              <w:rPr>
                <w:noProof/>
                <w:webHidden/>
              </w:rPr>
              <w:t>12</w:t>
            </w:r>
            <w:r w:rsidR="008A29D0">
              <w:rPr>
                <w:noProof/>
                <w:webHidden/>
              </w:rPr>
              <w:fldChar w:fldCharType="end"/>
            </w:r>
          </w:hyperlink>
        </w:p>
        <w:p w:rsidR="008A29D0" w:rsidRDefault="00CE08C0">
          <w:pPr>
            <w:pStyle w:val="TDC2"/>
            <w:tabs>
              <w:tab w:val="right" w:pos="9019"/>
            </w:tabs>
            <w:rPr>
              <w:noProof/>
            </w:rPr>
          </w:pPr>
          <w:hyperlink w:anchor="_Toc485047732" w:history="1">
            <w:r w:rsidR="008A29D0" w:rsidRPr="006B72CD">
              <w:rPr>
                <w:rStyle w:val="Hipervnculo"/>
                <w:noProof/>
              </w:rPr>
              <w:t>MÓDULO 4 - Análisis de impacto en el negocio</w:t>
            </w:r>
            <w:r w:rsidR="008A29D0">
              <w:rPr>
                <w:noProof/>
                <w:webHidden/>
              </w:rPr>
              <w:tab/>
            </w:r>
            <w:r w:rsidR="008A29D0">
              <w:rPr>
                <w:noProof/>
                <w:webHidden/>
              </w:rPr>
              <w:fldChar w:fldCharType="begin"/>
            </w:r>
            <w:r w:rsidR="008A29D0">
              <w:rPr>
                <w:noProof/>
                <w:webHidden/>
              </w:rPr>
              <w:instrText xml:space="preserve"> PAGEREF _Toc485047732 \h </w:instrText>
            </w:r>
            <w:r w:rsidR="008A29D0">
              <w:rPr>
                <w:noProof/>
                <w:webHidden/>
              </w:rPr>
            </w:r>
            <w:r w:rsidR="008A29D0">
              <w:rPr>
                <w:noProof/>
                <w:webHidden/>
              </w:rPr>
              <w:fldChar w:fldCharType="separate"/>
            </w:r>
            <w:r>
              <w:rPr>
                <w:noProof/>
                <w:webHidden/>
              </w:rPr>
              <w:t>13</w:t>
            </w:r>
            <w:r w:rsidR="008A29D0">
              <w:rPr>
                <w:noProof/>
                <w:webHidden/>
              </w:rPr>
              <w:fldChar w:fldCharType="end"/>
            </w:r>
          </w:hyperlink>
        </w:p>
        <w:p w:rsidR="008A29D0" w:rsidRDefault="00CE08C0">
          <w:pPr>
            <w:pStyle w:val="TDC2"/>
            <w:tabs>
              <w:tab w:val="right" w:pos="9019"/>
            </w:tabs>
            <w:rPr>
              <w:noProof/>
            </w:rPr>
          </w:pPr>
          <w:hyperlink w:anchor="_Toc485047733" w:history="1">
            <w:r w:rsidR="008A29D0" w:rsidRPr="006B72CD">
              <w:rPr>
                <w:rStyle w:val="Hipervnculo"/>
                <w:noProof/>
              </w:rPr>
              <w:t>MÓDULO 5 - Gestión de Riesgos</w:t>
            </w:r>
            <w:r w:rsidR="008A29D0">
              <w:rPr>
                <w:noProof/>
                <w:webHidden/>
              </w:rPr>
              <w:tab/>
            </w:r>
            <w:r w:rsidR="008A29D0">
              <w:rPr>
                <w:noProof/>
                <w:webHidden/>
              </w:rPr>
              <w:fldChar w:fldCharType="begin"/>
            </w:r>
            <w:r w:rsidR="008A29D0">
              <w:rPr>
                <w:noProof/>
                <w:webHidden/>
              </w:rPr>
              <w:instrText xml:space="preserve"> PAGEREF _Toc485047733 \h </w:instrText>
            </w:r>
            <w:r w:rsidR="008A29D0">
              <w:rPr>
                <w:noProof/>
                <w:webHidden/>
              </w:rPr>
            </w:r>
            <w:r w:rsidR="008A29D0">
              <w:rPr>
                <w:noProof/>
                <w:webHidden/>
              </w:rPr>
              <w:fldChar w:fldCharType="separate"/>
            </w:r>
            <w:r>
              <w:rPr>
                <w:noProof/>
                <w:webHidden/>
              </w:rPr>
              <w:t>14</w:t>
            </w:r>
            <w:r w:rsidR="008A29D0">
              <w:rPr>
                <w:noProof/>
                <w:webHidden/>
              </w:rPr>
              <w:fldChar w:fldCharType="end"/>
            </w:r>
          </w:hyperlink>
        </w:p>
        <w:p w:rsidR="008A29D0" w:rsidRDefault="00CE08C0">
          <w:pPr>
            <w:pStyle w:val="TDC2"/>
            <w:tabs>
              <w:tab w:val="right" w:pos="9019"/>
            </w:tabs>
            <w:rPr>
              <w:noProof/>
            </w:rPr>
          </w:pPr>
          <w:hyperlink w:anchor="_Toc485047734" w:history="1">
            <w:r w:rsidR="008A29D0" w:rsidRPr="006B72CD">
              <w:rPr>
                <w:rStyle w:val="Hipervnculo"/>
                <w:noProof/>
              </w:rPr>
              <w:t>MÓDULO 6 - Sesión de integración</w:t>
            </w:r>
            <w:r w:rsidR="008A29D0">
              <w:rPr>
                <w:noProof/>
                <w:webHidden/>
              </w:rPr>
              <w:tab/>
            </w:r>
            <w:r w:rsidR="008A29D0">
              <w:rPr>
                <w:noProof/>
                <w:webHidden/>
              </w:rPr>
              <w:fldChar w:fldCharType="begin"/>
            </w:r>
            <w:r w:rsidR="008A29D0">
              <w:rPr>
                <w:noProof/>
                <w:webHidden/>
              </w:rPr>
              <w:instrText xml:space="preserve"> PAGEREF _Toc485047734 \h </w:instrText>
            </w:r>
            <w:r w:rsidR="008A29D0">
              <w:rPr>
                <w:noProof/>
                <w:webHidden/>
              </w:rPr>
            </w:r>
            <w:r w:rsidR="008A29D0">
              <w:rPr>
                <w:noProof/>
                <w:webHidden/>
              </w:rPr>
              <w:fldChar w:fldCharType="separate"/>
            </w:r>
            <w:r>
              <w:rPr>
                <w:noProof/>
                <w:webHidden/>
              </w:rPr>
              <w:t>15</w:t>
            </w:r>
            <w:r w:rsidR="008A29D0">
              <w:rPr>
                <w:noProof/>
                <w:webHidden/>
              </w:rPr>
              <w:fldChar w:fldCharType="end"/>
            </w:r>
          </w:hyperlink>
        </w:p>
        <w:p w:rsidR="00AC54A5" w:rsidRDefault="007E5909">
          <w:pPr>
            <w:tabs>
              <w:tab w:val="right" w:pos="9025"/>
            </w:tabs>
            <w:spacing w:before="60" w:after="80"/>
            <w:ind w:left="360"/>
          </w:pPr>
          <w:r>
            <w:fldChar w:fldCharType="end"/>
          </w:r>
        </w:p>
      </w:sdtContent>
    </w:sdt>
    <w:p w:rsidR="00AC54A5" w:rsidRDefault="007E5909">
      <w:r>
        <w:br w:type="page"/>
      </w:r>
    </w:p>
    <w:p w:rsidR="00AC54A5" w:rsidRDefault="007E5909">
      <w:pPr>
        <w:pStyle w:val="Ttulo1"/>
        <w:contextualSpacing w:val="0"/>
      </w:pPr>
      <w:bookmarkStart w:id="4" w:name="_drybl35f5irw" w:colFirst="0" w:colLast="0"/>
      <w:bookmarkStart w:id="5" w:name="_Toc485047717"/>
      <w:bookmarkEnd w:id="4"/>
      <w:r>
        <w:lastRenderedPageBreak/>
        <w:t>INFORMACIÓN DEL PROGRAMA</w:t>
      </w:r>
      <w:bookmarkEnd w:id="5"/>
    </w:p>
    <w:p w:rsidR="00BC1276" w:rsidRPr="00BC1276" w:rsidRDefault="00BC1276" w:rsidP="00BC1276">
      <w:pPr>
        <w:pStyle w:val="Ttulo2"/>
      </w:pPr>
      <w:bookmarkStart w:id="6" w:name="_Toc485047718"/>
      <w:r>
        <w:t>Antecedentes generales</w:t>
      </w:r>
      <w:bookmarkEnd w:id="6"/>
    </w:p>
    <w:p w:rsidR="00BC1276" w:rsidRDefault="007E5909" w:rsidP="007E5909">
      <w:r>
        <w:t>El puerto es una vía de conexión de una localidad con el resto del mundo.  El efecto que tendrá en la economía local dependerá</w:t>
      </w:r>
      <w:r w:rsidR="00233BC1">
        <w:t>, entre otras cosas,</w:t>
      </w:r>
      <w:r>
        <w:t xml:space="preserve"> del grado de apertura de la nación respecto de</w:t>
      </w:r>
      <w:r w:rsidR="00233BC1">
        <w:t xml:space="preserve"> su</w:t>
      </w:r>
      <w:r>
        <w:t xml:space="preserve"> comercio internacional y de las vías de comunicación que tenga disponibles. Es así que en muchos casos el funcionamiento de un puerto puede llegar a ser fundamental para un país.  Por ejemplo, en</w:t>
      </w:r>
      <w:r w:rsidR="00233BC1">
        <w:t xml:space="preserve"> </w:t>
      </w:r>
      <w:r>
        <w:t xml:space="preserve">Chile </w:t>
      </w:r>
      <w:r w:rsidR="00BC1276">
        <w:t xml:space="preserve">existe </w:t>
      </w:r>
      <w:r w:rsidR="00233BC1">
        <w:t xml:space="preserve">una </w:t>
      </w:r>
      <w:r w:rsidR="00BC1276">
        <w:t>alta correlación entre el crecimiento económico y el crecimiento de las exportaciones; por su parte, e</w:t>
      </w:r>
      <w:r w:rsidR="00BC1276" w:rsidRPr="00BC1276">
        <w:t xml:space="preserve">ste crecimiento en las exportaciones </w:t>
      </w:r>
      <w:r w:rsidR="00233BC1">
        <w:t xml:space="preserve">ha estado </w:t>
      </w:r>
      <w:r w:rsidR="00BC1276" w:rsidRPr="00BC1276">
        <w:t>estrechamente relacionado a la infraestructura portuaria</w:t>
      </w:r>
      <w:r w:rsidR="00BC1276">
        <w:t>, donde</w:t>
      </w:r>
      <w:r w:rsidR="00BC1276" w:rsidRPr="00BC1276">
        <w:t xml:space="preserve"> aproximadamente el 95% del comercio internacional se lleva a cabo a través de los puertos</w:t>
      </w:r>
      <w:r w:rsidR="00BC1276">
        <w:t xml:space="preserve">.  Por lo tanto, una detención en el puerto puede tener efectos nocivos para las localidades circundantes, e incluso para el país completo. </w:t>
      </w:r>
    </w:p>
    <w:p w:rsidR="00233BC1" w:rsidRDefault="00233BC1" w:rsidP="007E5909">
      <w:r>
        <w:t>Por su parte, hay diversas amenazas que ponen el riesgo la continuidad de las operaciones en el puerto.  Algunas de estas amenazas son de carácter antropogénico, pero otras son de carácter natural, las que pueden llegar a la categoría de desastres (terremotos, tsunamis, huracanes, etc.).  Dependiendo del nivel de preparación del puerto, el impacto puede llegar a ser muy alto y significar la pérdida de su posición en el mercado; por lo tanto, se hace necesario contar con mecanismos que permitan disminuir el riesgo de su detención.</w:t>
      </w:r>
    </w:p>
    <w:p w:rsidR="00BC1276" w:rsidRDefault="00233BC1" w:rsidP="00233BC1">
      <w:r>
        <w:t>E</w:t>
      </w:r>
      <w:r w:rsidR="007E5909">
        <w:t>st</w:t>
      </w:r>
      <w:r w:rsidR="00BC1276">
        <w:t xml:space="preserve">e curso busca </w:t>
      </w:r>
      <w:r w:rsidR="007E5909">
        <w:t>pro</w:t>
      </w:r>
      <w:r w:rsidR="00BC1276">
        <w:t>porcionar</w:t>
      </w:r>
      <w:r w:rsidR="007E5909">
        <w:t xml:space="preserve"> a </w:t>
      </w:r>
      <w:r w:rsidR="00BC1276">
        <w:t xml:space="preserve">los participantes </w:t>
      </w:r>
      <w:r w:rsidR="007E5909">
        <w:t>una metodología</w:t>
      </w:r>
      <w:r w:rsidR="00BC1276">
        <w:t xml:space="preserve"> precisa que facilite el</w:t>
      </w:r>
      <w:r w:rsidR="007E5909">
        <w:t xml:space="preserve"> desarroll</w:t>
      </w:r>
      <w:r w:rsidR="00BC1276">
        <w:t>o de</w:t>
      </w:r>
      <w:r w:rsidR="007E5909">
        <w:t xml:space="preserve"> estrategias para gestionar la continuidad de las operaciones del puerto, </w:t>
      </w:r>
      <w:r w:rsidR="00BC1276">
        <w:t xml:space="preserve">haciendo énfasis en la preparación ante amenazas naturales </w:t>
      </w:r>
      <w:r w:rsidR="007E5909">
        <w:t>como terremotos y tsunamis</w:t>
      </w:r>
      <w:r w:rsidR="00BC1276">
        <w:t>.</w:t>
      </w:r>
      <w:r w:rsidR="007E5909">
        <w:t xml:space="preserve"> </w:t>
      </w:r>
      <w:r>
        <w:t xml:space="preserve"> Los contenidos del curso se han desarrollado a partir de los resultados obtenidos en el proyecto de investigación conjunta, SATREPS-Chile (</w:t>
      </w:r>
      <w:proofErr w:type="spellStart"/>
      <w:r w:rsidRPr="00233BC1">
        <w:t>Science</w:t>
      </w:r>
      <w:proofErr w:type="spellEnd"/>
      <w:r w:rsidRPr="00233BC1">
        <w:t xml:space="preserve"> and </w:t>
      </w:r>
      <w:proofErr w:type="spellStart"/>
      <w:r w:rsidRPr="00233BC1">
        <w:t>Technology</w:t>
      </w:r>
      <w:proofErr w:type="spellEnd"/>
      <w:r w:rsidRPr="00233BC1">
        <w:t xml:space="preserve"> </w:t>
      </w:r>
      <w:proofErr w:type="spellStart"/>
      <w:r w:rsidRPr="00233BC1">
        <w:t>Research</w:t>
      </w:r>
      <w:proofErr w:type="spellEnd"/>
      <w:r w:rsidRPr="00233BC1">
        <w:t xml:space="preserve"> </w:t>
      </w:r>
      <w:proofErr w:type="spellStart"/>
      <w:r w:rsidRPr="00233BC1">
        <w:t>Partnership</w:t>
      </w:r>
      <w:proofErr w:type="spellEnd"/>
      <w:r w:rsidRPr="00233BC1">
        <w:t xml:space="preserve"> </w:t>
      </w:r>
      <w:proofErr w:type="spellStart"/>
      <w:r w:rsidRPr="00233BC1">
        <w:t>for</w:t>
      </w:r>
      <w:proofErr w:type="spellEnd"/>
      <w:r w:rsidRPr="00233BC1">
        <w:t xml:space="preserve"> </w:t>
      </w:r>
      <w:proofErr w:type="spellStart"/>
      <w:r w:rsidRPr="00233BC1">
        <w:t>Sustainable</w:t>
      </w:r>
      <w:proofErr w:type="spellEnd"/>
      <w:r w:rsidRPr="00233BC1">
        <w:t xml:space="preserve"> </w:t>
      </w:r>
      <w:proofErr w:type="spellStart"/>
      <w:r w:rsidRPr="00233BC1">
        <w:t>Development</w:t>
      </w:r>
      <w:proofErr w:type="spellEnd"/>
      <w:r>
        <w:t xml:space="preserve">), llevado por Japón y Chile entre 2012 y 2016; este proyecto incluyó, dentro del enfoque global para crear comunidades </w:t>
      </w:r>
      <w:proofErr w:type="spellStart"/>
      <w:r>
        <w:t>resilientes</w:t>
      </w:r>
      <w:proofErr w:type="spellEnd"/>
      <w:r>
        <w:t xml:space="preserve">  a tsunamis, un segmento para la preparación planes de continuidad de negocios (BCP por sus siglas en inglés) en puertos Chilenos, para facilitar la minimización del impacto socio - económico negativo tras el desastre, así como la utilización del puerto en actividades de logística de ayuda de emergencia.</w:t>
      </w:r>
    </w:p>
    <w:p w:rsidR="007E5909" w:rsidRDefault="00BC1276" w:rsidP="007E5909">
      <w:r>
        <w:t xml:space="preserve">De esta </w:t>
      </w:r>
      <w:r w:rsidR="007E5909">
        <w:t xml:space="preserve">forma, </w:t>
      </w:r>
      <w:r>
        <w:t xml:space="preserve">se espera que el estudiante quede en condiciones de aumentar la velocidad de recuperación </w:t>
      </w:r>
      <w:r w:rsidR="007E5909">
        <w:t>del sistema portuario</w:t>
      </w:r>
      <w:r w:rsidR="00233BC1">
        <w:t xml:space="preserve"> al que pertenece</w:t>
      </w:r>
      <w:r>
        <w:t>, y aportar a la resiliencia</w:t>
      </w:r>
      <w:r w:rsidR="007E5909">
        <w:t xml:space="preserve"> </w:t>
      </w:r>
      <w:r>
        <w:t>de</w:t>
      </w:r>
      <w:r w:rsidR="007E5909">
        <w:t xml:space="preserve"> las áreas afectadas, con el consecuente beneficio al sist</w:t>
      </w:r>
      <w:r w:rsidR="008A29D0">
        <w:t>ema productivo del que es parte</w:t>
      </w:r>
      <w:r w:rsidR="007E5909">
        <w:t>.</w:t>
      </w:r>
    </w:p>
    <w:p w:rsidR="008A29D0" w:rsidRDefault="008A29D0">
      <w:pPr>
        <w:rPr>
          <w:b/>
          <w:sz w:val="26"/>
          <w:szCs w:val="26"/>
        </w:rPr>
      </w:pPr>
      <w:r>
        <w:br w:type="page"/>
      </w:r>
    </w:p>
    <w:p w:rsidR="00AC54A5" w:rsidRDefault="007E5909">
      <w:pPr>
        <w:pStyle w:val="Ttulo2"/>
        <w:contextualSpacing w:val="0"/>
      </w:pPr>
      <w:bookmarkStart w:id="7" w:name="_Toc485047719"/>
      <w:r>
        <w:lastRenderedPageBreak/>
        <w:t>Objetivos del curso</w:t>
      </w:r>
      <w:bookmarkEnd w:id="7"/>
    </w:p>
    <w:p w:rsidR="00AC54A5" w:rsidRDefault="007E5909">
      <w:pPr>
        <w:rPr>
          <w:b/>
        </w:rPr>
      </w:pPr>
      <w:r>
        <w:rPr>
          <w:b/>
        </w:rPr>
        <w:t>General</w:t>
      </w:r>
    </w:p>
    <w:p w:rsidR="00AC54A5" w:rsidRDefault="007E5909">
      <w:r>
        <w:t>Entender los beneficios de implementar en el puerto un sistema de gestión de la continuidad de negocios; y proporcionar de capacidades básicas para aplicar una metodología para la elaboración de planes de continuidad y de mejora continua.</w:t>
      </w:r>
    </w:p>
    <w:p w:rsidR="00AC54A5" w:rsidRDefault="00AC54A5"/>
    <w:p w:rsidR="00AC54A5" w:rsidRDefault="007E5909">
      <w:pPr>
        <w:rPr>
          <w:b/>
        </w:rPr>
      </w:pPr>
      <w:r>
        <w:rPr>
          <w:b/>
        </w:rPr>
        <w:t>Específicos</w:t>
      </w:r>
    </w:p>
    <w:p w:rsidR="00AC54A5" w:rsidRDefault="007E5909">
      <w:pPr>
        <w:numPr>
          <w:ilvl w:val="0"/>
          <w:numId w:val="5"/>
        </w:numPr>
        <w:ind w:hanging="360"/>
        <w:contextualSpacing/>
      </w:pPr>
      <w:r>
        <w:t>Comprender los principios de la gestión del riesgo, asociado a la continuidad del negocio.</w:t>
      </w:r>
    </w:p>
    <w:p w:rsidR="00AC54A5" w:rsidRDefault="007E5909">
      <w:pPr>
        <w:numPr>
          <w:ilvl w:val="0"/>
          <w:numId w:val="5"/>
        </w:numPr>
        <w:ind w:hanging="360"/>
        <w:contextualSpacing/>
      </w:pPr>
      <w:r>
        <w:t>Comprender los beneficios que significan para la sociedad y para la economía la continuidad del sistema portuario.</w:t>
      </w:r>
    </w:p>
    <w:p w:rsidR="00AC54A5" w:rsidRDefault="007E5909">
      <w:pPr>
        <w:numPr>
          <w:ilvl w:val="0"/>
          <w:numId w:val="5"/>
        </w:numPr>
        <w:ind w:hanging="360"/>
        <w:contextualSpacing/>
      </w:pPr>
      <w:r>
        <w:t>Conocer sobre los desastres naturales que amenazan a un puerto en general y la física de los terremotos y tsunamis en particular.</w:t>
      </w:r>
    </w:p>
    <w:p w:rsidR="00AC54A5" w:rsidRDefault="00AC54A5">
      <w:pPr>
        <w:rPr>
          <w:b/>
        </w:rPr>
      </w:pPr>
    </w:p>
    <w:p w:rsidR="00AC54A5" w:rsidRDefault="007E5909">
      <w:pPr>
        <w:pStyle w:val="Ttulo2"/>
        <w:contextualSpacing w:val="0"/>
      </w:pPr>
      <w:bookmarkStart w:id="8" w:name="_Toc485047720"/>
      <w:r>
        <w:t>Plan de estudios</w:t>
      </w:r>
      <w:bookmarkEnd w:id="8"/>
    </w:p>
    <w:tbl>
      <w:tblPr>
        <w:tblStyle w:val="a0"/>
        <w:tblW w:w="9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4035"/>
        <w:gridCol w:w="1185"/>
        <w:gridCol w:w="1245"/>
        <w:gridCol w:w="1080"/>
      </w:tblGrid>
      <w:tr w:rsidR="00AC54A5">
        <w:trPr>
          <w:jc w:val="center"/>
        </w:trPr>
        <w:tc>
          <w:tcPr>
            <w:tcW w:w="148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AC54A5" w:rsidRDefault="007E5909">
            <w:pPr>
              <w:spacing w:before="0" w:after="0"/>
              <w:jc w:val="center"/>
              <w:rPr>
                <w:b/>
                <w:sz w:val="20"/>
                <w:szCs w:val="20"/>
              </w:rPr>
            </w:pPr>
            <w:r>
              <w:rPr>
                <w:b/>
                <w:sz w:val="20"/>
                <w:szCs w:val="20"/>
              </w:rPr>
              <w:t>Módulo</w:t>
            </w:r>
          </w:p>
        </w:tc>
        <w:tc>
          <w:tcPr>
            <w:tcW w:w="4035" w:type="dxa"/>
            <w:tcBorders>
              <w:top w:val="single" w:sz="4" w:space="0" w:color="000000"/>
              <w:bottom w:val="single" w:sz="4" w:space="0" w:color="000000"/>
              <w:right w:val="single" w:sz="4" w:space="0" w:color="000000"/>
            </w:tcBorders>
            <w:tcMar>
              <w:top w:w="40" w:type="dxa"/>
              <w:left w:w="40" w:type="dxa"/>
              <w:bottom w:w="40" w:type="dxa"/>
              <w:right w:w="40" w:type="dxa"/>
            </w:tcMar>
            <w:vAlign w:val="bottom"/>
          </w:tcPr>
          <w:p w:rsidR="00AC54A5" w:rsidRDefault="007E5909">
            <w:pPr>
              <w:spacing w:before="0" w:after="0"/>
              <w:jc w:val="center"/>
              <w:rPr>
                <w:b/>
                <w:sz w:val="20"/>
                <w:szCs w:val="20"/>
              </w:rPr>
            </w:pPr>
            <w:r>
              <w:rPr>
                <w:b/>
                <w:sz w:val="20"/>
                <w:szCs w:val="20"/>
              </w:rPr>
              <w:t>Nombre</w:t>
            </w:r>
          </w:p>
        </w:tc>
        <w:tc>
          <w:tcPr>
            <w:tcW w:w="1185"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Distancia</w:t>
            </w:r>
          </w:p>
        </w:tc>
        <w:tc>
          <w:tcPr>
            <w:tcW w:w="1245"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Presencial</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Total</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1</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Introducción a la gestión de riesgos por desastres naturales en sistemas portuarios.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15,5</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2</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Fundamentos de la continuidad de negocios.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5,5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16</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3</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Amenazas naturales de un puerto en un entorno sísmico.</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10</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20,5</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4</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Análisis de impacto en el negocio.</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14</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26</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5</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Gestión de Riesgos.</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15</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12</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27</w:t>
            </w:r>
          </w:p>
        </w:tc>
      </w:tr>
      <w:tr w:rsidR="00AC54A5">
        <w:trPr>
          <w:trHeight w:val="560"/>
          <w:jc w:val="center"/>
        </w:trPr>
        <w:tc>
          <w:tcPr>
            <w:tcW w:w="1485"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103"/>
              <w:rPr>
                <w:sz w:val="20"/>
                <w:szCs w:val="20"/>
              </w:rPr>
            </w:pPr>
            <w:r>
              <w:rPr>
                <w:sz w:val="20"/>
                <w:szCs w:val="20"/>
              </w:rPr>
              <w:t>MÓDULO 6</w:t>
            </w:r>
          </w:p>
        </w:tc>
        <w:tc>
          <w:tcPr>
            <w:tcW w:w="403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rsidP="008A29D0">
            <w:pPr>
              <w:spacing w:before="0" w:after="0"/>
              <w:ind w:left="36" w:right="92"/>
              <w:rPr>
                <w:sz w:val="20"/>
                <w:szCs w:val="20"/>
              </w:rPr>
            </w:pPr>
            <w:r>
              <w:rPr>
                <w:sz w:val="20"/>
                <w:szCs w:val="20"/>
              </w:rPr>
              <w:t>Sesión de integración.</w:t>
            </w: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sz w:val="20"/>
                <w:szCs w:val="20"/>
              </w:rPr>
            </w:pPr>
            <w:r>
              <w:rPr>
                <w:sz w:val="20"/>
                <w:szCs w:val="20"/>
              </w:rPr>
              <w:t>15</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15</w:t>
            </w:r>
          </w:p>
        </w:tc>
      </w:tr>
      <w:tr w:rsidR="00AC54A5">
        <w:trPr>
          <w:jc w:val="center"/>
        </w:trPr>
        <w:tc>
          <w:tcPr>
            <w:tcW w:w="1485" w:type="dxa"/>
            <w:tcBorders>
              <w:left w:val="single" w:sz="4" w:space="0" w:color="FFFFFF"/>
              <w:bottom w:val="single" w:sz="4" w:space="0" w:color="FFFFFF"/>
              <w:right w:val="single" w:sz="4" w:space="0" w:color="FFFFFF"/>
            </w:tcBorders>
            <w:tcMar>
              <w:top w:w="40" w:type="dxa"/>
              <w:left w:w="40" w:type="dxa"/>
              <w:bottom w:w="40" w:type="dxa"/>
              <w:right w:w="40" w:type="dxa"/>
            </w:tcMar>
            <w:vAlign w:val="bottom"/>
          </w:tcPr>
          <w:p w:rsidR="00AC54A5" w:rsidRDefault="00AC54A5">
            <w:pPr>
              <w:spacing w:before="0" w:after="0"/>
              <w:rPr>
                <w:sz w:val="20"/>
                <w:szCs w:val="20"/>
              </w:rPr>
            </w:pPr>
          </w:p>
        </w:tc>
        <w:tc>
          <w:tcPr>
            <w:tcW w:w="4035" w:type="dxa"/>
            <w:tcBorders>
              <w:left w:val="single" w:sz="4" w:space="0" w:color="FFFFFF"/>
              <w:bottom w:val="single" w:sz="4" w:space="0" w:color="FFFFFF"/>
              <w:right w:val="single" w:sz="4" w:space="0" w:color="000000"/>
            </w:tcBorders>
            <w:tcMar>
              <w:top w:w="40" w:type="dxa"/>
              <w:left w:w="40" w:type="dxa"/>
              <w:bottom w:w="40" w:type="dxa"/>
              <w:right w:w="40" w:type="dxa"/>
            </w:tcMar>
            <w:vAlign w:val="bottom"/>
          </w:tcPr>
          <w:p w:rsidR="00AC54A5" w:rsidRDefault="00AC54A5">
            <w:pPr>
              <w:spacing w:before="0" w:after="0"/>
              <w:rPr>
                <w:sz w:val="20"/>
                <w:szCs w:val="20"/>
              </w:rPr>
            </w:pPr>
          </w:p>
        </w:tc>
        <w:tc>
          <w:tcPr>
            <w:tcW w:w="118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60</w:t>
            </w:r>
          </w:p>
        </w:tc>
        <w:tc>
          <w:tcPr>
            <w:tcW w:w="1245"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60</w:t>
            </w:r>
          </w:p>
        </w:tc>
        <w:tc>
          <w:tcPr>
            <w:tcW w:w="1080" w:type="dxa"/>
            <w:tcBorders>
              <w:bottom w:val="single" w:sz="4" w:space="0" w:color="000000"/>
              <w:right w:val="single" w:sz="4" w:space="0" w:color="000000"/>
            </w:tcBorders>
            <w:tcMar>
              <w:top w:w="40" w:type="dxa"/>
              <w:left w:w="40" w:type="dxa"/>
              <w:bottom w:w="40" w:type="dxa"/>
              <w:right w:w="40" w:type="dxa"/>
            </w:tcMar>
            <w:vAlign w:val="center"/>
          </w:tcPr>
          <w:p w:rsidR="00AC54A5" w:rsidRDefault="007E5909">
            <w:pPr>
              <w:spacing w:before="0" w:after="0"/>
              <w:jc w:val="center"/>
              <w:rPr>
                <w:b/>
                <w:sz w:val="20"/>
                <w:szCs w:val="20"/>
              </w:rPr>
            </w:pPr>
            <w:r>
              <w:rPr>
                <w:b/>
                <w:sz w:val="20"/>
                <w:szCs w:val="20"/>
              </w:rPr>
              <w:t>120</w:t>
            </w:r>
          </w:p>
        </w:tc>
      </w:tr>
    </w:tbl>
    <w:p w:rsidR="00AC54A5" w:rsidRDefault="00AC54A5"/>
    <w:p w:rsidR="00AC54A5" w:rsidRDefault="007E5909">
      <w:pPr>
        <w:pStyle w:val="Ttulo2"/>
        <w:contextualSpacing w:val="0"/>
      </w:pPr>
      <w:bookmarkStart w:id="9" w:name="_Toc485047721"/>
      <w:r>
        <w:t>Perfil de ingreso</w:t>
      </w:r>
      <w:bookmarkEnd w:id="9"/>
    </w:p>
    <w:p w:rsidR="00AC54A5" w:rsidRDefault="007E5909">
      <w:r>
        <w:t>El postulante debe poseer un título profesional de al menos 8 semestres, desempeñarse laboralmente en puertos o en organizaciones, tanto privadas como públicas, que tengan alguna relación, directa o indirecta, con actividades en el sistema marítimo y portuario, sean éstas en situ</w:t>
      </w:r>
      <w:r w:rsidR="00BA1A30">
        <w:t>ación normal o de emergencia.</w:t>
      </w:r>
    </w:p>
    <w:p w:rsidR="00AC54A5" w:rsidRDefault="007E5909">
      <w:r>
        <w:t>Es deseable que cuente con una experiencia laboral de al menos 3 años en el sector.  Asimismo, es deseable que tenga experiencia en las actividades operativas del sistema marítimo portuario (proceso de transferencia de carga a través del modo portuario).</w:t>
      </w:r>
    </w:p>
    <w:p w:rsidR="008A29D0" w:rsidRDefault="008A29D0">
      <w:pPr>
        <w:rPr>
          <w:b/>
          <w:sz w:val="26"/>
          <w:szCs w:val="26"/>
        </w:rPr>
      </w:pPr>
      <w:bookmarkStart w:id="10" w:name="_Toc485047722"/>
      <w:r>
        <w:br w:type="page"/>
      </w:r>
    </w:p>
    <w:p w:rsidR="00AC54A5" w:rsidRDefault="007E5909">
      <w:pPr>
        <w:pStyle w:val="Ttulo2"/>
        <w:spacing w:before="0" w:line="276" w:lineRule="auto"/>
        <w:contextualSpacing w:val="0"/>
      </w:pPr>
      <w:r>
        <w:t>Cupos</w:t>
      </w:r>
      <w:bookmarkEnd w:id="10"/>
    </w:p>
    <w:p w:rsidR="00AC54A5" w:rsidRDefault="007E5909">
      <w:r>
        <w:t>Para la segunda versión del curso se consideran 25 cupos de acuerdo a la siguiente distribución:</w:t>
      </w:r>
    </w:p>
    <w:p w:rsidR="00AC54A5" w:rsidRDefault="007E5909">
      <w:pPr>
        <w:numPr>
          <w:ilvl w:val="0"/>
          <w:numId w:val="1"/>
        </w:numPr>
        <w:ind w:hanging="360"/>
        <w:contextualSpacing/>
      </w:pPr>
      <w:r>
        <w:t>15 cupos para estudiantes</w:t>
      </w:r>
      <w:r w:rsidR="008A29D0">
        <w:t xml:space="preserve"> en el marco del proyecto</w:t>
      </w:r>
      <w:r>
        <w:t xml:space="preserve"> KIZUNA</w:t>
      </w:r>
    </w:p>
    <w:p w:rsidR="00AC54A5" w:rsidRDefault="007E5909">
      <w:pPr>
        <w:numPr>
          <w:ilvl w:val="0"/>
          <w:numId w:val="1"/>
        </w:numPr>
        <w:ind w:hanging="360"/>
        <w:contextualSpacing/>
      </w:pPr>
      <w:r>
        <w:t xml:space="preserve">10 cupos para </w:t>
      </w:r>
      <w:r w:rsidR="008A29D0">
        <w:t xml:space="preserve">otros </w:t>
      </w:r>
      <w:r>
        <w:t>estudiantes</w:t>
      </w:r>
    </w:p>
    <w:p w:rsidR="008A29D0" w:rsidRDefault="008A29D0" w:rsidP="008A29D0">
      <w:pPr>
        <w:contextualSpacing/>
      </w:pPr>
    </w:p>
    <w:p w:rsidR="00AC54A5" w:rsidRDefault="007E5909">
      <w:pPr>
        <w:pStyle w:val="Ttulo2"/>
        <w:contextualSpacing w:val="0"/>
      </w:pPr>
      <w:bookmarkStart w:id="11" w:name="_Toc485047723"/>
      <w:r>
        <w:t>Metodología de evaluación</w:t>
      </w:r>
      <w:bookmarkEnd w:id="11"/>
    </w:p>
    <w:p w:rsidR="00AC54A5" w:rsidRDefault="007E5909">
      <w:pPr>
        <w:numPr>
          <w:ilvl w:val="0"/>
          <w:numId w:val="2"/>
        </w:numPr>
        <w:ind w:hanging="360"/>
        <w:contextualSpacing/>
      </w:pPr>
      <w:r>
        <w:t>Desarrollo de BCP para un caso específico (40%)</w:t>
      </w:r>
    </w:p>
    <w:p w:rsidR="00AC54A5" w:rsidRDefault="007E5909">
      <w:pPr>
        <w:numPr>
          <w:ilvl w:val="0"/>
          <w:numId w:val="2"/>
        </w:numPr>
        <w:ind w:hanging="360"/>
        <w:contextualSpacing/>
      </w:pPr>
      <w:r>
        <w:t>Informe de salidas a terreno (10%)</w:t>
      </w:r>
    </w:p>
    <w:p w:rsidR="00AC54A5" w:rsidRDefault="007E5909">
      <w:pPr>
        <w:numPr>
          <w:ilvl w:val="0"/>
          <w:numId w:val="2"/>
        </w:numPr>
        <w:ind w:hanging="360"/>
        <w:contextualSpacing/>
      </w:pPr>
      <w:r>
        <w:t>Informe de análisis de casos y participación en foros de discusión (30%)</w:t>
      </w:r>
    </w:p>
    <w:p w:rsidR="00AC54A5" w:rsidRDefault="007E5909">
      <w:pPr>
        <w:numPr>
          <w:ilvl w:val="0"/>
          <w:numId w:val="2"/>
        </w:numPr>
        <w:ind w:hanging="360"/>
        <w:contextualSpacing/>
      </w:pPr>
      <w:r>
        <w:t>Evaluación de conocimientos (prueba) (20%)</w:t>
      </w:r>
    </w:p>
    <w:p w:rsidR="00AC54A5" w:rsidRPr="008A29D0" w:rsidRDefault="00AC54A5" w:rsidP="008A29D0">
      <w:pPr>
        <w:contextualSpacing/>
      </w:pPr>
    </w:p>
    <w:p w:rsidR="00AC54A5" w:rsidRDefault="007E5909">
      <w:pPr>
        <w:pStyle w:val="Ttulo2"/>
        <w:contextualSpacing w:val="0"/>
      </w:pPr>
      <w:bookmarkStart w:id="12" w:name="_Toc485047724"/>
      <w:r>
        <w:t>Requisitos de aprobación</w:t>
      </w:r>
      <w:bookmarkEnd w:id="12"/>
    </w:p>
    <w:p w:rsidR="00AC54A5" w:rsidRDefault="007E5909">
      <w:pPr>
        <w:numPr>
          <w:ilvl w:val="0"/>
          <w:numId w:val="8"/>
        </w:numPr>
        <w:ind w:hanging="360"/>
        <w:contextualSpacing/>
      </w:pPr>
      <w:r>
        <w:t>Aprobación con un 75% de logro promedio de las evaluaciones.</w:t>
      </w:r>
    </w:p>
    <w:p w:rsidR="00AC54A5" w:rsidRDefault="007E5909">
      <w:pPr>
        <w:numPr>
          <w:ilvl w:val="0"/>
          <w:numId w:val="8"/>
        </w:numPr>
        <w:ind w:hanging="360"/>
        <w:contextualSpacing/>
      </w:pPr>
      <w:r>
        <w:t>Participación en 100% de las actividades a distancia y de actividades en terreno</w:t>
      </w:r>
    </w:p>
    <w:p w:rsidR="00AC54A5" w:rsidRDefault="007E5909">
      <w:pPr>
        <w:numPr>
          <w:ilvl w:val="0"/>
          <w:numId w:val="8"/>
        </w:numPr>
        <w:ind w:hanging="360"/>
        <w:contextualSpacing/>
      </w:pPr>
      <w:r>
        <w:t>Participación mínima de 75% de clases presenciales</w:t>
      </w:r>
    </w:p>
    <w:p w:rsidR="00AC54A5" w:rsidRDefault="00AC54A5" w:rsidP="00F13113">
      <w:bookmarkStart w:id="13" w:name="_fwm44mo63ibk" w:colFirst="0" w:colLast="0"/>
      <w:bookmarkEnd w:id="13"/>
    </w:p>
    <w:p w:rsidR="00AC54A5" w:rsidRDefault="007E5909">
      <w:r>
        <w:br w:type="page"/>
      </w:r>
    </w:p>
    <w:p w:rsidR="00AC54A5" w:rsidRDefault="007E5909">
      <w:pPr>
        <w:pStyle w:val="Ttulo1"/>
        <w:spacing w:before="0"/>
        <w:contextualSpacing w:val="0"/>
      </w:pPr>
      <w:bookmarkStart w:id="14" w:name="_bsdtib5xojkb" w:colFirst="0" w:colLast="0"/>
      <w:bookmarkStart w:id="15" w:name="_Toc485047725"/>
      <w:bookmarkEnd w:id="14"/>
      <w:r>
        <w:t>CALENDARIO DE ACTIVIDADES</w:t>
      </w:r>
      <w:bookmarkEnd w:id="15"/>
    </w:p>
    <w:p w:rsidR="00AC54A5" w:rsidRDefault="007E5909">
      <w:r>
        <w:t>Para la versión 2017 se</w:t>
      </w:r>
      <w:r w:rsidR="00010C13">
        <w:t xml:space="preserve"> considera</w:t>
      </w:r>
      <w:r>
        <w:t>:</w:t>
      </w:r>
    </w:p>
    <w:p w:rsidR="00AC54A5" w:rsidRDefault="007E5909">
      <w:pPr>
        <w:numPr>
          <w:ilvl w:val="0"/>
          <w:numId w:val="6"/>
        </w:numPr>
        <w:ind w:hanging="360"/>
        <w:contextualSpacing/>
      </w:pPr>
      <w:r>
        <w:t>Fase a distancia: Desde el lunes 16 de octubre al sábado 04 de noviembre.</w:t>
      </w:r>
    </w:p>
    <w:p w:rsidR="00AC54A5" w:rsidRDefault="007E5909">
      <w:pPr>
        <w:numPr>
          <w:ilvl w:val="0"/>
          <w:numId w:val="6"/>
        </w:numPr>
        <w:ind w:hanging="360"/>
        <w:contextualSpacing/>
      </w:pPr>
      <w:r>
        <w:t>Fase presencial: Desde el miércoles 08 al viernes 17 de noviembre.</w:t>
      </w:r>
    </w:p>
    <w:p w:rsidR="00AC54A5" w:rsidRDefault="007E5909">
      <w:pPr>
        <w:pStyle w:val="Ttulo2"/>
        <w:contextualSpacing w:val="0"/>
      </w:pPr>
      <w:bookmarkStart w:id="16" w:name="_Toc485047726"/>
      <w:r>
        <w:t>Fase a distancia</w:t>
      </w:r>
      <w:bookmarkEnd w:id="16"/>
    </w:p>
    <w:tbl>
      <w:tblPr>
        <w:tblStyle w:val="a1"/>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05"/>
        <w:gridCol w:w="7485"/>
        <w:gridCol w:w="675"/>
      </w:tblGrid>
      <w:tr w:rsidR="00AC54A5">
        <w:trPr>
          <w:trHeight w:val="340"/>
        </w:trPr>
        <w:tc>
          <w:tcPr>
            <w:tcW w:w="705"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Día</w:t>
            </w:r>
          </w:p>
        </w:tc>
        <w:tc>
          <w:tcPr>
            <w:tcW w:w="748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Horas</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lunes, 16-oct-17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left="940" w:hanging="120"/>
              <w:rPr>
                <w:sz w:val="18"/>
                <w:szCs w:val="18"/>
              </w:rPr>
            </w:pPr>
            <w:r>
              <w:rPr>
                <w:sz w:val="18"/>
                <w:szCs w:val="18"/>
              </w:rPr>
              <w:t xml:space="preserve">1. Gestión de riesgos y gestión de la continuidad de negocios en un entorno de mejora </w:t>
            </w:r>
            <w:proofErr w:type="gramStart"/>
            <w:r>
              <w:rPr>
                <w:sz w:val="18"/>
                <w:szCs w:val="18"/>
              </w:rPr>
              <w:t>continua</w:t>
            </w:r>
            <w:proofErr w:type="gramEnd"/>
            <w:r>
              <w:rPr>
                <w:sz w:val="18"/>
                <w:szCs w:val="18"/>
              </w:rPr>
              <w:t>.</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Impacto del desastre.</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2</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martes, 17-oct-17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Impacto del desastre.</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Continuidad del negocio y la norma ISO 22300:2012.</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2</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3</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miércoles, 18-oct-17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Metodología para la gestión de la continuidad del negocio.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El Puerto en su entorno logístico.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3</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4</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jueves, 19-oct-17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El Puerto en su entorno logístico.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El Puerto en su entorno territorial y marítimo.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4</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5</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viernes, 20-oct-17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Enfoque sistémico de la gestión de riesgos en el sector marítimo -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1. Las amenazas de un puerto en un entorno sísmico.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5</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6</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sábado, 21-oct-17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1, 2 y 3</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5</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6</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spacing w:before="0"/>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5</w:t>
            </w:r>
          </w:p>
        </w:tc>
      </w:tr>
    </w:tbl>
    <w:p w:rsidR="00AC54A5" w:rsidRDefault="00AC54A5"/>
    <w:tbl>
      <w:tblPr>
        <w:tblStyle w:val="a2"/>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705"/>
        <w:gridCol w:w="7485"/>
        <w:gridCol w:w="675"/>
      </w:tblGrid>
      <w:tr w:rsidR="00AC54A5">
        <w:trPr>
          <w:trHeight w:val="340"/>
        </w:trPr>
        <w:tc>
          <w:tcPr>
            <w:tcW w:w="705"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Día</w:t>
            </w:r>
          </w:p>
        </w:tc>
        <w:tc>
          <w:tcPr>
            <w:tcW w:w="748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after="0" w:line="276" w:lineRule="auto"/>
              <w:jc w:val="center"/>
              <w:rPr>
                <w:b/>
                <w:sz w:val="18"/>
                <w:szCs w:val="18"/>
              </w:rPr>
            </w:pPr>
            <w:r>
              <w:rPr>
                <w:b/>
                <w:sz w:val="18"/>
                <w:szCs w:val="18"/>
              </w:rPr>
              <w:t>Horas</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7</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lunes, 23-oct-17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La física de los sismos y tsunamis.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3</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7</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8</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martes, 24-oct-17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2</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left="920" w:hanging="140"/>
              <w:rPr>
                <w:sz w:val="18"/>
                <w:szCs w:val="18"/>
              </w:rPr>
            </w:pPr>
            <w:r>
              <w:rPr>
                <w:sz w:val="18"/>
                <w:szCs w:val="18"/>
              </w:rPr>
              <w:t>3. Enfoque sistémico de la gestión de riesgos en el sector marítimo - portuario.</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4. Sistemas de continuidad: relación entre organizaciones.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2</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8</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9</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miércoles, 25-oct-17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3. La ingeniería para mitigación de impactos.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2</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4. Otras amenazas.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w:t>
            </w:r>
          </w:p>
        </w:tc>
      </w:tr>
      <w:tr w:rsidR="00AC54A5">
        <w:trPr>
          <w:trHeight w:val="340"/>
        </w:trPr>
        <w:tc>
          <w:tcPr>
            <w:tcW w:w="70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9</w:t>
            </w:r>
          </w:p>
        </w:tc>
        <w:tc>
          <w:tcPr>
            <w:tcW w:w="7485" w:type="dxa"/>
            <w:tcBorders>
              <w:bottom w:val="single" w:sz="8" w:space="0" w:color="A6A6A6"/>
              <w:right w:val="single" w:sz="8" w:space="0" w:color="808080"/>
            </w:tcBorders>
            <w:shd w:val="clear" w:color="auto" w:fill="D9D9D9"/>
            <w:tcMar>
              <w:left w:w="0" w:type="dxa"/>
              <w:right w:w="0" w:type="dxa"/>
            </w:tcMar>
            <w:vAlign w:val="center"/>
          </w:tcPr>
          <w:p w:rsidR="00AC54A5" w:rsidRDefault="00AC54A5">
            <w:pPr>
              <w:rPr>
                <w:sz w:val="18"/>
                <w:szCs w:val="18"/>
              </w:rPr>
            </w:pP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10</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jueves, 26-oct-17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1. Introducción al análisis de impacto en el negocio.</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Indicadores necesarios para el análisis.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10</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11</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viernes, 27-oct-17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1. Introducción a la gestión de riesgos.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705" w:type="dxa"/>
            <w:tcBorders>
              <w:bottom w:val="single" w:sz="8" w:space="0" w:color="FFFFFF"/>
            </w:tcBorders>
            <w:shd w:val="clear" w:color="auto" w:fill="D9D9D9"/>
            <w:tcMar>
              <w:left w:w="0" w:type="dxa"/>
              <w:right w:w="0" w:type="dxa"/>
            </w:tcMar>
            <w:vAlign w:val="center"/>
          </w:tcPr>
          <w:p w:rsidR="00AC54A5" w:rsidRDefault="00AC54A5">
            <w:pPr>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2. Concepto de riesgo y sus componentes.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11</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3</w:t>
            </w: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12</w:t>
            </w: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rPr>
                <w:b/>
                <w:sz w:val="18"/>
                <w:szCs w:val="18"/>
              </w:rPr>
            </w:pPr>
            <w:r>
              <w:rPr>
                <w:b/>
                <w:sz w:val="18"/>
                <w:szCs w:val="18"/>
              </w:rPr>
              <w:t>sábado, 28-oct-17</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360"/>
              <w:rPr>
                <w:sz w:val="18"/>
                <w:szCs w:val="18"/>
              </w:rPr>
            </w:pPr>
            <w:r>
              <w:rPr>
                <w:sz w:val="18"/>
                <w:szCs w:val="18"/>
              </w:rPr>
              <w:t>MÓDULO 3, 4 y 5</w:t>
            </w:r>
          </w:p>
        </w:tc>
        <w:tc>
          <w:tcPr>
            <w:tcW w:w="675" w:type="dxa"/>
            <w:tcBorders>
              <w:bottom w:val="single" w:sz="8" w:space="0" w:color="D9D9D9"/>
            </w:tcBorders>
            <w:tcMar>
              <w:left w:w="0" w:type="dxa"/>
              <w:right w:w="0" w:type="dxa"/>
            </w:tcMar>
            <w:vAlign w:val="center"/>
          </w:tcPr>
          <w:p w:rsidR="00AC54A5" w:rsidRDefault="00AC54A5">
            <w:pPr>
              <w:rPr>
                <w:sz w:val="18"/>
                <w:szCs w:val="18"/>
              </w:rPr>
            </w:pPr>
          </w:p>
        </w:tc>
      </w:tr>
      <w:tr w:rsidR="00AC54A5">
        <w:trPr>
          <w:trHeight w:val="340"/>
        </w:trPr>
        <w:tc>
          <w:tcPr>
            <w:tcW w:w="705"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line="276" w:lineRule="auto"/>
              <w:jc w:val="left"/>
              <w:rPr>
                <w:sz w:val="18"/>
                <w:szCs w:val="18"/>
              </w:rPr>
            </w:pPr>
          </w:p>
        </w:tc>
        <w:tc>
          <w:tcPr>
            <w:tcW w:w="7485" w:type="dxa"/>
            <w:tcBorders>
              <w:bottom w:val="single" w:sz="8" w:space="0" w:color="D9D9D9"/>
              <w:right w:val="single" w:sz="8" w:space="0" w:color="808080"/>
            </w:tcBorders>
            <w:tcMar>
              <w:left w:w="0" w:type="dxa"/>
              <w:right w:w="0" w:type="dxa"/>
            </w:tcMar>
            <w:vAlign w:val="center"/>
          </w:tcPr>
          <w:p w:rsidR="00AC54A5" w:rsidRDefault="007E5909">
            <w:pPr>
              <w:spacing w:after="0" w:line="276" w:lineRule="auto"/>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after="0" w:line="276" w:lineRule="auto"/>
              <w:jc w:val="center"/>
              <w:rPr>
                <w:sz w:val="18"/>
                <w:szCs w:val="18"/>
              </w:rPr>
            </w:pPr>
            <w:r>
              <w:rPr>
                <w:sz w:val="18"/>
                <w:szCs w:val="18"/>
              </w:rPr>
              <w:t>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after="0" w:line="276" w:lineRule="auto"/>
              <w:rPr>
                <w:b/>
                <w:sz w:val="18"/>
                <w:szCs w:val="18"/>
                <w:shd w:val="clear" w:color="auto" w:fill="D9D9D9"/>
              </w:rPr>
            </w:pPr>
            <w:r>
              <w:rPr>
                <w:b/>
                <w:sz w:val="18"/>
                <w:szCs w:val="18"/>
                <w:shd w:val="clear" w:color="auto" w:fill="D9D9D9"/>
              </w:rPr>
              <w:t>Total 12</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after="0" w:line="276" w:lineRule="auto"/>
              <w:jc w:val="center"/>
              <w:rPr>
                <w:b/>
                <w:sz w:val="18"/>
                <w:szCs w:val="18"/>
                <w:shd w:val="clear" w:color="auto" w:fill="D9D9D9"/>
              </w:rPr>
            </w:pPr>
            <w:r>
              <w:rPr>
                <w:b/>
                <w:sz w:val="18"/>
                <w:szCs w:val="18"/>
                <w:shd w:val="clear" w:color="auto" w:fill="D9D9D9"/>
              </w:rPr>
              <w:t>5</w:t>
            </w:r>
          </w:p>
        </w:tc>
      </w:tr>
    </w:tbl>
    <w:p w:rsidR="00AC54A5" w:rsidRDefault="007E5909">
      <w:r>
        <w:br w:type="page"/>
      </w:r>
    </w:p>
    <w:p w:rsidR="00AC54A5" w:rsidRDefault="00AC54A5"/>
    <w:tbl>
      <w:tblPr>
        <w:tblStyle w:val="a3"/>
        <w:tblW w:w="886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7500"/>
        <w:gridCol w:w="675"/>
      </w:tblGrid>
      <w:tr w:rsidR="00AC54A5">
        <w:trPr>
          <w:trHeight w:val="340"/>
        </w:trPr>
        <w:tc>
          <w:tcPr>
            <w:tcW w:w="690" w:type="dxa"/>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Día</w:t>
            </w:r>
          </w:p>
        </w:tc>
        <w:tc>
          <w:tcPr>
            <w:tcW w:w="7500"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Módulo / Tópico</w:t>
            </w:r>
          </w:p>
        </w:tc>
        <w:tc>
          <w:tcPr>
            <w:tcW w:w="67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13</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lunes, 30-oct-17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2. Indicadores necesarios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Herramientas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13</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14</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martes, 31-oct-17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Herramientas para el análisis.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3</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14</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15</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miércoles, 1-nov-17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Aplicación práctica.</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Vulnerabilidades en un entorno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15</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16</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jueves, 2-nov-17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3. Vulnerabilidades en un entorno portuario.</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1</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5. Análisis de riesgos en el desarrollo de BCP.</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16</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17</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viernes, 3-nov-17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4. Tipologías de obras portuarias.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3</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17</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18</w:t>
            </w: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rPr>
                <w:b/>
                <w:sz w:val="18"/>
                <w:szCs w:val="18"/>
              </w:rPr>
            </w:pPr>
            <w:r>
              <w:rPr>
                <w:b/>
                <w:sz w:val="18"/>
                <w:szCs w:val="18"/>
              </w:rPr>
              <w:t>sábado, 4-nov-17</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4</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360"/>
              <w:rPr>
                <w:sz w:val="18"/>
                <w:szCs w:val="18"/>
              </w:rPr>
            </w:pPr>
            <w:r>
              <w:rPr>
                <w:sz w:val="18"/>
                <w:szCs w:val="18"/>
              </w:rPr>
              <w:t>MÓDULO 5</w:t>
            </w:r>
          </w:p>
        </w:tc>
        <w:tc>
          <w:tcPr>
            <w:tcW w:w="675" w:type="dxa"/>
            <w:tcBorders>
              <w:bottom w:val="single" w:sz="8" w:space="0" w:color="D9D9D9"/>
            </w:tcBorders>
            <w:tcMar>
              <w:left w:w="0" w:type="dxa"/>
              <w:right w:w="0" w:type="dxa"/>
            </w:tcMar>
            <w:vAlign w:val="center"/>
          </w:tcPr>
          <w:p w:rsidR="00AC54A5" w:rsidRDefault="00AC54A5">
            <w:pPr>
              <w:spacing w:before="0"/>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widowControl w:val="0"/>
              <w:spacing w:before="0" w:after="0"/>
              <w:jc w:val="left"/>
              <w:rPr>
                <w:sz w:val="18"/>
                <w:szCs w:val="18"/>
              </w:rPr>
            </w:pPr>
          </w:p>
        </w:tc>
        <w:tc>
          <w:tcPr>
            <w:tcW w:w="7500" w:type="dxa"/>
            <w:tcBorders>
              <w:bottom w:val="single" w:sz="8" w:space="0" w:color="D9D9D9"/>
              <w:right w:val="single" w:sz="8" w:space="0" w:color="808080"/>
            </w:tcBorders>
            <w:tcMar>
              <w:left w:w="0" w:type="dxa"/>
              <w:right w:w="0" w:type="dxa"/>
            </w:tcMar>
            <w:vAlign w:val="center"/>
          </w:tcPr>
          <w:p w:rsidR="00AC54A5" w:rsidRDefault="007E5909">
            <w:pPr>
              <w:spacing w:before="0" w:after="0"/>
              <w:ind w:firstLine="720"/>
              <w:rPr>
                <w:sz w:val="18"/>
                <w:szCs w:val="18"/>
              </w:rPr>
            </w:pPr>
            <w:r>
              <w:rPr>
                <w:sz w:val="18"/>
                <w:szCs w:val="18"/>
              </w:rPr>
              <w:t>Integración de contenidos.</w:t>
            </w:r>
          </w:p>
        </w:tc>
        <w:tc>
          <w:tcPr>
            <w:tcW w:w="675" w:type="dxa"/>
            <w:tcBorders>
              <w:bottom w:val="single" w:sz="8" w:space="0" w:color="D9D9D9"/>
            </w:tcBorders>
            <w:tcMar>
              <w:left w:w="0" w:type="dxa"/>
              <w:right w:w="0" w:type="dxa"/>
            </w:tcMar>
            <w:vAlign w:val="center"/>
          </w:tcPr>
          <w:p w:rsidR="00AC54A5" w:rsidRDefault="007E5909">
            <w:pPr>
              <w:spacing w:before="0" w:after="0"/>
              <w:jc w:val="center"/>
              <w:rPr>
                <w:sz w:val="18"/>
                <w:szCs w:val="18"/>
              </w:rPr>
            </w:pPr>
            <w:r>
              <w:rPr>
                <w:sz w:val="18"/>
                <w:szCs w:val="18"/>
              </w:rPr>
              <w:t>2,5</w:t>
            </w:r>
          </w:p>
        </w:tc>
      </w:tr>
      <w:tr w:rsidR="00AC54A5">
        <w:trPr>
          <w:trHeight w:val="340"/>
        </w:trPr>
        <w:tc>
          <w:tcPr>
            <w:tcW w:w="8190" w:type="dxa"/>
            <w:gridSpan w:val="2"/>
            <w:tcBorders>
              <w:bottom w:val="single" w:sz="8" w:space="0" w:color="A6A6A6"/>
            </w:tcBorders>
            <w:shd w:val="clear" w:color="auto" w:fill="D9D9D9"/>
            <w:tcMar>
              <w:left w:w="0" w:type="dxa"/>
              <w:right w:w="0" w:type="dxa"/>
            </w:tcMar>
            <w:vAlign w:val="center"/>
          </w:tcPr>
          <w:p w:rsidR="00AC54A5" w:rsidRDefault="007E5909">
            <w:pPr>
              <w:spacing w:before="0" w:after="0"/>
              <w:rPr>
                <w:b/>
                <w:sz w:val="18"/>
                <w:szCs w:val="18"/>
                <w:shd w:val="clear" w:color="auto" w:fill="D9D9D9"/>
              </w:rPr>
            </w:pPr>
            <w:r>
              <w:rPr>
                <w:b/>
                <w:sz w:val="18"/>
                <w:szCs w:val="18"/>
                <w:shd w:val="clear" w:color="auto" w:fill="D9D9D9"/>
              </w:rPr>
              <w:t>Total 18</w:t>
            </w:r>
          </w:p>
        </w:tc>
        <w:tc>
          <w:tcPr>
            <w:tcW w:w="675" w:type="dxa"/>
            <w:tcBorders>
              <w:bottom w:val="single" w:sz="8" w:space="0" w:color="A6A6A6"/>
            </w:tcBorders>
            <w:shd w:val="clear" w:color="auto" w:fill="D9D9D9"/>
            <w:tcMar>
              <w:left w:w="0" w:type="dxa"/>
              <w:right w:w="0" w:type="dxa"/>
            </w:tcMar>
            <w:vAlign w:val="center"/>
          </w:tcPr>
          <w:p w:rsidR="00AC54A5" w:rsidRDefault="007E5909">
            <w:pPr>
              <w:spacing w:before="0" w:after="0"/>
              <w:jc w:val="center"/>
              <w:rPr>
                <w:b/>
                <w:sz w:val="18"/>
                <w:szCs w:val="18"/>
                <w:shd w:val="clear" w:color="auto" w:fill="D9D9D9"/>
              </w:rPr>
            </w:pPr>
            <w:r>
              <w:rPr>
                <w:b/>
                <w:sz w:val="18"/>
                <w:szCs w:val="18"/>
                <w:shd w:val="clear" w:color="auto" w:fill="D9D9D9"/>
              </w:rPr>
              <w:t>5</w:t>
            </w:r>
          </w:p>
        </w:tc>
      </w:tr>
    </w:tbl>
    <w:p w:rsidR="00AC54A5" w:rsidRDefault="007E5909">
      <w:r>
        <w:br w:type="page"/>
      </w:r>
    </w:p>
    <w:p w:rsidR="00AC54A5" w:rsidRDefault="00AC54A5"/>
    <w:p w:rsidR="00AC54A5" w:rsidRDefault="007E5909">
      <w:pPr>
        <w:pStyle w:val="Ttulo2"/>
        <w:contextualSpacing w:val="0"/>
      </w:pPr>
      <w:bookmarkStart w:id="17" w:name="_Toc485047727"/>
      <w:r>
        <w:t>Fase presencial</w:t>
      </w:r>
      <w:bookmarkEnd w:id="17"/>
    </w:p>
    <w:tbl>
      <w:tblPr>
        <w:tblStyle w:val="a4"/>
        <w:tblW w:w="90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150"/>
        <w:gridCol w:w="7365"/>
        <w:gridCol w:w="825"/>
      </w:tblGrid>
      <w:tr w:rsidR="00AC54A5">
        <w:trPr>
          <w:trHeight w:val="340"/>
        </w:trPr>
        <w:tc>
          <w:tcPr>
            <w:tcW w:w="840" w:type="dxa"/>
            <w:gridSpan w:val="2"/>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Día</w:t>
            </w:r>
          </w:p>
        </w:tc>
        <w:tc>
          <w:tcPr>
            <w:tcW w:w="736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Módulo / Tópico</w:t>
            </w:r>
          </w:p>
        </w:tc>
        <w:tc>
          <w:tcPr>
            <w:tcW w:w="82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19</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miércoles, 8-nov-17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1</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Impacto del desastre.</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Metodología para la gestión de la continuidad del negocio.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2</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Enfoque sistémico de la gestión de riesgos en el sector marítimo - portuario.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La física de los sismos y tsunamis.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3</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Tipologías de obras portuarias.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19</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20</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proofErr w:type="gramStart"/>
            <w:r>
              <w:rPr>
                <w:b/>
                <w:sz w:val="18"/>
                <w:szCs w:val="18"/>
              </w:rPr>
              <w:t>jueves</w:t>
            </w:r>
            <w:proofErr w:type="gramEnd"/>
            <w:r>
              <w:rPr>
                <w:b/>
                <w:sz w:val="18"/>
                <w:szCs w:val="18"/>
              </w:rPr>
              <w:t>, 9-nov-17. Salida a terreno, Bahía de Quintero</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1, 2, 3, 4 y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20</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21</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viernes, 10-nov-17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2</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Sistemas de continuidad: relación entre organizaciones.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La ingeniería para mitigación de impactos.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Otras amenazas.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4</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Introducción al análisis de impacto en el negocio.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Indicadores necesarios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Herramientas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Introducción a la gestión de riesgos.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Concepto de riesgo y sus componentes.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56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15"/>
              <w:rPr>
                <w:b/>
                <w:i/>
                <w:sz w:val="18"/>
                <w:szCs w:val="18"/>
              </w:rPr>
            </w:pPr>
            <w:r>
              <w:rPr>
                <w:i/>
                <w:sz w:val="18"/>
                <w:szCs w:val="18"/>
              </w:rPr>
              <w:t>Durante la mañana de esta jornada se realizará un Seminario de</w:t>
            </w:r>
            <w:r>
              <w:rPr>
                <w:b/>
                <w:i/>
                <w:sz w:val="18"/>
                <w:szCs w:val="18"/>
              </w:rPr>
              <w:t xml:space="preserve"> “Resiliencia de comunidades portuarias”</w:t>
            </w:r>
          </w:p>
        </w:tc>
        <w:tc>
          <w:tcPr>
            <w:tcW w:w="825" w:type="dxa"/>
            <w:tcBorders>
              <w:bottom w:val="single" w:sz="8" w:space="0" w:color="D9D9D9"/>
            </w:tcBorders>
            <w:tcMar>
              <w:left w:w="0" w:type="dxa"/>
              <w:right w:w="0" w:type="dxa"/>
            </w:tcMar>
            <w:vAlign w:val="center"/>
          </w:tcPr>
          <w:p w:rsidR="00AC54A5" w:rsidRDefault="00AC54A5">
            <w:pPr>
              <w:spacing w:before="0" w:after="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21</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w:t>
            </w:r>
          </w:p>
        </w:tc>
      </w:tr>
    </w:tbl>
    <w:p w:rsidR="00AC54A5" w:rsidRDefault="00AC54A5"/>
    <w:p w:rsidR="00AC54A5" w:rsidRDefault="00AC54A5"/>
    <w:p w:rsidR="00AC54A5" w:rsidRDefault="007E5909">
      <w:bookmarkStart w:id="18" w:name="_nwt8md4jwz84" w:colFirst="0" w:colLast="0"/>
      <w:bookmarkEnd w:id="18"/>
      <w:r>
        <w:br w:type="page"/>
      </w:r>
    </w:p>
    <w:p w:rsidR="00AC54A5" w:rsidRDefault="00AC54A5" w:rsidP="00F13113">
      <w:bookmarkStart w:id="19" w:name="_aidf8ypw2ues" w:colFirst="0" w:colLast="0"/>
      <w:bookmarkStart w:id="20" w:name="_tablmbpjgmk8" w:colFirst="0" w:colLast="0"/>
      <w:bookmarkEnd w:id="19"/>
      <w:bookmarkEnd w:id="20"/>
    </w:p>
    <w:tbl>
      <w:tblPr>
        <w:tblStyle w:val="a5"/>
        <w:tblW w:w="90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90"/>
        <w:gridCol w:w="150"/>
        <w:gridCol w:w="7365"/>
        <w:gridCol w:w="825"/>
      </w:tblGrid>
      <w:tr w:rsidR="00AC54A5">
        <w:trPr>
          <w:trHeight w:val="340"/>
        </w:trPr>
        <w:tc>
          <w:tcPr>
            <w:tcW w:w="840" w:type="dxa"/>
            <w:gridSpan w:val="2"/>
            <w:tcBorders>
              <w:top w:val="single" w:sz="8" w:space="0" w:color="808080"/>
              <w:left w:val="single" w:sz="8" w:space="0" w:color="808080"/>
              <w:bottom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Día</w:t>
            </w:r>
          </w:p>
        </w:tc>
        <w:tc>
          <w:tcPr>
            <w:tcW w:w="736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Módulo / Tópico</w:t>
            </w:r>
          </w:p>
        </w:tc>
        <w:tc>
          <w:tcPr>
            <w:tcW w:w="825" w:type="dxa"/>
            <w:tcBorders>
              <w:top w:val="single" w:sz="8" w:space="0" w:color="808080"/>
              <w:bottom w:val="single" w:sz="8" w:space="0" w:color="808080"/>
              <w:right w:val="single" w:sz="8" w:space="0" w:color="808080"/>
            </w:tcBorders>
            <w:tcMar>
              <w:left w:w="0" w:type="dxa"/>
              <w:right w:w="0" w:type="dxa"/>
            </w:tcMar>
            <w:vAlign w:val="center"/>
          </w:tcPr>
          <w:p w:rsidR="00AC54A5" w:rsidRDefault="007E5909">
            <w:pPr>
              <w:spacing w:before="0" w:after="0"/>
              <w:ind w:left="120"/>
              <w:jc w:val="center"/>
              <w:rPr>
                <w:b/>
                <w:sz w:val="18"/>
                <w:szCs w:val="18"/>
              </w:rPr>
            </w:pPr>
            <w:r>
              <w:rPr>
                <w:b/>
                <w:sz w:val="18"/>
                <w:szCs w:val="18"/>
              </w:rPr>
              <w:t>Horas</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22</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lunes, 13-nov-17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3</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Otras amenazas.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4</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Indicadores necesarios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Herramientas para el análisis.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4</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4. Aplicación práctica.</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22</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8</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23</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proofErr w:type="gramStart"/>
            <w:r>
              <w:rPr>
                <w:b/>
                <w:sz w:val="18"/>
                <w:szCs w:val="18"/>
              </w:rPr>
              <w:t>martes</w:t>
            </w:r>
            <w:proofErr w:type="gramEnd"/>
            <w:r>
              <w:rPr>
                <w:b/>
                <w:sz w:val="18"/>
                <w:szCs w:val="18"/>
              </w:rPr>
              <w:t>, 14-nov-17. Salida a terreno</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MÓDULOS 1, 2, 3, 4 y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23</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24</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miércoles, 15-nov-17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5</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Concepto de riesgo y sus componentes.</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0,5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3. Vulnerabilidades en un entorno portuario.</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2</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5. Análisis de riesgos en el desarrollo de BCP.</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5</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24</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25</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jueves, 16-nov-17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6</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1. Estrategias de Continuidad</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1,5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Análisis de caso particular</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6</w:t>
            </w: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25</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26</w:t>
            </w: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rPr>
                <w:b/>
                <w:sz w:val="18"/>
                <w:szCs w:val="18"/>
              </w:rPr>
            </w:pPr>
            <w:r>
              <w:rPr>
                <w:b/>
                <w:sz w:val="18"/>
                <w:szCs w:val="18"/>
              </w:rPr>
              <w:t>viernes, 17-nov-17</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D9D9D9"/>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360"/>
              <w:rPr>
                <w:sz w:val="18"/>
                <w:szCs w:val="18"/>
              </w:rPr>
            </w:pPr>
            <w:r>
              <w:rPr>
                <w:sz w:val="18"/>
                <w:szCs w:val="18"/>
              </w:rPr>
              <w:t>MÓDULO 6</w:t>
            </w:r>
          </w:p>
        </w:tc>
        <w:tc>
          <w:tcPr>
            <w:tcW w:w="825" w:type="dxa"/>
            <w:tcBorders>
              <w:bottom w:val="single" w:sz="8" w:space="0" w:color="D9D9D9"/>
            </w:tcBorders>
            <w:tcMar>
              <w:left w:w="0" w:type="dxa"/>
              <w:right w:w="0" w:type="dxa"/>
            </w:tcMar>
            <w:vAlign w:val="center"/>
          </w:tcPr>
          <w:p w:rsidR="00AC54A5" w:rsidRDefault="00AC54A5">
            <w:pPr>
              <w:spacing w:before="0"/>
              <w:ind w:left="120"/>
              <w:jc w:val="center"/>
              <w:rPr>
                <w:sz w:val="18"/>
                <w:szCs w:val="18"/>
              </w:rPr>
            </w:pP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720"/>
              <w:rPr>
                <w:sz w:val="18"/>
                <w:szCs w:val="18"/>
              </w:rPr>
            </w:pPr>
            <w:r>
              <w:rPr>
                <w:sz w:val="18"/>
                <w:szCs w:val="18"/>
              </w:rPr>
              <w:t>2. Análisis de caso particular</w:t>
            </w:r>
          </w:p>
        </w:tc>
        <w:tc>
          <w:tcPr>
            <w:tcW w:w="825" w:type="dxa"/>
            <w:tcBorders>
              <w:bottom w:val="single" w:sz="8" w:space="0" w:color="D9D9D9"/>
            </w:tcBorders>
            <w:tcMar>
              <w:left w:w="0" w:type="dxa"/>
              <w:right w:w="0" w:type="dxa"/>
            </w:tcMar>
            <w:vAlign w:val="center"/>
          </w:tcPr>
          <w:p w:rsidR="00AC54A5" w:rsidRDefault="007E5909">
            <w:pPr>
              <w:spacing w:before="0" w:after="0"/>
              <w:ind w:left="120"/>
              <w:jc w:val="center"/>
              <w:rPr>
                <w:sz w:val="18"/>
                <w:szCs w:val="18"/>
              </w:rPr>
            </w:pPr>
            <w:r>
              <w:rPr>
                <w:sz w:val="18"/>
                <w:szCs w:val="18"/>
              </w:rPr>
              <w:t>7,5</w:t>
            </w:r>
          </w:p>
        </w:tc>
      </w:tr>
      <w:tr w:rsidR="00AC54A5">
        <w:trPr>
          <w:trHeight w:val="340"/>
        </w:trPr>
        <w:tc>
          <w:tcPr>
            <w:tcW w:w="690" w:type="dxa"/>
            <w:tcBorders>
              <w:bottom w:val="single" w:sz="8" w:space="0" w:color="FFFFFF"/>
            </w:tcBorders>
            <w:shd w:val="clear" w:color="auto" w:fill="D9D9D9"/>
            <w:tcMar>
              <w:left w:w="0" w:type="dxa"/>
              <w:right w:w="0" w:type="dxa"/>
            </w:tcMar>
            <w:vAlign w:val="center"/>
          </w:tcPr>
          <w:p w:rsidR="00AC54A5" w:rsidRDefault="00AC54A5">
            <w:pPr>
              <w:spacing w:before="0"/>
              <w:ind w:left="120"/>
              <w:rPr>
                <w:sz w:val="18"/>
                <w:szCs w:val="18"/>
              </w:rPr>
            </w:pPr>
          </w:p>
        </w:tc>
        <w:tc>
          <w:tcPr>
            <w:tcW w:w="7515" w:type="dxa"/>
            <w:gridSpan w:val="2"/>
            <w:tcBorders>
              <w:bottom w:val="single" w:sz="8" w:space="0" w:color="D9D9D9"/>
              <w:right w:val="single" w:sz="8" w:space="0" w:color="808080"/>
            </w:tcBorders>
            <w:tcMar>
              <w:left w:w="0" w:type="dxa"/>
              <w:right w:w="0" w:type="dxa"/>
            </w:tcMar>
            <w:vAlign w:val="center"/>
          </w:tcPr>
          <w:p w:rsidR="00AC54A5" w:rsidRDefault="007E5909">
            <w:pPr>
              <w:spacing w:before="0" w:after="0"/>
              <w:ind w:left="120" w:firstLine="15"/>
              <w:rPr>
                <w:i/>
                <w:sz w:val="18"/>
                <w:szCs w:val="18"/>
              </w:rPr>
            </w:pPr>
            <w:r>
              <w:rPr>
                <w:i/>
                <w:sz w:val="18"/>
                <w:szCs w:val="18"/>
              </w:rPr>
              <w:t>Presentación final de los equipos de trabajo</w:t>
            </w:r>
          </w:p>
        </w:tc>
        <w:tc>
          <w:tcPr>
            <w:tcW w:w="825" w:type="dxa"/>
            <w:tcBorders>
              <w:bottom w:val="single" w:sz="8" w:space="0" w:color="D9D9D9"/>
            </w:tcBorders>
            <w:tcMar>
              <w:left w:w="0" w:type="dxa"/>
              <w:right w:w="0" w:type="dxa"/>
            </w:tcMar>
            <w:vAlign w:val="center"/>
          </w:tcPr>
          <w:p w:rsidR="00AC54A5" w:rsidRDefault="00AC54A5">
            <w:pPr>
              <w:spacing w:before="0" w:after="0"/>
              <w:ind w:left="120"/>
              <w:jc w:val="center"/>
              <w:rPr>
                <w:sz w:val="18"/>
                <w:szCs w:val="18"/>
              </w:rPr>
            </w:pPr>
          </w:p>
        </w:tc>
      </w:tr>
      <w:tr w:rsidR="00AC54A5">
        <w:trPr>
          <w:trHeight w:val="340"/>
        </w:trPr>
        <w:tc>
          <w:tcPr>
            <w:tcW w:w="8205" w:type="dxa"/>
            <w:gridSpan w:val="3"/>
            <w:tcBorders>
              <w:bottom w:val="single" w:sz="8" w:space="0" w:color="A6A6A6"/>
            </w:tcBorders>
            <w:shd w:val="clear" w:color="auto" w:fill="D9D9D9"/>
            <w:tcMar>
              <w:left w:w="0" w:type="dxa"/>
              <w:right w:w="0" w:type="dxa"/>
            </w:tcMar>
            <w:vAlign w:val="center"/>
          </w:tcPr>
          <w:p w:rsidR="00AC54A5" w:rsidRDefault="007E5909">
            <w:pPr>
              <w:spacing w:before="0" w:after="0"/>
              <w:ind w:left="120"/>
              <w:rPr>
                <w:b/>
                <w:sz w:val="18"/>
                <w:szCs w:val="18"/>
                <w:shd w:val="clear" w:color="auto" w:fill="D9D9D9"/>
              </w:rPr>
            </w:pPr>
            <w:r>
              <w:rPr>
                <w:b/>
                <w:sz w:val="18"/>
                <w:szCs w:val="18"/>
                <w:shd w:val="clear" w:color="auto" w:fill="D9D9D9"/>
              </w:rPr>
              <w:t>Total 26</w:t>
            </w:r>
          </w:p>
        </w:tc>
        <w:tc>
          <w:tcPr>
            <w:tcW w:w="825" w:type="dxa"/>
            <w:tcBorders>
              <w:bottom w:val="single" w:sz="8" w:space="0" w:color="A6A6A6"/>
            </w:tcBorders>
            <w:shd w:val="clear" w:color="auto" w:fill="D9D9D9"/>
            <w:tcMar>
              <w:left w:w="0" w:type="dxa"/>
              <w:right w:w="0" w:type="dxa"/>
            </w:tcMar>
            <w:vAlign w:val="center"/>
          </w:tcPr>
          <w:p w:rsidR="00AC54A5" w:rsidRDefault="007E5909">
            <w:pPr>
              <w:spacing w:before="0" w:after="0"/>
              <w:ind w:left="120"/>
              <w:jc w:val="center"/>
              <w:rPr>
                <w:b/>
                <w:sz w:val="18"/>
                <w:szCs w:val="18"/>
                <w:shd w:val="clear" w:color="auto" w:fill="D9D9D9"/>
              </w:rPr>
            </w:pPr>
            <w:r>
              <w:rPr>
                <w:b/>
                <w:sz w:val="18"/>
                <w:szCs w:val="18"/>
                <w:shd w:val="clear" w:color="auto" w:fill="D9D9D9"/>
              </w:rPr>
              <w:t>7,5</w:t>
            </w:r>
          </w:p>
        </w:tc>
      </w:tr>
    </w:tbl>
    <w:p w:rsidR="00AC54A5" w:rsidRDefault="007E5909">
      <w:r>
        <w:br w:type="page"/>
      </w:r>
    </w:p>
    <w:p w:rsidR="00AC54A5" w:rsidRDefault="007E5909" w:rsidP="00F13113">
      <w:pPr>
        <w:pStyle w:val="Ttulo1"/>
      </w:pPr>
      <w:bookmarkStart w:id="21" w:name="_Toc485047728"/>
      <w:r>
        <w:t xml:space="preserve">PROGRAMA </w:t>
      </w:r>
      <w:r w:rsidR="00575155">
        <w:t>DE MÓDULOS</w:t>
      </w:r>
      <w:bookmarkEnd w:id="21"/>
    </w:p>
    <w:p w:rsidR="00AC54A5" w:rsidRDefault="007E5909" w:rsidP="00F13113">
      <w:pPr>
        <w:pStyle w:val="Ttulo2"/>
      </w:pPr>
      <w:bookmarkStart w:id="22" w:name="_Toc485047729"/>
      <w:r>
        <w:t>MÓDULO 1 - Introducción a la gestión de riesgos por desastres naturales en sistemas portuarios</w:t>
      </w:r>
      <w:bookmarkEnd w:id="22"/>
    </w:p>
    <w:p w:rsidR="00AC54A5" w:rsidRDefault="007E5909">
      <w:pPr>
        <w:spacing w:before="360" w:after="80" w:line="276" w:lineRule="auto"/>
        <w:rPr>
          <w:b/>
        </w:rPr>
      </w:pPr>
      <w:r>
        <w:rPr>
          <w:b/>
        </w:rPr>
        <w:t>Objetivos</w:t>
      </w:r>
    </w:p>
    <w:p w:rsidR="00AC54A5" w:rsidRDefault="007E5909">
      <w:pPr>
        <w:spacing w:before="0" w:after="200" w:line="276" w:lineRule="auto"/>
        <w:rPr>
          <w:rFonts w:ascii="Calibri" w:eastAsia="Calibri" w:hAnsi="Calibri" w:cs="Calibri"/>
        </w:rPr>
      </w:pPr>
      <w:r>
        <w:rPr>
          <w:rFonts w:ascii="Calibri" w:eastAsia="Calibri" w:hAnsi="Calibri" w:cs="Calibri"/>
        </w:rPr>
        <w:t>Al término del módulo el estudiante comprenderá los beneficios de gestionar la continuidad del negocio en general, identificando la imposibilidad de impedir la ocurrencia de desastres, así como la diversidad de amenazas que podrían causar la detención en el funcionamiento y la necesidad de visualizar la continuidad del negocio en un marco de mejora continua; para esto se hará una revisión del impacto de diversos desastres. Asimismo, se espera que el estudiante conozca la evolución que ha tenido el concepto de gestión de la continuidad del negocio hasta llegar a la actual norma ISO y los componentes metodológicos mínimos para su aplicación.</w:t>
      </w:r>
    </w:p>
    <w:p w:rsidR="00AC54A5" w:rsidRDefault="007E5909">
      <w:pPr>
        <w:spacing w:before="360" w:after="80" w:line="276" w:lineRule="auto"/>
        <w:rPr>
          <w:b/>
        </w:rPr>
      </w:pPr>
      <w:r>
        <w:rPr>
          <w:b/>
        </w:rPr>
        <w:t>Contenidos</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 xml:space="preserve">Gestión de riesgos y gestión de la continuidad de negocios en un entorno de mejora </w:t>
      </w:r>
      <w:proofErr w:type="gramStart"/>
      <w:r>
        <w:rPr>
          <w:rFonts w:ascii="Calibri" w:eastAsia="Calibri" w:hAnsi="Calibri" w:cs="Calibri"/>
        </w:rPr>
        <w:t>continua</w:t>
      </w:r>
      <w:proofErr w:type="gramEnd"/>
      <w:r>
        <w:rPr>
          <w:rFonts w:ascii="Calibri" w:eastAsia="Calibri" w:hAnsi="Calibri" w:cs="Calibri"/>
        </w:rPr>
        <w:t>.</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Impacto del desastre.</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Continuidad del negocio y la norma ISO 22300:2012.</w:t>
      </w:r>
    </w:p>
    <w:p w:rsidR="00AC54A5" w:rsidRDefault="007E5909">
      <w:pPr>
        <w:numPr>
          <w:ilvl w:val="0"/>
          <w:numId w:val="3"/>
        </w:numPr>
        <w:spacing w:before="0" w:after="200" w:line="276" w:lineRule="auto"/>
        <w:ind w:hanging="360"/>
        <w:contextualSpacing/>
        <w:rPr>
          <w:rFonts w:ascii="Calibri" w:eastAsia="Calibri" w:hAnsi="Calibri" w:cs="Calibri"/>
        </w:rPr>
      </w:pPr>
      <w:r>
        <w:rPr>
          <w:rFonts w:ascii="Calibri" w:eastAsia="Calibri" w:hAnsi="Calibri" w:cs="Calibri"/>
        </w:rPr>
        <w:t>Metodología para la gestión de la continuidad del negocio.</w:t>
      </w:r>
    </w:p>
    <w:p w:rsidR="00AC54A5" w:rsidRDefault="007E5909">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 a distancia, a través de plataforma de aula virtual</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AC54A5">
      <w:pPr>
        <w:spacing w:before="0" w:after="200" w:line="276" w:lineRule="auto"/>
        <w:rPr>
          <w:rFonts w:ascii="Calibri" w:eastAsia="Calibri" w:hAnsi="Calibri" w:cs="Calibri"/>
        </w:rPr>
      </w:pPr>
    </w:p>
    <w:p w:rsidR="00AC54A5" w:rsidRDefault="007E5909">
      <w:bookmarkStart w:id="23" w:name="_ihptonbh6jm" w:colFirst="0" w:colLast="0"/>
      <w:bookmarkEnd w:id="23"/>
      <w:r>
        <w:br w:type="page"/>
      </w:r>
    </w:p>
    <w:p w:rsidR="00AC54A5" w:rsidRDefault="007E5909" w:rsidP="00F13113">
      <w:pPr>
        <w:pStyle w:val="Ttulo2"/>
      </w:pPr>
      <w:bookmarkStart w:id="24" w:name="_gnjdcurwzqg" w:colFirst="0" w:colLast="0"/>
      <w:bookmarkStart w:id="25" w:name="_Toc485047730"/>
      <w:bookmarkEnd w:id="24"/>
      <w:r>
        <w:t>MÓDULO 2 - Fundamentos de la continuidad de negocios</w:t>
      </w:r>
      <w:bookmarkEnd w:id="25"/>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visualizará el concepto de continuidad de negocios en un entorno portuario, y conocerá la interrelación que existe entre los distintos actores ante la ocurrencia de un desastre (interdependencia de los actores en caso de la detención de uno de ellos y la necesidad de la autoridad de priorizar la asignación de recursos para la recuperación).  Asimismo, se espera que el estudiante visualice la relación entre el funcionamiento del puerto y el bienestar de la población local (aporte relativo a la economía local y nacional, y a las actividades de emergencia y recuperación posterior al desastre).</w:t>
      </w:r>
    </w:p>
    <w:p w:rsidR="00AC54A5" w:rsidRDefault="007E5909">
      <w:pPr>
        <w:spacing w:before="360" w:after="80" w:line="276" w:lineRule="auto"/>
        <w:rPr>
          <w:b/>
        </w:rPr>
      </w:pPr>
      <w:r>
        <w:rPr>
          <w:b/>
        </w:rPr>
        <w:t>Contenidos</w:t>
      </w:r>
    </w:p>
    <w:p w:rsidR="00AC54A5" w:rsidRDefault="007E5909">
      <w:pPr>
        <w:numPr>
          <w:ilvl w:val="0"/>
          <w:numId w:val="7"/>
        </w:numPr>
        <w:spacing w:before="0" w:after="0" w:line="276" w:lineRule="auto"/>
        <w:ind w:hanging="360"/>
        <w:contextualSpacing/>
      </w:pPr>
      <w:r>
        <w:rPr>
          <w:rFonts w:ascii="Calibri" w:eastAsia="Calibri" w:hAnsi="Calibri" w:cs="Calibri"/>
        </w:rPr>
        <w:t>El Puerto en su entorno logístico.</w:t>
      </w:r>
    </w:p>
    <w:p w:rsidR="00AC54A5" w:rsidRDefault="007E5909">
      <w:pPr>
        <w:numPr>
          <w:ilvl w:val="0"/>
          <w:numId w:val="7"/>
        </w:numPr>
        <w:spacing w:before="0" w:after="0" w:line="276" w:lineRule="auto"/>
        <w:ind w:hanging="360"/>
        <w:contextualSpacing/>
      </w:pPr>
      <w:r>
        <w:rPr>
          <w:rFonts w:ascii="Calibri" w:eastAsia="Calibri" w:hAnsi="Calibri" w:cs="Calibri"/>
        </w:rPr>
        <w:t>El Puerto en su entorno territorial y marítimo.</w:t>
      </w:r>
    </w:p>
    <w:p w:rsidR="00AC54A5" w:rsidRDefault="007E5909">
      <w:pPr>
        <w:numPr>
          <w:ilvl w:val="0"/>
          <w:numId w:val="7"/>
        </w:numPr>
        <w:spacing w:before="0" w:after="0" w:line="276" w:lineRule="auto"/>
        <w:ind w:hanging="360"/>
        <w:contextualSpacing/>
      </w:pPr>
      <w:r>
        <w:rPr>
          <w:rFonts w:ascii="Calibri" w:eastAsia="Calibri" w:hAnsi="Calibri" w:cs="Calibri"/>
        </w:rPr>
        <w:t>Enfoque sistémico de la gestión de riesgos en el sector marítimo - portuario.</w:t>
      </w:r>
    </w:p>
    <w:p w:rsidR="00F13113" w:rsidRPr="00F13113" w:rsidRDefault="007E5909">
      <w:pPr>
        <w:numPr>
          <w:ilvl w:val="0"/>
          <w:numId w:val="7"/>
        </w:numPr>
        <w:spacing w:before="0" w:after="0" w:line="276" w:lineRule="auto"/>
        <w:ind w:hanging="360"/>
        <w:contextualSpacing/>
      </w:pPr>
      <w:r>
        <w:rPr>
          <w:rFonts w:ascii="Calibri" w:eastAsia="Calibri" w:hAnsi="Calibri" w:cs="Calibri"/>
        </w:rPr>
        <w:t>Sistemas de continuidad: relación entre organizaciones.</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Trabajo de taller </w:t>
      </w:r>
    </w:p>
    <w:p w:rsidR="00AC54A5" w:rsidRDefault="00AC54A5">
      <w:pPr>
        <w:spacing w:before="0" w:after="200" w:line="276" w:lineRule="auto"/>
        <w:rPr>
          <w:rFonts w:ascii="Calibri" w:eastAsia="Calibri" w:hAnsi="Calibri" w:cs="Calibri"/>
        </w:rPr>
      </w:pPr>
    </w:p>
    <w:p w:rsidR="00AC54A5" w:rsidRDefault="007E5909">
      <w:r>
        <w:br w:type="page"/>
      </w:r>
    </w:p>
    <w:p w:rsidR="00AC54A5" w:rsidRDefault="007E5909" w:rsidP="00F13113">
      <w:pPr>
        <w:pStyle w:val="Ttulo2"/>
      </w:pPr>
      <w:bookmarkStart w:id="26" w:name="_Toc485047731"/>
      <w:r>
        <w:t>MÓDULO 3 - Amenazas naturales de un puerto en un entorno sísmico</w:t>
      </w:r>
      <w:bookmarkEnd w:id="26"/>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comprenderá la fenomenología física de los sismos y tsunamis, para luego relacionar con los riesgos a los que está sometido un puerto.  Asimismo, podrá visualizar otros riesgos naturales a los que se ve enfrentado un puerto, con el fin de realizar un proceso de análisis holístico para la continuidad del negocio.  Por otro lado, el estudiante conocerá algunas medidas de mitigación antes estas amenazas.</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Las amenazas de un puerto en un entorno sísmico.</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 física de los sismos y tsunamis.</w:t>
      </w:r>
    </w:p>
    <w:p w:rsidR="00AC54A5"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La ingeniería para mitigación de impactos.</w:t>
      </w:r>
    </w:p>
    <w:p w:rsidR="00F13113" w:rsidRPr="00F13113" w:rsidRDefault="007E5909">
      <w:pPr>
        <w:numPr>
          <w:ilvl w:val="0"/>
          <w:numId w:val="7"/>
        </w:numPr>
        <w:spacing w:before="0" w:after="200" w:line="276" w:lineRule="auto"/>
        <w:ind w:hanging="360"/>
        <w:contextualSpacing/>
      </w:pPr>
      <w:r>
        <w:rPr>
          <w:rFonts w:ascii="Calibri" w:eastAsia="Calibri" w:hAnsi="Calibri" w:cs="Calibri"/>
          <w:sz w:val="23"/>
          <w:szCs w:val="23"/>
          <w:highlight w:val="white"/>
        </w:rPr>
        <w:t>Otras amenazas.</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Trabajo de taller </w:t>
      </w:r>
    </w:p>
    <w:p w:rsidR="00AC54A5" w:rsidRDefault="00AC54A5">
      <w:pPr>
        <w:spacing w:before="0" w:after="200" w:line="276" w:lineRule="auto"/>
        <w:rPr>
          <w:rFonts w:ascii="Calibri" w:eastAsia="Calibri" w:hAnsi="Calibri" w:cs="Calibri"/>
          <w:b/>
        </w:rPr>
      </w:pPr>
    </w:p>
    <w:p w:rsidR="00AC54A5" w:rsidRDefault="007E5909">
      <w:r>
        <w:br w:type="page"/>
      </w:r>
    </w:p>
    <w:p w:rsidR="00AC54A5" w:rsidRDefault="007E5909" w:rsidP="00F13113">
      <w:pPr>
        <w:pStyle w:val="Ttulo2"/>
      </w:pPr>
      <w:bookmarkStart w:id="27" w:name="_rddjakv8qhyb" w:colFirst="0" w:colLast="0"/>
      <w:bookmarkStart w:id="28" w:name="_Toc485047732"/>
      <w:bookmarkEnd w:id="27"/>
      <w:r>
        <w:t>MÓDULO 4 - Análisis de impacto en el negocio</w:t>
      </w:r>
      <w:bookmarkEnd w:id="28"/>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Al término del módulo el estudiante comprenderá la importancia de la realización del análisis del impacto de la disrupción de las actividades en el negocio, en el marco del desarrollo del plan de continuidad. Asimismo, comprenderá los conceptos asociados a este análisis y aplicará herramientas para su desarrollo.</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rPr>
        <w:t>Introducción al análisis de impacto en el negocio.</w:t>
      </w:r>
    </w:p>
    <w:p w:rsidR="00AC54A5" w:rsidRDefault="007E5909">
      <w:pPr>
        <w:numPr>
          <w:ilvl w:val="0"/>
          <w:numId w:val="7"/>
        </w:numPr>
        <w:spacing w:before="0" w:after="200" w:line="276" w:lineRule="auto"/>
        <w:ind w:hanging="360"/>
        <w:contextualSpacing/>
      </w:pPr>
      <w:r>
        <w:rPr>
          <w:rFonts w:ascii="Calibri" w:eastAsia="Calibri" w:hAnsi="Calibri" w:cs="Calibri"/>
        </w:rPr>
        <w:t>Indicadores necesarios para el análisis.</w:t>
      </w:r>
    </w:p>
    <w:p w:rsidR="00AC54A5" w:rsidRDefault="007E5909">
      <w:pPr>
        <w:numPr>
          <w:ilvl w:val="0"/>
          <w:numId w:val="7"/>
        </w:numPr>
        <w:spacing w:before="0" w:after="200" w:line="276" w:lineRule="auto"/>
        <w:ind w:hanging="360"/>
        <w:contextualSpacing/>
      </w:pPr>
      <w:r>
        <w:rPr>
          <w:rFonts w:ascii="Calibri" w:eastAsia="Calibri" w:hAnsi="Calibri" w:cs="Calibri"/>
        </w:rPr>
        <w:t>Herramientas para el análisis.</w:t>
      </w:r>
    </w:p>
    <w:p w:rsidR="00AC54A5" w:rsidRPr="00F13113" w:rsidRDefault="007E5909">
      <w:pPr>
        <w:numPr>
          <w:ilvl w:val="0"/>
          <w:numId w:val="7"/>
        </w:numPr>
        <w:spacing w:before="0" w:after="200" w:line="276" w:lineRule="auto"/>
        <w:ind w:hanging="360"/>
        <w:contextualSpacing/>
      </w:pPr>
      <w:r>
        <w:rPr>
          <w:rFonts w:ascii="Calibri" w:eastAsia="Calibri" w:hAnsi="Calibri" w:cs="Calibri"/>
        </w:rPr>
        <w:t>Aplicación práctica.</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Trabajo de taller</w:t>
      </w:r>
    </w:p>
    <w:p w:rsidR="00AC54A5" w:rsidRDefault="00AC54A5">
      <w:pPr>
        <w:spacing w:before="0" w:after="200" w:line="276" w:lineRule="auto"/>
        <w:rPr>
          <w:rFonts w:ascii="Calibri" w:eastAsia="Calibri" w:hAnsi="Calibri" w:cs="Calibri"/>
          <w:b/>
        </w:rPr>
      </w:pPr>
    </w:p>
    <w:p w:rsidR="00AC54A5" w:rsidRDefault="007E5909">
      <w:bookmarkStart w:id="29" w:name="_lw5vf4voge65" w:colFirst="0" w:colLast="0"/>
      <w:bookmarkEnd w:id="29"/>
      <w:r>
        <w:br w:type="page"/>
      </w:r>
    </w:p>
    <w:p w:rsidR="00AC54A5" w:rsidRDefault="007E5909" w:rsidP="00F13113">
      <w:pPr>
        <w:pStyle w:val="Ttulo2"/>
      </w:pPr>
      <w:bookmarkStart w:id="30" w:name="_5zh8wrltlv36" w:colFirst="0" w:colLast="0"/>
      <w:bookmarkStart w:id="31" w:name="_Toc485047733"/>
      <w:bookmarkEnd w:id="30"/>
      <w:r>
        <w:t>MÓDULO 5 - Gestión de Riesgos</w:t>
      </w:r>
      <w:bookmarkEnd w:id="31"/>
    </w:p>
    <w:p w:rsidR="00AC54A5" w:rsidRDefault="007E5909">
      <w:pPr>
        <w:spacing w:before="360" w:after="80" w:line="276" w:lineRule="auto"/>
        <w:rPr>
          <w:b/>
        </w:rPr>
      </w:pPr>
      <w:r>
        <w:rPr>
          <w:b/>
        </w:rPr>
        <w:t>Objetivos</w:t>
      </w:r>
    </w:p>
    <w:p w:rsidR="00AC54A5" w:rsidRDefault="007E5909">
      <w:pPr>
        <w:spacing w:before="0" w:after="200" w:line="276" w:lineRule="auto"/>
        <w:rPr>
          <w:rFonts w:ascii="Calibri" w:eastAsia="Calibri" w:hAnsi="Calibri" w:cs="Calibri"/>
        </w:rPr>
      </w:pPr>
      <w:r>
        <w:rPr>
          <w:rFonts w:ascii="Calibri" w:eastAsia="Calibri" w:hAnsi="Calibri" w:cs="Calibri"/>
        </w:rPr>
        <w:t>Al término del módulo el estudiante comprenderá los conceptos asociados a la gestión del riesgo de desastres naturales, podrá visualizar distintos elementos de vulnerabilidad ante las amenazas a las que están expuestas distintas tipologías de obras portuarias, y podrá aplicar herramientas para la realización de un análisis de riesgos en el marco del desarrollo de planes para la gestión de la continuidad del negocio portuario.</w:t>
      </w:r>
    </w:p>
    <w:p w:rsidR="00AC54A5" w:rsidRDefault="007E5909">
      <w:pPr>
        <w:spacing w:before="360" w:after="80" w:line="276" w:lineRule="auto"/>
        <w:rPr>
          <w:b/>
        </w:rPr>
      </w:pPr>
      <w:r>
        <w:rPr>
          <w:b/>
        </w:rPr>
        <w:t>Contenidos</w:t>
      </w:r>
    </w:p>
    <w:p w:rsidR="00AC54A5" w:rsidRDefault="007E5909">
      <w:pPr>
        <w:numPr>
          <w:ilvl w:val="0"/>
          <w:numId w:val="7"/>
        </w:numPr>
        <w:spacing w:before="0" w:after="200" w:line="276" w:lineRule="auto"/>
        <w:ind w:hanging="360"/>
        <w:contextualSpacing/>
      </w:pPr>
      <w:r>
        <w:rPr>
          <w:rFonts w:ascii="Calibri" w:eastAsia="Calibri" w:hAnsi="Calibri" w:cs="Calibri"/>
        </w:rPr>
        <w:t>Introducción a la gestión de riesgos.</w:t>
      </w:r>
    </w:p>
    <w:p w:rsidR="00AC54A5" w:rsidRDefault="007E5909">
      <w:pPr>
        <w:numPr>
          <w:ilvl w:val="0"/>
          <w:numId w:val="7"/>
        </w:numPr>
        <w:spacing w:before="0" w:after="200" w:line="276" w:lineRule="auto"/>
        <w:ind w:hanging="360"/>
        <w:contextualSpacing/>
      </w:pPr>
      <w:r>
        <w:rPr>
          <w:rFonts w:ascii="Calibri" w:eastAsia="Calibri" w:hAnsi="Calibri" w:cs="Calibri"/>
        </w:rPr>
        <w:t>Concepto de riesgo y sus componentes.</w:t>
      </w:r>
    </w:p>
    <w:p w:rsidR="00AC54A5" w:rsidRDefault="007E5909">
      <w:pPr>
        <w:numPr>
          <w:ilvl w:val="0"/>
          <w:numId w:val="7"/>
        </w:numPr>
        <w:spacing w:before="0" w:after="200" w:line="276" w:lineRule="auto"/>
        <w:ind w:hanging="360"/>
        <w:contextualSpacing/>
      </w:pPr>
      <w:r>
        <w:rPr>
          <w:rFonts w:ascii="Calibri" w:eastAsia="Calibri" w:hAnsi="Calibri" w:cs="Calibri"/>
        </w:rPr>
        <w:t>Vulnerabilidades en un entorno portuario.</w:t>
      </w:r>
    </w:p>
    <w:p w:rsidR="00AC54A5" w:rsidRDefault="007E5909">
      <w:pPr>
        <w:numPr>
          <w:ilvl w:val="0"/>
          <w:numId w:val="7"/>
        </w:numPr>
        <w:spacing w:before="0" w:after="200" w:line="276" w:lineRule="auto"/>
        <w:ind w:hanging="360"/>
        <w:contextualSpacing/>
      </w:pPr>
      <w:r>
        <w:rPr>
          <w:rFonts w:ascii="Calibri" w:eastAsia="Calibri" w:hAnsi="Calibri" w:cs="Calibri"/>
        </w:rPr>
        <w:t>Tipologías de obras portuarias.</w:t>
      </w:r>
    </w:p>
    <w:p w:rsidR="00AC54A5" w:rsidRPr="00F13113" w:rsidRDefault="007E5909">
      <w:pPr>
        <w:numPr>
          <w:ilvl w:val="0"/>
          <w:numId w:val="7"/>
        </w:numPr>
        <w:spacing w:before="0" w:after="200" w:line="276" w:lineRule="auto"/>
        <w:ind w:hanging="360"/>
        <w:contextualSpacing/>
      </w:pPr>
      <w:r>
        <w:rPr>
          <w:rFonts w:ascii="Calibri" w:eastAsia="Calibri" w:hAnsi="Calibri" w:cs="Calibri"/>
        </w:rPr>
        <w:t>Análisis de riesgos en el desarrollo de BCP.</w:t>
      </w:r>
    </w:p>
    <w:p w:rsidR="00AC54A5" w:rsidRDefault="007E5909" w:rsidP="00F13113">
      <w:pPr>
        <w:spacing w:before="360" w:after="80" w:line="276" w:lineRule="auto"/>
        <w:rPr>
          <w:b/>
        </w:rPr>
      </w:pPr>
      <w:r>
        <w:rPr>
          <w:b/>
        </w:rPr>
        <w:t>Formato Clase</w:t>
      </w:r>
    </w:p>
    <w:p w:rsidR="00AC54A5" w:rsidRDefault="007E5909">
      <w:pPr>
        <w:spacing w:before="0" w:after="200" w:line="276" w:lineRule="auto"/>
        <w:rPr>
          <w:rFonts w:ascii="Calibri" w:eastAsia="Calibri" w:hAnsi="Calibri" w:cs="Calibri"/>
        </w:rPr>
      </w:pPr>
      <w:r>
        <w:rPr>
          <w:rFonts w:ascii="Calibri" w:eastAsia="Calibri" w:hAnsi="Calibri" w:cs="Calibri"/>
        </w:rPr>
        <w:t>La metodología de enseñanza se basa en:</w:t>
      </w:r>
    </w:p>
    <w:p w:rsidR="00AC54A5" w:rsidRDefault="007E5909">
      <w:pPr>
        <w:numPr>
          <w:ilvl w:val="0"/>
          <w:numId w:val="7"/>
        </w:numPr>
        <w:spacing w:before="0" w:after="200" w:line="276" w:lineRule="auto"/>
        <w:ind w:hanging="360"/>
        <w:contextualSpacing/>
      </w:pPr>
      <w:r>
        <w:rPr>
          <w:rFonts w:ascii="Calibri" w:eastAsia="Calibri" w:hAnsi="Calibri" w:cs="Calibri"/>
        </w:rPr>
        <w:t>Clase expositiva</w:t>
      </w:r>
    </w:p>
    <w:p w:rsidR="00AC54A5" w:rsidRDefault="007E5909">
      <w:pPr>
        <w:numPr>
          <w:ilvl w:val="0"/>
          <w:numId w:val="7"/>
        </w:numPr>
        <w:spacing w:before="0" w:after="200" w:line="276" w:lineRule="auto"/>
        <w:ind w:hanging="360"/>
        <w:contextualSpacing/>
      </w:pPr>
      <w:r>
        <w:rPr>
          <w:rFonts w:ascii="Calibri" w:eastAsia="Calibri" w:hAnsi="Calibri" w:cs="Calibri"/>
        </w:rPr>
        <w:t>Análisis de material de lectura y análisis de casos</w:t>
      </w:r>
    </w:p>
    <w:p w:rsidR="00AC54A5" w:rsidRDefault="007E5909">
      <w:pPr>
        <w:numPr>
          <w:ilvl w:val="0"/>
          <w:numId w:val="7"/>
        </w:numPr>
        <w:spacing w:before="0" w:after="200" w:line="276" w:lineRule="auto"/>
        <w:ind w:hanging="360"/>
        <w:contextualSpacing/>
      </w:pPr>
      <w:r>
        <w:rPr>
          <w:rFonts w:ascii="Calibri" w:eastAsia="Calibri" w:hAnsi="Calibri" w:cs="Calibri"/>
        </w:rPr>
        <w:t xml:space="preserve">Participación en foro de discusión </w:t>
      </w:r>
    </w:p>
    <w:p w:rsidR="00AC54A5" w:rsidRDefault="007E5909">
      <w:pPr>
        <w:numPr>
          <w:ilvl w:val="0"/>
          <w:numId w:val="7"/>
        </w:numPr>
        <w:spacing w:before="0" w:after="200" w:line="276" w:lineRule="auto"/>
        <w:ind w:hanging="360"/>
        <w:contextualSpacing/>
      </w:pPr>
      <w:r>
        <w:rPr>
          <w:rFonts w:ascii="Calibri" w:eastAsia="Calibri" w:hAnsi="Calibri" w:cs="Calibri"/>
        </w:rPr>
        <w:t>Salida a terreno para la visualización de conceptos vistos en clases</w:t>
      </w:r>
    </w:p>
    <w:p w:rsidR="00AC54A5" w:rsidRDefault="007E5909">
      <w:pPr>
        <w:numPr>
          <w:ilvl w:val="0"/>
          <w:numId w:val="7"/>
        </w:numPr>
        <w:spacing w:before="0" w:after="200" w:line="276" w:lineRule="auto"/>
        <w:ind w:hanging="360"/>
        <w:contextualSpacing/>
      </w:pPr>
      <w:r>
        <w:rPr>
          <w:rFonts w:ascii="Calibri" w:eastAsia="Calibri" w:hAnsi="Calibri" w:cs="Calibri"/>
        </w:rPr>
        <w:t>Trabajo de taller</w:t>
      </w:r>
    </w:p>
    <w:p w:rsidR="00AC54A5" w:rsidRDefault="00AC54A5">
      <w:pPr>
        <w:spacing w:before="0" w:after="200" w:line="276" w:lineRule="auto"/>
        <w:rPr>
          <w:rFonts w:ascii="Calibri" w:eastAsia="Calibri" w:hAnsi="Calibri" w:cs="Calibri"/>
          <w:b/>
        </w:rPr>
      </w:pPr>
    </w:p>
    <w:p w:rsidR="00AC54A5" w:rsidRDefault="007E5909">
      <w:bookmarkStart w:id="32" w:name="_kzalzlmq9kj3" w:colFirst="0" w:colLast="0"/>
      <w:bookmarkEnd w:id="32"/>
      <w:r>
        <w:br w:type="page"/>
      </w:r>
    </w:p>
    <w:p w:rsidR="00AC54A5" w:rsidRDefault="007E5909" w:rsidP="00F13113">
      <w:pPr>
        <w:pStyle w:val="Ttulo2"/>
      </w:pPr>
      <w:bookmarkStart w:id="33" w:name="_wxw8784ijlym" w:colFirst="0" w:colLast="0"/>
      <w:bookmarkStart w:id="34" w:name="_Toc485047734"/>
      <w:bookmarkEnd w:id="33"/>
      <w:r>
        <w:t>MÓDULO 6 - Sesión de integración</w:t>
      </w:r>
      <w:bookmarkEnd w:id="34"/>
    </w:p>
    <w:p w:rsidR="00AC54A5" w:rsidRDefault="007E5909">
      <w:pPr>
        <w:spacing w:before="360" w:after="80" w:line="276" w:lineRule="auto"/>
        <w:rPr>
          <w:b/>
        </w:rPr>
      </w:pPr>
      <w:r>
        <w:rPr>
          <w:b/>
        </w:rPr>
        <w:t>Objetivos</w:t>
      </w:r>
    </w:p>
    <w:p w:rsidR="00AC54A5" w:rsidRDefault="007E5909">
      <w:pPr>
        <w:spacing w:before="0" w:after="0"/>
        <w:rPr>
          <w:rFonts w:ascii="Calibri" w:eastAsia="Calibri" w:hAnsi="Calibri" w:cs="Calibri"/>
        </w:rPr>
      </w:pPr>
      <w:r>
        <w:rPr>
          <w:rFonts w:ascii="Calibri" w:eastAsia="Calibri" w:hAnsi="Calibri" w:cs="Calibri"/>
        </w:rPr>
        <w:t>Enfrentar al estudiante a la aplicación básica del método para diseñar un plan para la gestión de la continuidad del negocio portuario.  En este módulo se espera que el estudiante aplique los conceptos vistos a lo largo del curso e integre el resultado de las actividades prácticas llevadas a cabo en los módulos anteriores.</w:t>
      </w:r>
    </w:p>
    <w:p w:rsidR="00AC54A5" w:rsidRDefault="007E5909">
      <w:pPr>
        <w:spacing w:before="360" w:after="80" w:line="276" w:lineRule="auto"/>
        <w:rPr>
          <w:rFonts w:ascii="Calibri" w:eastAsia="Calibri" w:hAnsi="Calibri" w:cs="Calibri"/>
        </w:rPr>
      </w:pPr>
      <w:r>
        <w:rPr>
          <w:b/>
        </w:rPr>
        <w:t>Contenidos</w:t>
      </w:r>
    </w:p>
    <w:p w:rsidR="00AC54A5" w:rsidRDefault="007E5909">
      <w:pPr>
        <w:numPr>
          <w:ilvl w:val="0"/>
          <w:numId w:val="7"/>
        </w:numPr>
        <w:spacing w:before="0" w:after="200" w:line="276" w:lineRule="auto"/>
        <w:ind w:hanging="360"/>
        <w:contextualSpacing/>
        <w:rPr>
          <w:rFonts w:ascii="Calibri" w:eastAsia="Calibri" w:hAnsi="Calibri" w:cs="Calibri"/>
        </w:rPr>
      </w:pPr>
      <w:r>
        <w:rPr>
          <w:rFonts w:ascii="Calibri" w:eastAsia="Calibri" w:hAnsi="Calibri" w:cs="Calibri"/>
        </w:rPr>
        <w:t>Estrategias de Continuidad</w:t>
      </w:r>
    </w:p>
    <w:p w:rsidR="00AC54A5" w:rsidRDefault="007E5909">
      <w:pPr>
        <w:numPr>
          <w:ilvl w:val="0"/>
          <w:numId w:val="7"/>
        </w:numPr>
        <w:spacing w:before="0" w:after="200" w:line="276" w:lineRule="auto"/>
        <w:ind w:hanging="360"/>
        <w:contextualSpacing/>
        <w:rPr>
          <w:rFonts w:ascii="Calibri" w:eastAsia="Calibri" w:hAnsi="Calibri" w:cs="Calibri"/>
        </w:rPr>
      </w:pPr>
      <w:r>
        <w:rPr>
          <w:rFonts w:ascii="Calibri" w:eastAsia="Calibri" w:hAnsi="Calibri" w:cs="Calibri"/>
        </w:rPr>
        <w:t>Análisis de caso particular</w:t>
      </w:r>
    </w:p>
    <w:p w:rsidR="00AC54A5" w:rsidRDefault="007E5909">
      <w:pPr>
        <w:spacing w:before="360" w:after="80" w:line="276" w:lineRule="auto"/>
        <w:rPr>
          <w:b/>
        </w:rPr>
      </w:pPr>
      <w:r>
        <w:rPr>
          <w:b/>
        </w:rPr>
        <w:t>Formato Clase</w:t>
      </w:r>
    </w:p>
    <w:p w:rsidR="00AC54A5" w:rsidRDefault="007E5909">
      <w:pPr>
        <w:numPr>
          <w:ilvl w:val="0"/>
          <w:numId w:val="7"/>
        </w:numPr>
        <w:spacing w:before="0" w:after="200" w:line="276" w:lineRule="auto"/>
        <w:ind w:hanging="360"/>
        <w:contextualSpacing/>
      </w:pPr>
      <w:r>
        <w:rPr>
          <w:rFonts w:ascii="Calibri" w:eastAsia="Calibri" w:hAnsi="Calibri" w:cs="Calibri"/>
        </w:rPr>
        <w:t>Se agrupan en equipos de 5 personas para la elaboración de un plan de continuidad de negocios.  A lo largo del curso se harán asignaciones orientadas al desarrollo del trabajo final.</w:t>
      </w:r>
    </w:p>
    <w:p w:rsidR="00AC54A5" w:rsidRDefault="007E5909">
      <w:pPr>
        <w:numPr>
          <w:ilvl w:val="0"/>
          <w:numId w:val="7"/>
        </w:numPr>
        <w:spacing w:before="0" w:after="200" w:line="276" w:lineRule="auto"/>
        <w:ind w:hanging="360"/>
        <w:contextualSpacing/>
      </w:pPr>
      <w:r>
        <w:rPr>
          <w:rFonts w:ascii="Calibri" w:eastAsia="Calibri" w:hAnsi="Calibri" w:cs="Calibri"/>
        </w:rPr>
        <w:t>Se deberá realizar un informe que contenga:</w:t>
      </w:r>
    </w:p>
    <w:p w:rsidR="00AC54A5" w:rsidRDefault="007E5909">
      <w:pPr>
        <w:numPr>
          <w:ilvl w:val="1"/>
          <w:numId w:val="7"/>
        </w:numPr>
        <w:spacing w:before="0" w:after="200" w:line="276" w:lineRule="auto"/>
        <w:ind w:hanging="360"/>
        <w:contextualSpacing/>
      </w:pPr>
      <w:r>
        <w:rPr>
          <w:rFonts w:ascii="Calibri" w:eastAsia="Calibri" w:hAnsi="Calibri" w:cs="Calibri"/>
        </w:rPr>
        <w:t>Contexto general: productos y clientes principales, negocios del puerto.</w:t>
      </w:r>
    </w:p>
    <w:p w:rsidR="00AC54A5" w:rsidRDefault="007E5909">
      <w:pPr>
        <w:numPr>
          <w:ilvl w:val="1"/>
          <w:numId w:val="7"/>
        </w:numPr>
        <w:spacing w:before="0" w:after="200" w:line="276" w:lineRule="auto"/>
        <w:ind w:hanging="360"/>
        <w:contextualSpacing/>
      </w:pPr>
      <w:r>
        <w:rPr>
          <w:rFonts w:ascii="Calibri" w:eastAsia="Calibri" w:hAnsi="Calibri" w:cs="Calibri"/>
        </w:rPr>
        <w:t>Selección de negocio principal.</w:t>
      </w:r>
    </w:p>
    <w:p w:rsidR="00AC54A5" w:rsidRDefault="007E5909">
      <w:pPr>
        <w:numPr>
          <w:ilvl w:val="1"/>
          <w:numId w:val="7"/>
        </w:numPr>
        <w:spacing w:before="0" w:after="200" w:line="276" w:lineRule="auto"/>
        <w:ind w:hanging="360"/>
        <w:contextualSpacing/>
      </w:pPr>
      <w:r>
        <w:rPr>
          <w:rFonts w:ascii="Calibri" w:eastAsia="Calibri" w:hAnsi="Calibri" w:cs="Calibri"/>
        </w:rPr>
        <w:t>Levantamiento de actividades principales.</w:t>
      </w:r>
    </w:p>
    <w:p w:rsidR="00AC54A5" w:rsidRDefault="007E5909">
      <w:pPr>
        <w:numPr>
          <w:ilvl w:val="1"/>
          <w:numId w:val="7"/>
        </w:numPr>
        <w:spacing w:before="0" w:after="200" w:line="276" w:lineRule="auto"/>
        <w:ind w:hanging="360"/>
        <w:contextualSpacing/>
      </w:pPr>
      <w:r>
        <w:rPr>
          <w:rFonts w:ascii="Calibri" w:eastAsia="Calibri" w:hAnsi="Calibri" w:cs="Calibri"/>
        </w:rPr>
        <w:t>Matriz de interdependencia.</w:t>
      </w:r>
    </w:p>
    <w:p w:rsidR="00AC54A5" w:rsidRDefault="007E5909">
      <w:pPr>
        <w:numPr>
          <w:ilvl w:val="1"/>
          <w:numId w:val="7"/>
        </w:numPr>
        <w:spacing w:before="0" w:after="200" w:line="276" w:lineRule="auto"/>
        <w:ind w:hanging="360"/>
        <w:contextualSpacing/>
      </w:pPr>
      <w:r>
        <w:rPr>
          <w:rFonts w:ascii="Calibri" w:eastAsia="Calibri" w:hAnsi="Calibri" w:cs="Calibri"/>
        </w:rPr>
        <w:t>Análisis de riesgo preliminar (uso del peor escenario).</w:t>
      </w:r>
    </w:p>
    <w:p w:rsidR="00AC54A5" w:rsidRDefault="007E5909">
      <w:pPr>
        <w:numPr>
          <w:ilvl w:val="1"/>
          <w:numId w:val="7"/>
        </w:numPr>
        <w:spacing w:before="0" w:after="200" w:line="276" w:lineRule="auto"/>
        <w:ind w:hanging="360"/>
        <w:contextualSpacing/>
      </w:pPr>
      <w:r>
        <w:rPr>
          <w:rFonts w:ascii="Calibri" w:eastAsia="Calibri" w:hAnsi="Calibri" w:cs="Calibri"/>
        </w:rPr>
        <w:t>Identificación de cuellos de botella.</w:t>
      </w:r>
    </w:p>
    <w:p w:rsidR="00AC54A5" w:rsidRDefault="007E5909">
      <w:pPr>
        <w:numPr>
          <w:ilvl w:val="1"/>
          <w:numId w:val="7"/>
        </w:numPr>
        <w:spacing w:before="0" w:after="200" w:line="276" w:lineRule="auto"/>
        <w:ind w:hanging="360"/>
        <w:contextualSpacing/>
      </w:pPr>
      <w:r>
        <w:rPr>
          <w:rFonts w:ascii="Calibri" w:eastAsia="Calibri" w:hAnsi="Calibri" w:cs="Calibri"/>
        </w:rPr>
        <w:t>Elaboración de un plan de continuidad.</w:t>
      </w:r>
    </w:p>
    <w:p w:rsidR="00AC54A5" w:rsidRDefault="007E5909">
      <w:pPr>
        <w:numPr>
          <w:ilvl w:val="0"/>
          <w:numId w:val="7"/>
        </w:numPr>
        <w:spacing w:before="0" w:after="200" w:line="276" w:lineRule="auto"/>
        <w:ind w:hanging="360"/>
        <w:contextualSpacing/>
      </w:pPr>
      <w:r>
        <w:rPr>
          <w:rFonts w:ascii="Calibri" w:eastAsia="Calibri" w:hAnsi="Calibri" w:cs="Calibri"/>
        </w:rPr>
        <w:t>Material de insumo:</w:t>
      </w:r>
    </w:p>
    <w:p w:rsidR="00AC54A5" w:rsidRDefault="007E5909">
      <w:pPr>
        <w:numPr>
          <w:ilvl w:val="1"/>
          <w:numId w:val="7"/>
        </w:numPr>
        <w:spacing w:before="0" w:after="200" w:line="276" w:lineRule="auto"/>
        <w:ind w:hanging="360"/>
        <w:contextualSpacing/>
      </w:pPr>
      <w:r>
        <w:rPr>
          <w:rFonts w:ascii="Calibri" w:eastAsia="Calibri" w:hAnsi="Calibri" w:cs="Calibri"/>
        </w:rPr>
        <w:t>Plantillas para</w:t>
      </w:r>
      <w:r w:rsidR="00F13113">
        <w:rPr>
          <w:rFonts w:ascii="Calibri" w:eastAsia="Calibri" w:hAnsi="Calibri" w:cs="Calibri"/>
        </w:rPr>
        <w:t>:</w:t>
      </w:r>
      <w:r>
        <w:rPr>
          <w:rFonts w:ascii="Calibri" w:eastAsia="Calibri" w:hAnsi="Calibri" w:cs="Calibri"/>
        </w:rPr>
        <w:t xml:space="preserve"> IDEF0 con situación base (los alumnos deberán modificar y validar), categorización de recursos, matriz de interdependencia, identificación de cuellos de botella, actividades base para continuidad.</w:t>
      </w:r>
    </w:p>
    <w:sectPr w:rsidR="00AC54A5" w:rsidSect="00F13113">
      <w:headerReference w:type="default" r:id="rId12"/>
      <w:footerReference w:type="default" r:id="rId13"/>
      <w:pgSz w:w="11909" w:h="16834" w:code="9"/>
      <w:pgMar w:top="1440" w:right="1440" w:bottom="1440" w:left="1440" w:header="454" w:footer="851"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FAC" w:rsidRDefault="00C44FAC">
      <w:pPr>
        <w:spacing w:before="0" w:after="0"/>
      </w:pPr>
      <w:r>
        <w:separator/>
      </w:r>
    </w:p>
  </w:endnote>
  <w:endnote w:type="continuationSeparator" w:id="0">
    <w:p w:rsidR="00C44FAC" w:rsidRDefault="00C44F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09" w:rsidRDefault="007E5909">
    <w:pPr>
      <w:jc w:val="right"/>
    </w:pPr>
    <w:r>
      <w:fldChar w:fldCharType="begin"/>
    </w:r>
    <w:r>
      <w:instrText>PAGE</w:instrText>
    </w:r>
    <w:r>
      <w:fldChar w:fldCharType="separate"/>
    </w:r>
    <w:r w:rsidR="00CE08C0">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FAC" w:rsidRDefault="00C44FAC">
      <w:pPr>
        <w:spacing w:before="0" w:after="0"/>
      </w:pPr>
      <w:r>
        <w:separator/>
      </w:r>
    </w:p>
  </w:footnote>
  <w:footnote w:type="continuationSeparator" w:id="0">
    <w:p w:rsidR="00C44FAC" w:rsidRDefault="00C44FA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909" w:rsidRDefault="007E5909">
    <w:pPr>
      <w:spacing w:after="0"/>
      <w:rPr>
        <w:rFonts w:ascii="Times New Roman" w:eastAsia="Times New Roman" w:hAnsi="Times New Roman" w:cs="Times New Roman"/>
        <w:i/>
        <w:sz w:val="18"/>
        <w:szCs w:val="18"/>
      </w:rPr>
    </w:pPr>
    <w:r>
      <w:rPr>
        <w:rFonts w:ascii="Times New Roman" w:eastAsia="Times New Roman" w:hAnsi="Times New Roman" w:cs="Times New Roman"/>
        <w:i/>
        <w:sz w:val="18"/>
        <w:szCs w:val="18"/>
      </w:rPr>
      <w:t>Desarrollo de planes para la gestión de la continuidad de negocios portuarios (BCP/BCM)</w:t>
    </w:r>
  </w:p>
  <w:p w:rsidR="007E5909" w:rsidRDefault="007E5909">
    <w:pPr>
      <w:spacing w:before="0"/>
      <w:rPr>
        <w:rFonts w:ascii="Times New Roman" w:eastAsia="Times New Roman" w:hAnsi="Times New Roman" w:cs="Times New Roman"/>
        <w:i/>
        <w:sz w:val="18"/>
        <w:szCs w:val="18"/>
      </w:rPr>
    </w:pPr>
    <w:r>
      <w:rPr>
        <w:rFonts w:ascii="Times New Roman" w:eastAsia="Times New Roman" w:hAnsi="Times New Roman" w:cs="Times New Roman"/>
        <w:i/>
        <w:sz w:val="18"/>
        <w:szCs w:val="18"/>
      </w:rPr>
      <w:t>Segunda Edición, Universidad de Valparaíso - KIZUNA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554B7"/>
    <w:multiLevelType w:val="multilevel"/>
    <w:tmpl w:val="4DECBD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DC270F6"/>
    <w:multiLevelType w:val="multilevel"/>
    <w:tmpl w:val="A0207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5A92C6A"/>
    <w:multiLevelType w:val="multilevel"/>
    <w:tmpl w:val="2AA21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A770874"/>
    <w:multiLevelType w:val="multilevel"/>
    <w:tmpl w:val="F56604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14764F1"/>
    <w:multiLevelType w:val="multilevel"/>
    <w:tmpl w:val="69A669E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743552F"/>
    <w:multiLevelType w:val="multilevel"/>
    <w:tmpl w:val="466888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45614F3D"/>
    <w:multiLevelType w:val="multilevel"/>
    <w:tmpl w:val="497C8D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59107D3F"/>
    <w:multiLevelType w:val="multilevel"/>
    <w:tmpl w:val="63065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2AD329B"/>
    <w:multiLevelType w:val="multilevel"/>
    <w:tmpl w:val="22BCDE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 w:numId="4">
    <w:abstractNumId w:val="6"/>
  </w:num>
  <w:num w:numId="5">
    <w:abstractNumId w:val="8"/>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4A5"/>
    <w:rsid w:val="00010C13"/>
    <w:rsid w:val="001D661F"/>
    <w:rsid w:val="002058E3"/>
    <w:rsid w:val="00233BC1"/>
    <w:rsid w:val="005068FC"/>
    <w:rsid w:val="00553F20"/>
    <w:rsid w:val="00575155"/>
    <w:rsid w:val="007E5909"/>
    <w:rsid w:val="008A29D0"/>
    <w:rsid w:val="00A52597"/>
    <w:rsid w:val="00AC54A5"/>
    <w:rsid w:val="00BA1A30"/>
    <w:rsid w:val="00BC1276"/>
    <w:rsid w:val="00C44FAC"/>
    <w:rsid w:val="00CE08C0"/>
    <w:rsid w:val="00DB49D6"/>
    <w:rsid w:val="00F13113"/>
    <w:rsid w:val="00FD47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6C80E-610B-41A1-B7C2-CDCDF8A1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CL" w:eastAsia="es-CL"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200"/>
      <w:ind w:left="360"/>
      <w:contextualSpacing/>
      <w:outlineLvl w:val="0"/>
    </w:pPr>
    <w:rPr>
      <w:b/>
      <w:sz w:val="28"/>
      <w:szCs w:val="28"/>
    </w:rPr>
  </w:style>
  <w:style w:type="paragraph" w:styleId="Ttulo2">
    <w:name w:val="heading 2"/>
    <w:basedOn w:val="Normal"/>
    <w:next w:val="Normal"/>
    <w:pPr>
      <w:keepNext/>
      <w:keepLines/>
      <w:spacing w:before="200" w:after="200"/>
      <w:ind w:left="993" w:hanging="633"/>
      <w:contextualSpacing/>
      <w:outlineLvl w:val="1"/>
    </w:pPr>
    <w:rPr>
      <w:b/>
      <w:sz w:val="26"/>
      <w:szCs w:val="26"/>
    </w:rPr>
  </w:style>
  <w:style w:type="paragraph" w:styleId="Ttulo3">
    <w:name w:val="heading 3"/>
    <w:basedOn w:val="Normal"/>
    <w:next w:val="Normal"/>
    <w:pPr>
      <w:keepNext/>
      <w:keepLines/>
      <w:spacing w:before="200"/>
      <w:outlineLvl w:val="2"/>
    </w:pPr>
    <w:rPr>
      <w:b/>
      <w:sz w:val="24"/>
      <w:szCs w:val="24"/>
    </w:rPr>
  </w:style>
  <w:style w:type="paragraph" w:styleId="Ttulo4">
    <w:name w:val="heading 4"/>
    <w:basedOn w:val="Normal"/>
    <w:next w:val="Normal"/>
    <w:pPr>
      <w:keepNext/>
      <w:keepLines/>
      <w:spacing w:before="240" w:after="40"/>
      <w:contextualSpacing/>
      <w:outlineLvl w:val="3"/>
    </w:pPr>
    <w:rPr>
      <w:b/>
      <w:sz w:val="24"/>
      <w:szCs w:val="24"/>
    </w:rPr>
  </w:style>
  <w:style w:type="paragraph" w:styleId="Ttulo5">
    <w:name w:val="heading 5"/>
    <w:basedOn w:val="Normal"/>
    <w:next w:val="Normal"/>
    <w:pPr>
      <w:keepNext/>
      <w:keepLines/>
      <w:spacing w:before="220" w:after="40"/>
      <w:contextualSpacing/>
      <w:outlineLvl w:val="4"/>
    </w:pPr>
    <w:rPr>
      <w:b/>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300"/>
    </w:pPr>
    <w:rPr>
      <w:rFonts w:ascii="Cambria" w:eastAsia="Cambria" w:hAnsi="Cambria" w:cs="Cambria"/>
      <w:sz w:val="52"/>
      <w:szCs w:val="5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Textodeglobo">
    <w:name w:val="Balloon Text"/>
    <w:basedOn w:val="Normal"/>
    <w:link w:val="TextodegloboCar"/>
    <w:uiPriority w:val="99"/>
    <w:semiHidden/>
    <w:unhideWhenUsed/>
    <w:rsid w:val="00F13113"/>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3113"/>
    <w:rPr>
      <w:rFonts w:ascii="Tahoma" w:hAnsi="Tahoma" w:cs="Tahoma"/>
      <w:sz w:val="16"/>
      <w:szCs w:val="16"/>
    </w:rPr>
  </w:style>
  <w:style w:type="paragraph" w:styleId="Encabezado">
    <w:name w:val="header"/>
    <w:basedOn w:val="Normal"/>
    <w:link w:val="EncabezadoCar"/>
    <w:uiPriority w:val="99"/>
    <w:unhideWhenUsed/>
    <w:rsid w:val="00F13113"/>
    <w:pPr>
      <w:tabs>
        <w:tab w:val="center" w:pos="4419"/>
        <w:tab w:val="right" w:pos="8838"/>
      </w:tabs>
      <w:spacing w:before="0" w:after="0"/>
    </w:pPr>
  </w:style>
  <w:style w:type="character" w:customStyle="1" w:styleId="EncabezadoCar">
    <w:name w:val="Encabezado Car"/>
    <w:basedOn w:val="Fuentedeprrafopredeter"/>
    <w:link w:val="Encabezado"/>
    <w:uiPriority w:val="99"/>
    <w:rsid w:val="00F13113"/>
  </w:style>
  <w:style w:type="paragraph" w:styleId="Piedepgina">
    <w:name w:val="footer"/>
    <w:basedOn w:val="Normal"/>
    <w:link w:val="PiedepginaCar"/>
    <w:uiPriority w:val="99"/>
    <w:unhideWhenUsed/>
    <w:rsid w:val="00F13113"/>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F13113"/>
  </w:style>
  <w:style w:type="paragraph" w:styleId="TDC1">
    <w:name w:val="toc 1"/>
    <w:basedOn w:val="Normal"/>
    <w:next w:val="Normal"/>
    <w:autoRedefine/>
    <w:uiPriority w:val="39"/>
    <w:unhideWhenUsed/>
    <w:rsid w:val="008A29D0"/>
    <w:pPr>
      <w:spacing w:after="100"/>
    </w:pPr>
  </w:style>
  <w:style w:type="paragraph" w:styleId="TDC2">
    <w:name w:val="toc 2"/>
    <w:basedOn w:val="Normal"/>
    <w:next w:val="Normal"/>
    <w:autoRedefine/>
    <w:uiPriority w:val="39"/>
    <w:unhideWhenUsed/>
    <w:rsid w:val="008A29D0"/>
    <w:pPr>
      <w:spacing w:after="100"/>
      <w:ind w:left="220"/>
    </w:pPr>
  </w:style>
  <w:style w:type="character" w:styleId="Hipervnculo">
    <w:name w:val="Hyperlink"/>
    <w:basedOn w:val="Fuentedeprrafopredeter"/>
    <w:uiPriority w:val="99"/>
    <w:unhideWhenUsed/>
    <w:rsid w:val="008A2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1A80E48-0575-4506-9534-2C5D2617E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2721</Words>
  <Characters>14971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Caselli</dc:creator>
  <cp:lastModifiedBy>Grisela Alpizar Lara</cp:lastModifiedBy>
  <cp:revision>2</cp:revision>
  <cp:lastPrinted>2017-07-17T16:15:00Z</cp:lastPrinted>
  <dcterms:created xsi:type="dcterms:W3CDTF">2017-07-17T16:35:00Z</dcterms:created>
  <dcterms:modified xsi:type="dcterms:W3CDTF">2017-07-17T16:35:00Z</dcterms:modified>
</cp:coreProperties>
</file>