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SCI-546-2014</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10076.0" w:type="dxa"/>
        <w:jc w:val="left"/>
        <w:tblLayout w:type="fixed"/>
        <w:tblLook w:val="0000"/>
      </w:tblPr>
      <w:tblGrid>
        <w:gridCol w:w="1418"/>
        <w:gridCol w:w="8647"/>
        <w:gridCol w:w="11"/>
        <w:tblGridChange w:id="0">
          <w:tblGrid>
            <w:gridCol w:w="1418"/>
            <w:gridCol w:w="8647"/>
            <w:gridCol w:w="1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 Julio Calvo, Rector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MAU. Tatiana Fernández, Directora de la Oficina de Planificación Institucional</w:t>
            </w:r>
            <w:r w:rsidDel="00000000" w:rsidR="00000000" w:rsidRPr="00000000">
              <w:rPr>
                <w:rtl w:val="0"/>
              </w:rPr>
            </w:r>
          </w:p>
          <w:p w:rsidR="00000000" w:rsidDel="00000000" w:rsidP="00000000" w:rsidRDefault="00000000" w:rsidRPr="00000000">
            <w:pPr>
              <w:tabs>
                <w:tab w:val="center" w:pos="4215"/>
              </w:tabs>
              <w:ind w:firstLine="34"/>
              <w:contextualSpacing w:val="0"/>
              <w:jc w:val="both"/>
            </w:pPr>
            <w:r w:rsidDel="00000000" w:rsidR="00000000" w:rsidRPr="00000000">
              <w:rPr>
                <w:rFonts w:ascii="Arial" w:cs="Arial" w:eastAsia="Arial" w:hAnsi="Arial"/>
                <w:sz w:val="22"/>
                <w:szCs w:val="22"/>
                <w:vertAlign w:val="baseline"/>
                <w:rtl w:val="0"/>
              </w:rPr>
              <w:t xml:space="preserve">MBA. Harold Blanco Leitón, Director Departamento de Recursos Humanos</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6 de agosto de 2014</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ind w:left="34" w:right="1179" w:hanging="34"/>
              <w:contextualSpacing w:val="0"/>
              <w:jc w:val="both"/>
            </w:pPr>
            <w:r w:rsidDel="00000000" w:rsidR="00000000" w:rsidRPr="00000000">
              <w:rPr>
                <w:rFonts w:ascii="Arial" w:cs="Arial" w:eastAsia="Arial" w:hAnsi="Arial"/>
                <w:b w:val="1"/>
                <w:vertAlign w:val="baseline"/>
                <w:rtl w:val="0"/>
              </w:rPr>
              <w:t xml:space="preserve">Sesión Ordinaria No. 2879 Artículo 6, del 6 de agosto de 2014  Designación de un Profesional en Administración, en la plaza NT 0198 por medio tiempo, para laborar en el Consejo Institucional a partir del 11 de agosto y hasta el 31 de diciembre de 2014</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3070"/>
        </w:tabs>
        <w:spacing w:after="0" w:before="0" w:lineRule="auto"/>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Ordinaria No. 2852, Artículo 7, del 18 de diciembre de 2013, aprobó la “Reconversión de la plaza Asesoría Legal CF-2396, Categoría 23, de 12 meses, jornada del 100%, equivalente a un tiempo completo, adscrita al Consejo Institucional”, que dice:</w:t>
      </w:r>
      <w:r w:rsidDel="00000000" w:rsidR="00000000" w:rsidRPr="00000000">
        <w:rPr>
          <w:rtl w:val="0"/>
        </w:rPr>
      </w:r>
    </w:p>
    <w:p w:rsidR="00000000" w:rsidDel="00000000" w:rsidP="00000000" w:rsidRDefault="00000000" w:rsidRPr="00000000">
      <w:pPr>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ind w:left="990" w:right="689" w:hanging="280.99999999999994"/>
        <w:contextualSpacing w:val="0"/>
        <w:jc w:val="both"/>
      </w:pPr>
      <w:r w:rsidDel="00000000" w:rsidR="00000000" w:rsidRPr="00000000">
        <w:rPr>
          <w:rFonts w:ascii="Arial" w:cs="Arial" w:eastAsia="Arial" w:hAnsi="Arial"/>
          <w:i w:val="1"/>
          <w:sz w:val="20"/>
          <w:szCs w:val="20"/>
          <w:vertAlign w:val="baseline"/>
          <w:rtl w:val="0"/>
        </w:rPr>
        <w:t xml:space="preserve">“a. Reconvertir la plaza de Asesoría Legal, CF2396, Categoría 23, de 12 meses, jornada de 100%, equivalente a un tiempo completo, a una plaza Profesional en Administración, para que sea utilizada por el Consejo Institucional en diferentes ocupaciones, según necesidades de las Comisiones y del Órgano Colegiado.</w:t>
      </w:r>
      <w:r w:rsidDel="00000000" w:rsidR="00000000" w:rsidRPr="00000000">
        <w:rPr>
          <w:rtl w:val="0"/>
        </w:rPr>
      </w:r>
    </w:p>
    <w:p w:rsidR="00000000" w:rsidDel="00000000" w:rsidP="00000000" w:rsidRDefault="00000000" w:rsidRPr="00000000">
      <w:pPr>
        <w:ind w:left="990" w:right="689" w:hanging="280.99999999999994"/>
        <w:contextualSpacing w:val="0"/>
        <w:jc w:val="both"/>
      </w:pPr>
      <w:r w:rsidDel="00000000" w:rsidR="00000000" w:rsidRPr="00000000">
        <w:rPr>
          <w:rtl w:val="0"/>
        </w:rPr>
      </w:r>
    </w:p>
    <w:p w:rsidR="00000000" w:rsidDel="00000000" w:rsidP="00000000" w:rsidRDefault="00000000" w:rsidRPr="00000000">
      <w:pPr>
        <w:ind w:left="990" w:right="689" w:hanging="180"/>
        <w:contextualSpacing w:val="0"/>
        <w:jc w:val="both"/>
      </w:pPr>
      <w:r w:rsidDel="00000000" w:rsidR="00000000" w:rsidRPr="00000000">
        <w:rPr>
          <w:rFonts w:ascii="Arial" w:cs="Arial" w:eastAsia="Arial" w:hAnsi="Arial"/>
          <w:i w:val="1"/>
          <w:sz w:val="20"/>
          <w:szCs w:val="20"/>
          <w:vertAlign w:val="baseline"/>
          <w:rtl w:val="0"/>
        </w:rPr>
        <w:t xml:space="preserve">b. Autorizar que esta plaza pase a ser utilizada por el Consejo Institucional dentro del régimen de confianza para que el mismo pueda realizar el nombramiento sin el respectivo concurso de antecedentes, de forma temporal.</w:t>
      </w:r>
      <w:r w:rsidDel="00000000" w:rsidR="00000000" w:rsidRPr="00000000">
        <w:rPr>
          <w:rtl w:val="0"/>
        </w:rPr>
      </w:r>
    </w:p>
    <w:p w:rsidR="00000000" w:rsidDel="00000000" w:rsidP="00000000" w:rsidRDefault="00000000" w:rsidRPr="00000000">
      <w:pPr>
        <w:ind w:left="990" w:right="689" w:hanging="280.99999999999994"/>
        <w:contextualSpacing w:val="0"/>
        <w:jc w:val="both"/>
      </w:pPr>
      <w:r w:rsidDel="00000000" w:rsidR="00000000" w:rsidRPr="00000000">
        <w:rPr>
          <w:rtl w:val="0"/>
        </w:rPr>
      </w:r>
    </w:p>
    <w:p w:rsidR="00000000" w:rsidDel="00000000" w:rsidP="00000000" w:rsidRDefault="00000000" w:rsidRPr="00000000">
      <w:pPr>
        <w:ind w:left="990" w:right="689" w:hanging="180"/>
        <w:contextualSpacing w:val="0"/>
        <w:jc w:val="both"/>
      </w:pPr>
      <w:r w:rsidDel="00000000" w:rsidR="00000000" w:rsidRPr="00000000">
        <w:rPr>
          <w:rFonts w:ascii="Arial" w:cs="Arial" w:eastAsia="Arial" w:hAnsi="Arial"/>
          <w:i w:val="1"/>
          <w:sz w:val="20"/>
          <w:szCs w:val="20"/>
          <w:vertAlign w:val="baseline"/>
          <w:rtl w:val="0"/>
        </w:rPr>
        <w:t xml:space="preserve">c. Solicitarle al Departamento de Recursos Humanos, codificar con código NT la plaza CF2396, Categoría 23, de 12 meses, jornada de 100%, equivalente a un tiempo completo y lo informe al Consejo Institucional.</w:t>
      </w:r>
      <w:r w:rsidDel="00000000" w:rsidR="00000000" w:rsidRPr="00000000">
        <w:rPr>
          <w:rtl w:val="0"/>
        </w:rPr>
      </w:r>
    </w:p>
    <w:p w:rsidR="00000000" w:rsidDel="00000000" w:rsidP="00000000" w:rsidRDefault="00000000" w:rsidRPr="00000000">
      <w:pPr>
        <w:ind w:left="990" w:right="689" w:hanging="280.99999999999994"/>
        <w:contextualSpacing w:val="0"/>
        <w:jc w:val="both"/>
      </w:pPr>
      <w:r w:rsidDel="00000000" w:rsidR="00000000" w:rsidRPr="00000000">
        <w:rPr>
          <w:rtl w:val="0"/>
        </w:rPr>
      </w:r>
    </w:p>
    <w:p w:rsidR="00000000" w:rsidDel="00000000" w:rsidP="00000000" w:rsidRDefault="00000000" w:rsidRPr="00000000">
      <w:pPr>
        <w:ind w:left="1080" w:right="689" w:hanging="280.99999999999994"/>
        <w:contextualSpacing w:val="0"/>
        <w:jc w:val="both"/>
      </w:pPr>
      <w:r w:rsidDel="00000000" w:rsidR="00000000" w:rsidRPr="00000000">
        <w:rPr>
          <w:rFonts w:ascii="Arial" w:cs="Arial" w:eastAsia="Arial" w:hAnsi="Arial"/>
          <w:i w:val="1"/>
          <w:sz w:val="20"/>
          <w:szCs w:val="20"/>
          <w:vertAlign w:val="baseline"/>
          <w:rtl w:val="0"/>
        </w:rPr>
        <w:t xml:space="preserve">d. Comunicar.  </w:t>
      </w:r>
      <w:r w:rsidDel="00000000" w:rsidR="00000000" w:rsidRPr="00000000">
        <w:rPr>
          <w:rFonts w:ascii="Arial" w:cs="Arial" w:eastAsia="Arial" w:hAnsi="Arial"/>
          <w:b w:val="1"/>
          <w:i w:val="1"/>
          <w:sz w:val="20"/>
          <w:szCs w:val="20"/>
          <w:vertAlign w:val="baseline"/>
          <w:rtl w:val="0"/>
        </w:rPr>
        <w:t xml:space="preserve">ACUERDO FIRME.”</w:t>
      </w:r>
      <w:r w:rsidDel="00000000" w:rsidR="00000000" w:rsidRPr="00000000">
        <w:rPr>
          <w:rtl w:val="0"/>
        </w:rPr>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Sesión Ordinaria No.  2865, Artículo 8, del 23 de abril de 2014, acordó:</w:t>
      </w:r>
      <w:r w:rsidDel="00000000" w:rsidR="00000000" w:rsidRPr="00000000">
        <w:rPr>
          <w:rtl w:val="0"/>
        </w:rPr>
      </w:r>
    </w:p>
    <w:p w:rsidR="00000000" w:rsidDel="00000000" w:rsidP="00000000" w:rsidRDefault="00000000" w:rsidRPr="00000000">
      <w:pPr>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ind w:left="990" w:right="689" w:hanging="280.99999999999994"/>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Fonts w:ascii="Arial" w:cs="Arial" w:eastAsia="Arial" w:hAnsi="Arial"/>
          <w:b w:val="1"/>
          <w:i w:val="1"/>
          <w:sz w:val="20"/>
          <w:szCs w:val="20"/>
          <w:vertAlign w:val="baseline"/>
          <w:rtl w:val="0"/>
        </w:rPr>
        <w:t xml:space="preserve">a. </w:t>
      </w:r>
      <w:r w:rsidDel="00000000" w:rsidR="00000000" w:rsidRPr="00000000">
        <w:rPr>
          <w:rFonts w:ascii="Arial" w:cs="Arial" w:eastAsia="Arial" w:hAnsi="Arial"/>
          <w:i w:val="1"/>
          <w:sz w:val="20"/>
          <w:szCs w:val="20"/>
          <w:vertAlign w:val="baseline"/>
          <w:rtl w:val="0"/>
        </w:rPr>
        <w:t xml:space="preserve">Designar</w:t>
      </w:r>
      <w:r w:rsidDel="00000000" w:rsidR="00000000" w:rsidRPr="00000000">
        <w:rPr>
          <w:rFonts w:ascii="Arial" w:cs="Arial" w:eastAsia="Arial" w:hAnsi="Arial"/>
          <w:sz w:val="20"/>
          <w:szCs w:val="20"/>
          <w:vertAlign w:val="baseline"/>
          <w:rtl w:val="0"/>
        </w:rPr>
        <w:t xml:space="preserve"> a la Licda.  Ana Lizeth Rodríguez Barquero, para que labore en el Consejo Institucional, como Profesional en Administración, en la plaza NT0198, a partir del 01 de mayo al 31 de diciembre de 2014.</w:t>
      </w:r>
      <w:r w:rsidDel="00000000" w:rsidR="00000000" w:rsidRPr="00000000">
        <w:rPr>
          <w:rtl w:val="0"/>
        </w:rPr>
      </w:r>
    </w:p>
    <w:p w:rsidR="00000000" w:rsidDel="00000000" w:rsidP="00000000" w:rsidRDefault="00000000" w:rsidRPr="00000000">
      <w:pPr>
        <w:ind w:left="990" w:right="689" w:hanging="280.99999999999994"/>
        <w:contextualSpacing w:val="0"/>
        <w:jc w:val="both"/>
      </w:pPr>
      <w:r w:rsidDel="00000000" w:rsidR="00000000" w:rsidRPr="00000000">
        <w:rPr>
          <w:rtl w:val="0"/>
        </w:rPr>
      </w:r>
    </w:p>
    <w:p w:rsidR="00000000" w:rsidDel="00000000" w:rsidP="00000000" w:rsidRDefault="00000000" w:rsidRPr="00000000">
      <w:pPr>
        <w:ind w:left="990" w:right="689" w:hanging="280.99999999999994"/>
        <w:contextualSpacing w:val="0"/>
        <w:jc w:val="both"/>
      </w:pPr>
      <w:r w:rsidDel="00000000" w:rsidR="00000000" w:rsidRPr="00000000">
        <w:rPr>
          <w:rFonts w:ascii="Arial" w:cs="Arial" w:eastAsia="Arial" w:hAnsi="Arial"/>
          <w:b w:val="1"/>
          <w:i w:val="1"/>
          <w:sz w:val="20"/>
          <w:szCs w:val="20"/>
          <w:vertAlign w:val="baseline"/>
          <w:rtl w:val="0"/>
        </w:rPr>
        <w:t xml:space="preserve">b. </w:t>
      </w:r>
      <w:r w:rsidDel="00000000" w:rsidR="00000000" w:rsidRPr="00000000">
        <w:rPr>
          <w:rFonts w:ascii="Arial" w:cs="Arial" w:eastAsia="Arial" w:hAnsi="Arial"/>
          <w:i w:val="1"/>
          <w:sz w:val="20"/>
          <w:szCs w:val="20"/>
          <w:vertAlign w:val="baseline"/>
          <w:rtl w:val="0"/>
        </w:rPr>
        <w:t xml:space="preserve">Encomendar</w:t>
      </w:r>
      <w:r w:rsidDel="00000000" w:rsidR="00000000" w:rsidRPr="00000000">
        <w:rPr>
          <w:rFonts w:ascii="Arial" w:cs="Arial" w:eastAsia="Arial" w:hAnsi="Arial"/>
          <w:sz w:val="20"/>
          <w:szCs w:val="20"/>
          <w:vertAlign w:val="baseline"/>
          <w:rtl w:val="0"/>
        </w:rPr>
        <w:t xml:space="preserve"> al Dr.  Julio Calvo Alvarado, Rector, coordinar las gestiones necesarias para proceder al nombramiento de la Licda.  Ana Lizeth Rodríguez Barquero, en la plaza antes citada.</w:t>
      </w:r>
      <w:r w:rsidDel="00000000" w:rsidR="00000000" w:rsidRPr="00000000">
        <w:rPr>
          <w:rtl w:val="0"/>
        </w:rPr>
      </w:r>
    </w:p>
    <w:p w:rsidR="00000000" w:rsidDel="00000000" w:rsidP="00000000" w:rsidRDefault="00000000" w:rsidRPr="00000000">
      <w:pPr>
        <w:ind w:left="990" w:right="689" w:hanging="280.99999999999994"/>
        <w:contextualSpacing w:val="0"/>
        <w:jc w:val="both"/>
      </w:pPr>
      <w:r w:rsidDel="00000000" w:rsidR="00000000" w:rsidRPr="00000000">
        <w:rPr>
          <w:rtl w:val="0"/>
        </w:rPr>
      </w:r>
    </w:p>
    <w:p w:rsidR="00000000" w:rsidDel="00000000" w:rsidP="00000000" w:rsidRDefault="00000000" w:rsidRPr="00000000">
      <w:pPr>
        <w:ind w:left="990" w:right="689" w:hanging="280.99999999999994"/>
        <w:contextualSpacing w:val="0"/>
        <w:jc w:val="both"/>
      </w:pPr>
      <w:r w:rsidDel="00000000" w:rsidR="00000000" w:rsidRPr="00000000">
        <w:rPr>
          <w:rFonts w:ascii="Arial" w:cs="Arial" w:eastAsia="Arial" w:hAnsi="Arial"/>
          <w:b w:val="1"/>
          <w:i w:val="1"/>
          <w:sz w:val="20"/>
          <w:szCs w:val="20"/>
          <w:vertAlign w:val="baseline"/>
          <w:rtl w:val="0"/>
        </w:rPr>
        <w:t xml:space="preserve">c. </w:t>
      </w:r>
      <w:r w:rsidDel="00000000" w:rsidR="00000000" w:rsidRPr="00000000">
        <w:rPr>
          <w:rFonts w:ascii="Arial" w:cs="Arial" w:eastAsia="Arial" w:hAnsi="Arial"/>
          <w:i w:val="1"/>
          <w:sz w:val="20"/>
          <w:szCs w:val="20"/>
          <w:vertAlign w:val="baseline"/>
          <w:rtl w:val="0"/>
        </w:rPr>
        <w:t xml:space="preserve">Comunicar</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ACUERDO FIRME.”</w:t>
      </w:r>
      <w:r w:rsidDel="00000000" w:rsidR="00000000" w:rsidRPr="00000000">
        <w:rPr>
          <w:rtl w:val="0"/>
        </w:rPr>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Sesión Ordinaria No.  2868, Artículo 8, del 14 de mayo de 2014, conoce solicitud de permiso sin goce de salario de la Licda.  Lizeth Rodríguez, por el periodo comprendido del 15 de mayo de 2014 al 14 de mayo de 2015, quien ocupará un puesto en el Ministerio de Obras Públicas y Transportes, y acordó:</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851" w:right="689" w:hanging="425"/>
        <w:contextualSpacing w:val="0"/>
        <w:jc w:val="both"/>
      </w:pPr>
      <w:r w:rsidDel="00000000" w:rsidR="00000000" w:rsidRPr="00000000">
        <w:rPr>
          <w:rFonts w:ascii="Arial" w:cs="Arial" w:eastAsia="Arial" w:hAnsi="Arial"/>
          <w:b w:val="1"/>
          <w:i w:val="1"/>
          <w:color w:val="000000"/>
          <w:sz w:val="20"/>
          <w:szCs w:val="20"/>
          <w:vertAlign w:val="baseline"/>
          <w:rtl w:val="0"/>
        </w:rPr>
        <w:t xml:space="preserve">“ a. </w:t>
      </w:r>
      <w:r w:rsidDel="00000000" w:rsidR="00000000" w:rsidRPr="00000000">
        <w:rPr>
          <w:rFonts w:ascii="Arial" w:cs="Arial" w:eastAsia="Arial" w:hAnsi="Arial"/>
          <w:i w:val="1"/>
          <w:sz w:val="20"/>
          <w:szCs w:val="20"/>
          <w:vertAlign w:val="baseline"/>
          <w:rtl w:val="0"/>
        </w:rPr>
        <w:t xml:space="preserve">Acoger la solicitud de permiso sin goce de salario del 01 de junio al 31 de diciembre de 2014, fecha en que fue nombrada la Licenciada Lizeth Rodríguez Barquero como Profesional en Administración en el Consejo Institucional.</w:t>
      </w:r>
      <w:r w:rsidDel="00000000" w:rsidR="00000000" w:rsidRPr="00000000">
        <w:rPr>
          <w:rtl w:val="0"/>
        </w:rPr>
      </w:r>
    </w:p>
    <w:p w:rsidR="00000000" w:rsidDel="00000000" w:rsidP="00000000" w:rsidRDefault="00000000" w:rsidRPr="00000000">
      <w:pPr>
        <w:ind w:left="720" w:right="689" w:hanging="360"/>
        <w:contextualSpacing w:val="0"/>
        <w:jc w:val="both"/>
      </w:pPr>
      <w:r w:rsidDel="00000000" w:rsidR="00000000" w:rsidRPr="00000000">
        <w:rPr>
          <w:rtl w:val="0"/>
        </w:rPr>
      </w:r>
    </w:p>
    <w:p w:rsidR="00000000" w:rsidDel="00000000" w:rsidP="00000000" w:rsidRDefault="00000000" w:rsidRPr="00000000">
      <w:pPr>
        <w:ind w:left="851" w:right="689" w:hanging="284"/>
        <w:contextualSpacing w:val="0"/>
        <w:jc w:val="both"/>
      </w:pPr>
      <w:r w:rsidDel="00000000" w:rsidR="00000000" w:rsidRPr="00000000">
        <w:rPr>
          <w:rFonts w:ascii="Arial" w:cs="Arial" w:eastAsia="Arial" w:hAnsi="Arial"/>
          <w:b w:val="1"/>
          <w:i w:val="1"/>
          <w:sz w:val="20"/>
          <w:szCs w:val="20"/>
          <w:vertAlign w:val="baseline"/>
          <w:rtl w:val="0"/>
        </w:rPr>
        <w:t xml:space="preserve">b. </w:t>
      </w:r>
      <w:r w:rsidDel="00000000" w:rsidR="00000000" w:rsidRPr="00000000">
        <w:rPr>
          <w:rFonts w:ascii="Arial" w:cs="Arial" w:eastAsia="Arial" w:hAnsi="Arial"/>
          <w:i w:val="1"/>
          <w:sz w:val="20"/>
          <w:szCs w:val="20"/>
          <w:vertAlign w:val="baseline"/>
          <w:rtl w:val="0"/>
        </w:rPr>
        <w:t xml:space="preserve">Recomendar al Dr.  Julio Calvo Alvarado, Rector del Instituto Tecnológico de Costa Rica, tramitar lo correspondiente para que se le conceda la licencia sin goce de salario en los términos solicitados por la Licenciada Rodríguez Barquero, de conformidad con la normativa vigente en el Tecnológico.</w:t>
      </w:r>
      <w:r w:rsidDel="00000000" w:rsidR="00000000" w:rsidRPr="00000000">
        <w:rPr>
          <w:rtl w:val="0"/>
        </w:rPr>
      </w:r>
    </w:p>
    <w:p w:rsidR="00000000" w:rsidDel="00000000" w:rsidP="00000000" w:rsidRDefault="00000000" w:rsidRPr="00000000">
      <w:pPr>
        <w:ind w:left="720" w:right="689" w:hanging="152.99999999999997"/>
        <w:contextualSpacing w:val="0"/>
        <w:jc w:val="both"/>
      </w:pPr>
      <w:r w:rsidDel="00000000" w:rsidR="00000000" w:rsidRPr="00000000">
        <w:rPr>
          <w:rtl w:val="0"/>
        </w:rPr>
      </w:r>
    </w:p>
    <w:p w:rsidR="00000000" w:rsidDel="00000000" w:rsidP="00000000" w:rsidRDefault="00000000" w:rsidRPr="00000000">
      <w:pPr>
        <w:ind w:left="720" w:right="689" w:hanging="152.99999999999997"/>
        <w:contextualSpacing w:val="0"/>
        <w:jc w:val="both"/>
      </w:pPr>
      <w:r w:rsidDel="00000000" w:rsidR="00000000" w:rsidRPr="00000000">
        <w:rPr>
          <w:rFonts w:ascii="Arial" w:cs="Arial" w:eastAsia="Arial" w:hAnsi="Arial"/>
          <w:b w:val="1"/>
          <w:i w:val="1"/>
          <w:sz w:val="20"/>
          <w:szCs w:val="20"/>
          <w:vertAlign w:val="baseline"/>
          <w:rtl w:val="0"/>
        </w:rPr>
        <w:t xml:space="preserve">c.  </w:t>
      </w:r>
      <w:r w:rsidDel="00000000" w:rsidR="00000000" w:rsidRPr="00000000">
        <w:rPr>
          <w:rFonts w:ascii="Arial" w:cs="Arial" w:eastAsia="Arial" w:hAnsi="Arial"/>
          <w:i w:val="1"/>
          <w:sz w:val="20"/>
          <w:szCs w:val="20"/>
          <w:vertAlign w:val="baseline"/>
          <w:rtl w:val="0"/>
        </w:rPr>
        <w:t xml:space="preserve">Comunicar</w:t>
      </w:r>
      <w:r w:rsidDel="00000000" w:rsidR="00000000" w:rsidRPr="00000000">
        <w:rPr>
          <w:rFonts w:ascii="Arial" w:cs="Arial" w:eastAsia="Arial" w:hAnsi="Arial"/>
          <w:i w:val="1"/>
          <w:color w:val="000000"/>
          <w:sz w:val="22"/>
          <w:szCs w:val="22"/>
          <w:vertAlign w:val="baseline"/>
          <w:rtl w:val="0"/>
        </w:rPr>
        <w:t xml:space="preserve">.  </w:t>
      </w:r>
      <w:r w:rsidDel="00000000" w:rsidR="00000000" w:rsidRPr="00000000">
        <w:rPr>
          <w:rFonts w:ascii="Arial" w:cs="Arial" w:eastAsia="Arial" w:hAnsi="Arial"/>
          <w:b w:val="1"/>
          <w:i w:val="1"/>
          <w:color w:val="000000"/>
          <w:sz w:val="22"/>
          <w:szCs w:val="22"/>
          <w:vertAlign w:val="baseline"/>
          <w:rtl w:val="0"/>
        </w:rPr>
        <w:t xml:space="preserve">ACUERDO FIRME.”</w:t>
      </w:r>
      <w:r w:rsidDel="00000000" w:rsidR="00000000" w:rsidRPr="00000000">
        <w:rPr>
          <w:rtl w:val="0"/>
        </w:rPr>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traslado de la Licda. Rodríguez Barquero al Ministerio de Obras Públicas y Transportes, deja nuevamente disponible la plaza NT0198 y a pesar de que en la Comisión de Planificación y Administración, se inició con el estudio de varios atestados de Profesionales en Administración, se considera necesario tomar un tiempo prudente para redefinir el perfil deseable del profesional que se requiere.  Así las cosas es muy posible que esta plaza quede como superávit en la partida de remuneraciones 2014.</w:t>
      </w:r>
      <w:r w:rsidDel="00000000" w:rsidR="00000000" w:rsidRPr="00000000">
        <w:rPr>
          <w:rtl w:val="0"/>
        </w:rPr>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Sesión Ordinaria No.  2878, Artículo 10, del 30 de julio de 2014, aprobó:</w:t>
      </w:r>
      <w:r w:rsidDel="00000000" w:rsidR="00000000" w:rsidRPr="00000000">
        <w:rPr>
          <w:rtl w:val="0"/>
        </w:rPr>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ind w:left="720" w:right="689" w:hanging="360"/>
        <w:contextualSpacing w:val="0"/>
        <w:jc w:val="both"/>
      </w:pPr>
      <w:r w:rsidDel="00000000" w:rsidR="00000000" w:rsidRPr="00000000">
        <w:rPr>
          <w:rFonts w:ascii="Arial" w:cs="Arial" w:eastAsia="Arial" w:hAnsi="Arial"/>
          <w:i w:val="1"/>
          <w:color w:val="000000"/>
          <w:sz w:val="20"/>
          <w:szCs w:val="20"/>
          <w:vertAlign w:val="baseline"/>
          <w:rtl w:val="0"/>
        </w:rPr>
        <w:t xml:space="preserve">“</w:t>
      </w:r>
      <w:r w:rsidDel="00000000" w:rsidR="00000000" w:rsidRPr="00000000">
        <w:rPr>
          <w:rFonts w:ascii="Arial" w:cs="Arial" w:eastAsia="Arial" w:hAnsi="Arial"/>
          <w:b w:val="1"/>
          <w:i w:val="1"/>
          <w:color w:val="000000"/>
          <w:sz w:val="20"/>
          <w:szCs w:val="20"/>
          <w:vertAlign w:val="baseline"/>
          <w:rtl w:val="0"/>
        </w:rPr>
        <w:t xml:space="preserve">a.  </w:t>
      </w:r>
      <w:r w:rsidDel="00000000" w:rsidR="00000000" w:rsidRPr="00000000">
        <w:rPr>
          <w:rFonts w:ascii="Arial" w:cs="Arial" w:eastAsia="Arial" w:hAnsi="Arial"/>
          <w:i w:val="1"/>
          <w:color w:val="000000"/>
          <w:sz w:val="20"/>
          <w:szCs w:val="20"/>
          <w:vertAlign w:val="baseline"/>
          <w:rtl w:val="0"/>
        </w:rPr>
        <w:t xml:space="preserve">Designar al Lic.  Eduardo Arcia Villalobos, Abogado, cédula 6-108-657, para que labore en el </w:t>
      </w:r>
      <w:r w:rsidDel="00000000" w:rsidR="00000000" w:rsidRPr="00000000">
        <w:rPr>
          <w:rFonts w:ascii="Arial" w:cs="Arial" w:eastAsia="Arial" w:hAnsi="Arial"/>
          <w:i w:val="1"/>
          <w:sz w:val="20"/>
          <w:szCs w:val="20"/>
          <w:vertAlign w:val="baseline"/>
          <w:rtl w:val="0"/>
        </w:rPr>
        <w:t xml:space="preserve">Consejo</w:t>
      </w:r>
      <w:r w:rsidDel="00000000" w:rsidR="00000000" w:rsidRPr="00000000">
        <w:rPr>
          <w:rFonts w:ascii="Arial" w:cs="Arial" w:eastAsia="Arial" w:hAnsi="Arial"/>
          <w:i w:val="1"/>
          <w:color w:val="000000"/>
          <w:sz w:val="20"/>
          <w:szCs w:val="20"/>
          <w:vertAlign w:val="baseline"/>
          <w:rtl w:val="0"/>
        </w:rPr>
        <w:t xml:space="preserve"> Institucional como Profesional en Administración, en la Plaza NT0198, por medio tiempo, plazo definido del 04 de agosto al 31 de diciembre de 2014.</w:t>
      </w:r>
      <w:r w:rsidDel="00000000" w:rsidR="00000000" w:rsidRPr="00000000">
        <w:rPr>
          <w:rtl w:val="0"/>
        </w:rPr>
      </w:r>
    </w:p>
    <w:p w:rsidR="00000000" w:rsidDel="00000000" w:rsidP="00000000" w:rsidRDefault="00000000" w:rsidRPr="00000000">
      <w:pPr>
        <w:ind w:left="426" w:right="-91" w:firstLine="0"/>
        <w:contextualSpacing w:val="0"/>
      </w:pPr>
      <w:r w:rsidDel="00000000" w:rsidR="00000000" w:rsidRPr="00000000">
        <w:rPr>
          <w:rtl w:val="0"/>
        </w:rPr>
      </w:r>
    </w:p>
    <w:p w:rsidR="00000000" w:rsidDel="00000000" w:rsidP="00000000" w:rsidRDefault="00000000" w:rsidRPr="00000000">
      <w:pPr>
        <w:numPr>
          <w:ilvl w:val="0"/>
          <w:numId w:val="1"/>
        </w:numPr>
        <w:ind w:left="720" w:right="689" w:hanging="360"/>
        <w:jc w:val="both"/>
        <w:rPr>
          <w:rFonts w:ascii="Arial" w:cs="Arial" w:eastAsia="Arial" w:hAnsi="Arial"/>
          <w:i w:val="0"/>
          <w:color w:val="000000"/>
          <w:sz w:val="20"/>
          <w:szCs w:val="20"/>
        </w:rPr>
      </w:pPr>
      <w:r w:rsidDel="00000000" w:rsidR="00000000" w:rsidRPr="00000000">
        <w:rPr>
          <w:rFonts w:ascii="Arial" w:cs="Arial" w:eastAsia="Arial" w:hAnsi="Arial"/>
          <w:i w:val="1"/>
          <w:sz w:val="20"/>
          <w:szCs w:val="20"/>
          <w:vertAlign w:val="baseline"/>
          <w:rtl w:val="0"/>
        </w:rPr>
        <w:t xml:space="preserve">Encomendar</w:t>
      </w:r>
      <w:r w:rsidDel="00000000" w:rsidR="00000000" w:rsidRPr="00000000">
        <w:rPr>
          <w:rFonts w:ascii="Arial" w:cs="Arial" w:eastAsia="Arial" w:hAnsi="Arial"/>
          <w:i w:val="1"/>
          <w:color w:val="000000"/>
          <w:sz w:val="20"/>
          <w:szCs w:val="20"/>
          <w:vertAlign w:val="baseline"/>
          <w:rtl w:val="0"/>
        </w:rPr>
        <w:t xml:space="preserve"> al Dr.  Julio Calvo Alvarado, Rector, tramitar las gestiones necesarias para proceder con el  nombramiento del Lic. Eduardo Arcia Villalobos, en la plaza antes citada.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20" w:right="689" w:hanging="36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Comunicar.  </w:t>
      </w:r>
      <w:r w:rsidDel="00000000" w:rsidR="00000000" w:rsidRPr="00000000">
        <w:rPr>
          <w:rFonts w:ascii="Arial" w:cs="Arial" w:eastAsia="Arial" w:hAnsi="Arial"/>
          <w:b w:val="1"/>
          <w:i w:val="1"/>
          <w:sz w:val="20"/>
          <w:szCs w:val="20"/>
          <w:vertAlign w:val="baseline"/>
          <w:rtl w:val="0"/>
        </w:rPr>
        <w:t xml:space="preserve">ACUERDO FIRME.”</w:t>
      </w:r>
      <w:r w:rsidDel="00000000" w:rsidR="00000000" w:rsidRPr="00000000">
        <w:rPr>
          <w:rtl w:val="0"/>
        </w:rPr>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 necesario utilizar el otro medio tiempo vacante, por lo que el Consejo Institucional considera pertinente nombrar a un Profesional en el área de Producción Industrial, para que contribuya con el quehacer del Consejo Institucional.</w:t>
      </w:r>
      <w:r w:rsidDel="00000000" w:rsidR="00000000" w:rsidRPr="00000000">
        <w:rPr>
          <w:rtl w:val="0"/>
        </w:rPr>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Reunión No.  584, del 31 de julio de 2014, analizó el tema y dispuso encomendar a los señores Alexander Valerín y Jorge Chaves, entrevistarse con la candidata Johanna Blanco Valverde, ver su experiencia y recomendar su nombramiento si fuese el caso.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Ing.  Alexander Valerín y el Ing. Jorge Chaves, se reunieron con la candidata Johanna Blanco Valverde, el viernes 1 de agosto, y se pudo constatar que la profesional cuenta con experiencia en el mejoramiento de normativa de cara a simplificar procesos, desarrollada en el Instituto Costarricense de Electricidad (ICE) y también posee experiencia automatizando procesos, utilizando herramientas colaborativas.  Se habló de la posibilidad de retomar la matriz de reglamentos para simplificar la estructura normativa en la Institución.  Recomiendan la contratación de la Ing.  Johanna Blanco Valverde, en el medio tiempo restante de la plaza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right="-91" w:hanging="360"/>
        <w:jc w:val="both"/>
        <w:rPr>
          <w:rFonts w:ascii="Arial" w:cs="Arial" w:eastAsia="Arial" w:hAnsi="Arial"/>
        </w:rPr>
      </w:pPr>
      <w:r w:rsidDel="00000000" w:rsidR="00000000" w:rsidRPr="00000000">
        <w:rPr>
          <w:rFonts w:ascii="Arial" w:cs="Arial" w:eastAsia="Arial" w:hAnsi="Arial"/>
          <w:vertAlign w:val="baseline"/>
          <w:rtl w:val="0"/>
        </w:rPr>
        <w:t xml:space="preserve">Nombrar a la Ing. Johanna Blanco Valverde, cédula 111590473, para que labore en el Consejo Institucional como Profesional en Administración, en la Plaza NT0198, por medio tiempo, plazo definido del 11 de agosto al 31 de diciembre de 2014.</w:t>
      </w:r>
      <w:r w:rsidDel="00000000" w:rsidR="00000000" w:rsidRPr="00000000">
        <w:rPr>
          <w:rtl w:val="0"/>
        </w:rPr>
      </w:r>
    </w:p>
    <w:p w:rsidR="00000000" w:rsidDel="00000000" w:rsidP="00000000" w:rsidRDefault="00000000" w:rsidRPr="00000000">
      <w:pPr>
        <w:ind w:left="426" w:right="-91" w:firstLine="0"/>
        <w:contextualSpacing w:val="0"/>
      </w:pPr>
      <w:r w:rsidDel="00000000" w:rsidR="00000000" w:rsidRPr="00000000">
        <w:rPr>
          <w:rtl w:val="0"/>
        </w:rPr>
      </w:r>
    </w:p>
    <w:p w:rsidR="00000000" w:rsidDel="00000000" w:rsidP="00000000" w:rsidRDefault="00000000" w:rsidRPr="00000000">
      <w:pPr>
        <w:numPr>
          <w:ilvl w:val="0"/>
          <w:numId w:val="2"/>
        </w:numPr>
        <w:ind w:left="360" w:right="-91" w:hanging="360"/>
        <w:jc w:val="both"/>
        <w:rPr>
          <w:rFonts w:ascii="Arial" w:cs="Arial" w:eastAsia="Arial" w:hAnsi="Arial"/>
        </w:rPr>
      </w:pPr>
      <w:r w:rsidDel="00000000" w:rsidR="00000000" w:rsidRPr="00000000">
        <w:rPr>
          <w:rFonts w:ascii="Arial" w:cs="Arial" w:eastAsia="Arial" w:hAnsi="Arial"/>
          <w:vertAlign w:val="baseline"/>
          <w:rtl w:val="0"/>
        </w:rPr>
        <w:t xml:space="preserve">Encomendar al Dr. Julio Calvo Alvarado, Rector, tramitar las gestiones necesarias para proceder con el nombramiento de la Ing.  Johanna Blanco Valverde; en la plaza antes citada.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right="-91" w:hanging="360"/>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Palabras Clave:</w:t>
      </w:r>
      <w:r w:rsidDel="00000000" w:rsidR="00000000" w:rsidRPr="00000000">
        <w:rPr>
          <w:rFonts w:ascii="Arial" w:cs="Arial" w:eastAsia="Arial" w:hAnsi="Arial"/>
          <w:b w:val="1"/>
          <w:sz w:val="16"/>
          <w:szCs w:val="16"/>
          <w:vertAlign w:val="baseline"/>
          <w:rtl w:val="0"/>
        </w:rPr>
        <w:t xml:space="preserve"> Designación – Profesional – Administración – Johanna Blanco –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BSS/apmc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3"/>
        <w:bidi w:val="0"/>
        <w:tblW w:w="9572.0" w:type="dxa"/>
        <w:jc w:val="left"/>
        <w:tblInd w:w="-108.0" w:type="dxa"/>
        <w:tblLayout w:type="fixed"/>
        <w:tblLook w:val="0000"/>
      </w:tblPr>
      <w:tblGrid>
        <w:gridCol w:w="108"/>
        <w:gridCol w:w="4253"/>
        <w:gridCol w:w="108"/>
        <w:gridCol w:w="4995"/>
        <w:gridCol w:w="108"/>
        <w:tblGridChange w:id="0">
          <w:tblGrid>
            <w:gridCol w:w="108"/>
            <w:gridCol w:w="4253"/>
            <w:gridCol w:w="108"/>
            <w:gridCol w:w="4995"/>
            <w:gridCol w:w="108"/>
          </w:tblGrid>
        </w:tblGridChange>
      </w:tblGrid>
      <w:tr>
        <w:trPr>
          <w:trHeight w:val="180" w:hRule="atLeast"/>
        </w:trPr>
        <w:tc>
          <w:tcPr>
            <w:gridSpan w:val="2"/>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Administración</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Docencia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San José</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Limón</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tc>
        <w:tc>
          <w:tcPr>
            <w:gridSpan w:val="3"/>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Oficina de Planificación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Asesoría Legal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Ing. Johanna Blanco Valverde, Escuela de Producción Industrial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rPr>
          <w:trHeight w:val="180" w:hRule="atLeast"/>
        </w:trPr>
        <w:tc>
          <w:tcPr>
            <w:gridSpan w:val="3"/>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2"/>
              <w:bidi w:val="0"/>
              <w:tblW w:w="9464.0" w:type="dxa"/>
              <w:jc w:val="left"/>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sectPr>
      <w:headerReference r:id="rId5" w:type="default"/>
      <w:headerReference r:id="rId6" w:type="first"/>
      <w:pgSz w:h="15840" w:w="12240"/>
      <w:pgMar w:bottom="993" w:top="0"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2879, Artículo 6, del 6 de agosto  de 2014</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2"/>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1080" w:firstLine="720"/>
      </w:pPr>
      <w:rPr>
        <w:b w:val="1"/>
        <w:strike w:val="0"/>
        <w:sz w:val="24"/>
        <w:szCs w:val="24"/>
        <w:vertAlign w:val="baseline"/>
      </w:rPr>
    </w:lvl>
    <w:lvl w:ilvl="1">
      <w:start w:val="1"/>
      <w:numFmt w:val="lowerLetter"/>
      <w:lvlText w:val="%2."/>
      <w:lvlJc w:val="left"/>
      <w:pPr>
        <w:ind w:left="1800" w:firstLine="1440"/>
      </w:pPr>
      <w:rPr>
        <w:i w:val="0"/>
        <w:sz w:val="22"/>
        <w:szCs w:val="22"/>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
    <w:lvl w:ilvl="0">
      <w:start w:val="1"/>
      <w:numFmt w:val="decimal"/>
      <w:lvlText w:val="%1."/>
      <w:lvlJc w:val="left"/>
      <w:pPr>
        <w:ind w:left="928" w:firstLine="568"/>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