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i w:val="0"/>
          <w:sz w:val="26"/>
          <w:szCs w:val="26"/>
          <w:vertAlign w:val="baseline"/>
          <w:rtl w:val="0"/>
        </w:rPr>
        <w:t xml:space="preserve">SCI-675-2012</w:t>
      </w:r>
    </w:p>
    <w:p w:rsidR="00000000" w:rsidDel="00000000" w:rsidP="00000000" w:rsidRDefault="00000000" w:rsidRPr="00000000">
      <w:pPr>
        <w:contextualSpacing w:val="0"/>
      </w:pPr>
      <w:r w:rsidDel="00000000" w:rsidR="00000000" w:rsidRPr="00000000">
        <w:rPr>
          <w:rFonts w:ascii="Arial" w:cs="Arial" w:eastAsia="Arial" w:hAnsi="Arial"/>
          <w:b w:val="1"/>
          <w:sz w:val="40"/>
          <w:szCs w:val="40"/>
          <w:vertAlign w:val="baseline"/>
          <w:rtl w:val="0"/>
        </w:rPr>
        <w:t xml:space="preserve">Comunicación de acuerdo </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bl>
      <w:tblPr>
        <w:tblStyle w:val="Table1"/>
        <w:bidi w:val="0"/>
        <w:tblW w:w="9781.0" w:type="dxa"/>
        <w:jc w:val="left"/>
        <w:tblLayout w:type="fixed"/>
        <w:tblLook w:val="0000"/>
      </w:tblPr>
      <w:tblGrid>
        <w:gridCol w:w="1123"/>
        <w:gridCol w:w="11"/>
        <w:gridCol w:w="8647"/>
        <w:tblGridChange w:id="0">
          <w:tblGrid>
            <w:gridCol w:w="1123"/>
            <w:gridCol w:w="11"/>
            <w:gridCol w:w="8647"/>
          </w:tblGrid>
        </w:tblGridChange>
      </w:tblGrid>
      <w:tr>
        <w:tc>
          <w:tcPr>
            <w:gridSpan w:val="2"/>
          </w:tcPr>
          <w:p w:rsidR="00000000" w:rsidDel="00000000" w:rsidP="00000000" w:rsidRDefault="00000000" w:rsidRPr="00000000">
            <w:pPr>
              <w:tabs>
                <w:tab w:val="right" w:pos="2100"/>
                <w:tab w:val="left" w:pos="2694"/>
              </w:tabs>
              <w:contextualSpacing w:val="0"/>
            </w:pPr>
            <w:r w:rsidDel="00000000" w:rsidR="00000000" w:rsidRPr="00000000">
              <w:rPr>
                <w:rFonts w:ascii="Arial" w:cs="Arial" w:eastAsia="Arial" w:hAnsi="Arial"/>
                <w:b w:val="1"/>
                <w:vertAlign w:val="baseline"/>
                <w:rtl w:val="0"/>
              </w:rPr>
              <w:t xml:space="preserve">Para:</w:t>
            </w:r>
            <w:r w:rsidDel="00000000" w:rsidR="00000000" w:rsidRPr="00000000">
              <w:rPr>
                <w:rtl w:val="0"/>
              </w:rPr>
            </w:r>
          </w:p>
        </w:tc>
        <w:tc>
          <w:tcPr/>
          <w:p w:rsidR="00000000" w:rsidDel="00000000" w:rsidP="00000000" w:rsidRDefault="00000000" w:rsidRPr="00000000">
            <w:pPr>
              <w:spacing w:after="0" w:before="0" w:line="240" w:lineRule="auto"/>
              <w:ind w:left="45" w:firstLine="0"/>
              <w:contextualSpacing w:val="0"/>
              <w:jc w:val="both"/>
            </w:pPr>
            <w:r w:rsidDel="00000000" w:rsidR="00000000" w:rsidRPr="00000000">
              <w:rPr>
                <w:rFonts w:ascii="Arial" w:cs="Arial" w:eastAsia="Arial" w:hAnsi="Arial"/>
                <w:b w:val="0"/>
                <w:sz w:val="22"/>
                <w:szCs w:val="22"/>
                <w:vertAlign w:val="baseline"/>
                <w:rtl w:val="0"/>
              </w:rPr>
              <w:t xml:space="preserve">Dr. Julio C. Calvo A, Rector </w:t>
            </w:r>
          </w:p>
          <w:p w:rsidR="00000000" w:rsidDel="00000000" w:rsidP="00000000" w:rsidRDefault="00000000" w:rsidRPr="00000000">
            <w:pPr>
              <w:spacing w:after="0" w:before="0" w:line="240" w:lineRule="auto"/>
              <w:ind w:left="45" w:firstLine="0"/>
              <w:contextualSpacing w:val="0"/>
              <w:jc w:val="both"/>
            </w:pPr>
            <w:r w:rsidDel="00000000" w:rsidR="00000000" w:rsidRPr="00000000">
              <w:rPr>
                <w:rFonts w:ascii="Arial" w:cs="Arial" w:eastAsia="Arial" w:hAnsi="Arial"/>
                <w:b w:val="0"/>
                <w:sz w:val="22"/>
                <w:szCs w:val="22"/>
                <w:vertAlign w:val="baseline"/>
                <w:rtl w:val="0"/>
              </w:rPr>
              <w:t xml:space="preserve">MAE. William Vives B, Director Depto. Admisión y Registro</w:t>
            </w:r>
          </w:p>
          <w:p w:rsidR="00000000" w:rsidDel="00000000" w:rsidP="00000000" w:rsidRDefault="00000000" w:rsidRPr="00000000">
            <w:pPr>
              <w:ind w:left="54" w:right="51" w:firstLine="4.0000000000000036"/>
              <w:contextualSpacing w:val="0"/>
            </w:pPr>
            <w:r w:rsidDel="00000000" w:rsidR="00000000" w:rsidRPr="00000000">
              <w:rPr>
                <w:rFonts w:ascii="Arial" w:cs="Arial" w:eastAsia="Arial" w:hAnsi="Arial"/>
                <w:sz w:val="22"/>
                <w:szCs w:val="22"/>
                <w:vertAlign w:val="baseline"/>
                <w:rtl w:val="0"/>
              </w:rPr>
              <w:t xml:space="preserve">Ing. Luis Paulino Méndez, Vicerrector de Docencia y </w:t>
            </w:r>
            <w:r w:rsidDel="00000000" w:rsidR="00000000" w:rsidRPr="00000000">
              <w:rPr>
                <w:rtl w:val="0"/>
              </w:rPr>
            </w:r>
          </w:p>
          <w:p w:rsidR="00000000" w:rsidDel="00000000" w:rsidP="00000000" w:rsidRDefault="00000000" w:rsidRPr="00000000">
            <w:pPr>
              <w:ind w:left="54" w:right="51" w:firstLine="4.0000000000000036"/>
              <w:contextualSpacing w:val="0"/>
            </w:pPr>
            <w:r w:rsidDel="00000000" w:rsidR="00000000" w:rsidRPr="00000000">
              <w:rPr>
                <w:rFonts w:ascii="Arial" w:cs="Arial" w:eastAsia="Arial" w:hAnsi="Arial"/>
                <w:sz w:val="22"/>
                <w:szCs w:val="22"/>
                <w:vertAlign w:val="baseline"/>
                <w:rtl w:val="0"/>
              </w:rPr>
              <w:t xml:space="preserve">Presidente Consejo de Docencia</w:t>
            </w:r>
            <w:r w:rsidDel="00000000" w:rsidR="00000000" w:rsidRPr="00000000">
              <w:rPr>
                <w:rtl w:val="0"/>
              </w:rPr>
            </w:r>
          </w:p>
          <w:p w:rsidR="00000000" w:rsidDel="00000000" w:rsidP="00000000" w:rsidRDefault="00000000" w:rsidRPr="00000000">
            <w:pPr>
              <w:ind w:left="54" w:right="51" w:firstLine="4.0000000000000036"/>
              <w:contextualSpacing w:val="0"/>
            </w:pPr>
            <w:r w:rsidDel="00000000" w:rsidR="00000000" w:rsidRPr="00000000">
              <w:rPr>
                <w:rFonts w:ascii="Arial" w:cs="Arial" w:eastAsia="Arial" w:hAnsi="Arial"/>
                <w:sz w:val="22"/>
                <w:szCs w:val="22"/>
                <w:vertAlign w:val="baseline"/>
                <w:rtl w:val="0"/>
              </w:rPr>
              <w:t xml:space="preserve">Sr. Mauricio Montero, Presidente FEITEC</w:t>
            </w:r>
            <w:r w:rsidDel="00000000" w:rsidR="00000000" w:rsidRPr="00000000">
              <w:rPr>
                <w:rtl w:val="0"/>
              </w:rPr>
            </w:r>
          </w:p>
          <w:p w:rsidR="00000000" w:rsidDel="00000000" w:rsidP="00000000" w:rsidRDefault="00000000" w:rsidRPr="00000000">
            <w:pPr>
              <w:ind w:left="54" w:right="51" w:firstLine="4.0000000000000036"/>
              <w:contextualSpacing w:val="0"/>
            </w:pPr>
            <w:r w:rsidDel="00000000" w:rsidR="00000000" w:rsidRPr="00000000">
              <w:rPr>
                <w:rtl w:val="0"/>
              </w:rPr>
            </w:r>
          </w:p>
        </w:tc>
      </w:tr>
      <w:tr>
        <w:tc>
          <w:tcPr>
            <w:gridSpan w:val="2"/>
          </w:tcPr>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De: </w:t>
            </w:r>
            <w:r w:rsidDel="00000000" w:rsidR="00000000" w:rsidRPr="00000000">
              <w:rPr>
                <w:rtl w:val="0"/>
              </w:rPr>
            </w:r>
          </w:p>
        </w:tc>
        <w:tc>
          <w:tcPr/>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Licda. Bertalía Sánchez Salas, Directora Ejecutiva </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Secretaría del Consejo Institucional</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Instituto Tecnológico de Costa Rica </w:t>
            </w:r>
            <w:r w:rsidDel="00000000" w:rsidR="00000000" w:rsidRPr="00000000">
              <w:rPr>
                <w:rtl w:val="0"/>
              </w:rPr>
            </w:r>
          </w:p>
        </w:tc>
      </w:tr>
      <w:tr>
        <w:trPr>
          <w:trHeight w:val="320" w:hRule="atLeast"/>
        </w:trPr>
        <w:tc>
          <w:tcPr>
            <w:gridSpan w:val="2"/>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Fecha:</w:t>
            </w:r>
            <w:r w:rsidDel="00000000" w:rsidR="00000000" w:rsidRPr="00000000">
              <w:rPr>
                <w:rtl w:val="0"/>
              </w:rPr>
            </w:r>
          </w:p>
        </w:tc>
        <w:tc>
          <w:tcPr/>
          <w:p w:rsidR="00000000" w:rsidDel="00000000" w:rsidP="00000000" w:rsidRDefault="00000000" w:rsidRPr="00000000">
            <w:pPr>
              <w:tabs>
                <w:tab w:val="right" w:pos="2410"/>
                <w:tab w:val="left" w:pos="2694"/>
              </w:tabs>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29 de agosto del 2012</w:t>
            </w:r>
            <w:r w:rsidDel="00000000" w:rsidR="00000000" w:rsidRPr="00000000">
              <w:rPr>
                <w:rtl w:val="0"/>
              </w:rPr>
            </w:r>
          </w:p>
        </w:tc>
      </w:tr>
      <w:tr>
        <w:trPr>
          <w:trHeight w:val="280" w:hRule="atLeast"/>
        </w:trPr>
        <w:tc>
          <w:tcPr>
            <w:gridSpan w:val="2"/>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rPr>
          <w:trHeight w:val="320" w:hRule="atLeast"/>
        </w:trPr>
        <w:tc>
          <w:tcPr/>
          <w:p w:rsidR="00000000" w:rsidDel="00000000" w:rsidP="00000000" w:rsidRDefault="00000000" w:rsidRPr="00000000">
            <w:pPr>
              <w:contextualSpacing w:val="0"/>
            </w:pPr>
            <w:r w:rsidDel="00000000" w:rsidR="00000000" w:rsidRPr="00000000">
              <w:rPr>
                <w:rFonts w:ascii="Arial" w:cs="Arial" w:eastAsia="Arial" w:hAnsi="Arial"/>
                <w:b w:val="1"/>
                <w:sz w:val="22"/>
                <w:szCs w:val="22"/>
                <w:vertAlign w:val="baseline"/>
                <w:rtl w:val="0"/>
              </w:rPr>
              <w:t xml:space="preserve">Asunto:</w:t>
            </w:r>
            <w:r w:rsidDel="00000000" w:rsidR="00000000" w:rsidRPr="00000000">
              <w:rPr>
                <w:rtl w:val="0"/>
              </w:rPr>
            </w:r>
          </w:p>
        </w:tc>
        <w:tc>
          <w:tcPr>
            <w:gridSpan w:val="2"/>
          </w:tcPr>
          <w:p w:rsidR="00000000" w:rsidDel="00000000" w:rsidP="00000000" w:rsidRDefault="00000000" w:rsidRPr="00000000">
            <w:pPr>
              <w:tabs>
                <w:tab w:val="right" w:pos="2410"/>
                <w:tab w:val="left" w:pos="2694"/>
              </w:tabs>
              <w:contextualSpacing w:val="0"/>
              <w:jc w:val="both"/>
            </w:pPr>
            <w:r w:rsidDel="00000000" w:rsidR="00000000" w:rsidRPr="00000000">
              <w:rPr>
                <w:rFonts w:ascii="Arial" w:cs="Arial" w:eastAsia="Arial" w:hAnsi="Arial"/>
                <w:b w:val="1"/>
                <w:sz w:val="22"/>
                <w:szCs w:val="22"/>
                <w:vertAlign w:val="baseline"/>
                <w:rtl w:val="0"/>
              </w:rPr>
              <w:t xml:space="preserve">Sesión Ordinaria No. 2780, Artículo 12, del 29 de agosto del 2012. Conformación de una Comisión Especial para que actualice el Reglamento de Normas Generales de Graduación en el Instituto Tecnológico de Costa Rica, para incluir a las carreras que se imparten de forma conjunta con otras instituciones</w:t>
            </w:r>
            <w:r w:rsidDel="00000000" w:rsidR="00000000" w:rsidRPr="00000000">
              <w:rPr>
                <w:rtl w:val="0"/>
              </w:rPr>
            </w:r>
          </w:p>
        </w:tc>
      </w:tr>
    </w:tbl>
    <w:p w:rsidR="00000000" w:rsidDel="00000000" w:rsidP="00000000" w:rsidRDefault="00000000" w:rsidRPr="00000000">
      <w:pPr>
        <w:spacing w:after="0" w:before="240" w:line="240" w:lineRule="auto"/>
        <w:contextualSpacing w:val="0"/>
        <w:jc w:val="both"/>
      </w:pPr>
      <w:r w:rsidDel="00000000" w:rsidR="00000000" w:rsidRPr="00000000">
        <w:rPr>
          <w:rFonts w:ascii="Arial" w:cs="Arial" w:eastAsia="Arial" w:hAnsi="Arial"/>
          <w:b w:val="0"/>
          <w:sz w:val="24"/>
          <w:szCs w:val="24"/>
          <w:vertAlign w:val="baseline"/>
          <w:rtl w:val="0"/>
        </w:rPr>
        <w:t xml:space="preserve">Para los fines correspondientes se transcribe el acuerdo tomado por el Consejo Institucional, citado en la referencia, el cual dice: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tabs>
          <w:tab w:val="center" w:pos="4252"/>
        </w:tabs>
        <w:contextualSpacing w:val="0"/>
      </w:pPr>
      <w:r w:rsidDel="00000000" w:rsidR="00000000" w:rsidRPr="00000000">
        <w:rPr>
          <w:rFonts w:ascii="Arial" w:cs="Arial" w:eastAsia="Arial" w:hAnsi="Arial"/>
          <w:b w:val="1"/>
          <w:vertAlign w:val="baseline"/>
          <w:rtl w:val="0"/>
        </w:rPr>
        <w:t xml:space="preserve">CONSIDERANDO QUE:</w:t>
      </w:r>
      <w:r w:rsidDel="00000000" w:rsidR="00000000" w:rsidRPr="00000000">
        <w:rPr>
          <w:rtl w:val="0"/>
        </w:rPr>
      </w:r>
    </w:p>
    <w:p w:rsidR="00000000" w:rsidDel="00000000" w:rsidP="00000000" w:rsidRDefault="00000000" w:rsidRPr="00000000">
      <w:pPr>
        <w:tabs>
          <w:tab w:val="center" w:pos="4252"/>
        </w:tabs>
        <w:contextualSpacing w:val="0"/>
      </w:pPr>
      <w:r w:rsidDel="00000000" w:rsidR="00000000" w:rsidRPr="00000000">
        <w:rPr>
          <w:rFonts w:ascii="Arial" w:cs="Arial" w:eastAsia="Arial" w:hAnsi="Arial"/>
          <w:b w:val="1"/>
          <w:vertAlign w:val="baseline"/>
          <w:rtl w:val="0"/>
        </w:rPr>
        <w:tab/>
      </w:r>
      <w:r w:rsidDel="00000000" w:rsidR="00000000" w:rsidRPr="00000000">
        <w:rPr>
          <w:rtl w:val="0"/>
        </w:rPr>
      </w:r>
    </w:p>
    <w:p w:rsidR="00000000" w:rsidDel="00000000" w:rsidP="00000000" w:rsidRDefault="00000000" w:rsidRPr="00000000">
      <w:pPr>
        <w:numPr>
          <w:ilvl w:val="0"/>
          <w:numId w:val="1"/>
        </w:numPr>
        <w:spacing w:after="0" w:before="0" w:line="240" w:lineRule="auto"/>
        <w:ind w:left="284" w:right="0" w:hanging="284"/>
        <w:contextualSpacing w:val="1"/>
        <w:jc w:val="both"/>
        <w:rPr>
          <w:sz w:val="24"/>
          <w:szCs w:val="24"/>
        </w:rPr>
      </w:pPr>
      <w:r w:rsidDel="00000000" w:rsidR="00000000" w:rsidRPr="00000000">
        <w:rPr>
          <w:rFonts w:ascii="Arial" w:cs="Arial" w:eastAsia="Arial" w:hAnsi="Arial"/>
          <w:b w:val="0"/>
          <w:sz w:val="24"/>
          <w:szCs w:val="24"/>
          <w:vertAlign w:val="baseline"/>
          <w:rtl w:val="0"/>
        </w:rPr>
        <w:t xml:space="preserve">El Reglamento de Normas Generales de Graduación en el Instituto Tecnológico de Costa Rica, establece lo siguiente:</w:t>
      </w:r>
    </w:p>
    <w:p w:rsidR="00000000" w:rsidDel="00000000" w:rsidP="00000000" w:rsidRDefault="00000000" w:rsidRPr="00000000">
      <w:pPr>
        <w:spacing w:after="0" w:before="0" w:line="240" w:lineRule="auto"/>
        <w:ind w:left="708" w:firstLine="0"/>
        <w:contextualSpacing w:val="0"/>
      </w:pPr>
      <w:r w:rsidDel="00000000" w:rsidR="00000000" w:rsidRPr="00000000">
        <w:rPr>
          <w:rtl w:val="0"/>
        </w:rPr>
      </w:r>
    </w:p>
    <w:p w:rsidR="00000000" w:rsidDel="00000000" w:rsidP="00000000" w:rsidRDefault="00000000" w:rsidRPr="00000000">
      <w:pPr>
        <w:ind w:left="960" w:right="495" w:firstLine="0"/>
        <w:contextualSpacing w:val="0"/>
      </w:pPr>
      <w:r w:rsidDel="00000000" w:rsidR="00000000" w:rsidRPr="00000000">
        <w:rPr>
          <w:rFonts w:ascii="Arial" w:cs="Arial" w:eastAsia="Arial" w:hAnsi="Arial"/>
          <w:b w:val="1"/>
          <w:i w:val="1"/>
          <w:sz w:val="22"/>
          <w:szCs w:val="22"/>
          <w:vertAlign w:val="baseline"/>
          <w:rtl w:val="0"/>
        </w:rPr>
        <w:t xml:space="preserve">“Artículo 2.</w:t>
      </w:r>
      <w:r w:rsidDel="00000000" w:rsidR="00000000" w:rsidRPr="00000000">
        <w:rPr>
          <w:rtl w:val="0"/>
        </w:rPr>
      </w:r>
    </w:p>
    <w:p w:rsidR="00000000" w:rsidDel="00000000" w:rsidP="00000000" w:rsidRDefault="00000000" w:rsidRPr="00000000">
      <w:pPr>
        <w:ind w:left="960" w:right="495" w:firstLine="0"/>
        <w:contextualSpacing w:val="0"/>
        <w:jc w:val="both"/>
      </w:pPr>
      <w:r w:rsidDel="00000000" w:rsidR="00000000" w:rsidRPr="00000000">
        <w:rPr>
          <w:rFonts w:ascii="Arial" w:cs="Arial" w:eastAsia="Arial" w:hAnsi="Arial"/>
          <w:b w:val="1"/>
          <w:i w:val="1"/>
          <w:sz w:val="22"/>
          <w:szCs w:val="22"/>
          <w:vertAlign w:val="baseline"/>
          <w:rtl w:val="0"/>
        </w:rPr>
        <w:t xml:space="preserve">“</w:t>
      </w:r>
      <w:r w:rsidDel="00000000" w:rsidR="00000000" w:rsidRPr="00000000">
        <w:rPr>
          <w:rFonts w:ascii="Arial" w:cs="Arial" w:eastAsia="Arial" w:hAnsi="Arial"/>
          <w:i w:val="1"/>
          <w:sz w:val="22"/>
          <w:szCs w:val="22"/>
          <w:vertAlign w:val="baseline"/>
          <w:rtl w:val="0"/>
        </w:rPr>
        <w:t xml:space="preserve">Diploma” es el documento probatorio de que una persona ha cumplido con los requisitos correspondientes a un plan de estudio extendido por una Institución de Educación Superior.  En el diploma se especificará:</w:t>
      </w:r>
      <w:r w:rsidDel="00000000" w:rsidR="00000000" w:rsidRPr="00000000">
        <w:rPr>
          <w:rtl w:val="0"/>
        </w:rPr>
      </w:r>
    </w:p>
    <w:p w:rsidR="00000000" w:rsidDel="00000000" w:rsidP="00000000" w:rsidRDefault="00000000" w:rsidRPr="00000000">
      <w:pPr>
        <w:ind w:left="1243" w:right="495" w:hanging="283"/>
        <w:contextualSpacing w:val="0"/>
      </w:pPr>
      <w:r w:rsidDel="00000000" w:rsidR="00000000" w:rsidRPr="00000000">
        <w:rPr>
          <w:rtl w:val="0"/>
        </w:rPr>
      </w:r>
    </w:p>
    <w:p w:rsidR="00000000" w:rsidDel="00000000" w:rsidP="00000000" w:rsidRDefault="00000000" w:rsidRPr="00000000">
      <w:pPr>
        <w:numPr>
          <w:ilvl w:val="0"/>
          <w:numId w:val="2"/>
        </w:numPr>
        <w:tabs>
          <w:tab w:val="left" w:pos="840"/>
        </w:tabs>
        <w:ind w:left="1320" w:right="495" w:hanging="360"/>
        <w:jc w:val="both"/>
        <w:rPr>
          <w:rFonts w:ascii="Arial" w:cs="Arial" w:eastAsia="Arial" w:hAnsi="Arial"/>
        </w:rPr>
      </w:pPr>
      <w:r w:rsidDel="00000000" w:rsidR="00000000" w:rsidRPr="00000000">
        <w:rPr>
          <w:rFonts w:ascii="Arial" w:cs="Arial" w:eastAsia="Arial" w:hAnsi="Arial"/>
          <w:i w:val="1"/>
          <w:sz w:val="22"/>
          <w:szCs w:val="22"/>
          <w:vertAlign w:val="baseline"/>
          <w:rtl w:val="0"/>
        </w:rPr>
        <w:t xml:space="preserve">El nombre de la institución</w:t>
      </w:r>
      <w:r w:rsidDel="00000000" w:rsidR="00000000" w:rsidRPr="00000000">
        <w:rPr>
          <w:rtl w:val="0"/>
        </w:rPr>
      </w:r>
    </w:p>
    <w:p w:rsidR="00000000" w:rsidDel="00000000" w:rsidP="00000000" w:rsidRDefault="00000000" w:rsidRPr="00000000">
      <w:pPr>
        <w:numPr>
          <w:ilvl w:val="0"/>
          <w:numId w:val="2"/>
        </w:numPr>
        <w:tabs>
          <w:tab w:val="left" w:pos="840"/>
        </w:tabs>
        <w:ind w:left="1320" w:right="495" w:hanging="360"/>
        <w:jc w:val="both"/>
        <w:rPr>
          <w:rFonts w:ascii="Arial" w:cs="Arial" w:eastAsia="Arial" w:hAnsi="Arial"/>
        </w:rPr>
      </w:pPr>
      <w:r w:rsidDel="00000000" w:rsidR="00000000" w:rsidRPr="00000000">
        <w:rPr>
          <w:rFonts w:ascii="Arial" w:cs="Arial" w:eastAsia="Arial" w:hAnsi="Arial"/>
          <w:i w:val="1"/>
          <w:sz w:val="22"/>
          <w:szCs w:val="22"/>
          <w:vertAlign w:val="baseline"/>
          <w:rtl w:val="0"/>
        </w:rPr>
        <w:t xml:space="preserve">El nombre del egresado</w:t>
      </w:r>
      <w:r w:rsidDel="00000000" w:rsidR="00000000" w:rsidRPr="00000000">
        <w:rPr>
          <w:rtl w:val="0"/>
        </w:rPr>
      </w:r>
    </w:p>
    <w:p w:rsidR="00000000" w:rsidDel="00000000" w:rsidP="00000000" w:rsidRDefault="00000000" w:rsidRPr="00000000">
      <w:pPr>
        <w:numPr>
          <w:ilvl w:val="0"/>
          <w:numId w:val="2"/>
        </w:numPr>
        <w:tabs>
          <w:tab w:val="left" w:pos="840"/>
        </w:tabs>
        <w:ind w:left="1320" w:right="495" w:hanging="360"/>
        <w:jc w:val="both"/>
        <w:rPr>
          <w:rFonts w:ascii="Arial" w:cs="Arial" w:eastAsia="Arial" w:hAnsi="Arial"/>
        </w:rPr>
      </w:pPr>
      <w:r w:rsidDel="00000000" w:rsidR="00000000" w:rsidRPr="00000000">
        <w:rPr>
          <w:rFonts w:ascii="Arial" w:cs="Arial" w:eastAsia="Arial" w:hAnsi="Arial"/>
          <w:i w:val="1"/>
          <w:sz w:val="22"/>
          <w:szCs w:val="22"/>
          <w:vertAlign w:val="baseline"/>
          <w:rtl w:val="0"/>
        </w:rPr>
        <w:t xml:space="preserve">El título y grado obtenido</w:t>
      </w:r>
      <w:r w:rsidDel="00000000" w:rsidR="00000000" w:rsidRPr="00000000">
        <w:rPr>
          <w:rtl w:val="0"/>
        </w:rPr>
      </w:r>
    </w:p>
    <w:p w:rsidR="00000000" w:rsidDel="00000000" w:rsidP="00000000" w:rsidRDefault="00000000" w:rsidRPr="00000000">
      <w:pPr>
        <w:ind w:left="1320" w:right="495" w:hanging="360"/>
        <w:contextualSpacing w:val="0"/>
      </w:pPr>
      <w:r w:rsidDel="00000000" w:rsidR="00000000" w:rsidRPr="00000000">
        <w:rPr>
          <w:rFonts w:ascii="Arial" w:cs="Arial" w:eastAsia="Arial" w:hAnsi="Arial"/>
          <w:b w:val="1"/>
          <w:i w:val="1"/>
          <w:sz w:val="22"/>
          <w:szCs w:val="22"/>
          <w:vertAlign w:val="baseline"/>
          <w:rtl w:val="0"/>
        </w:rPr>
        <w:t xml:space="preserve">ch.</w:t>
      </w:r>
      <w:bookmarkStart w:colFirst="0" w:colLast="0" w:name="gjdgxs" w:id="0"/>
      <w:bookmarkEnd w:id="0"/>
      <w:r w:rsidDel="00000000" w:rsidR="00000000" w:rsidRPr="00000000">
        <w:rPr>
          <w:rFonts w:ascii="Arial" w:cs="Arial" w:eastAsia="Arial" w:hAnsi="Arial"/>
          <w:i w:val="1"/>
          <w:sz w:val="22"/>
          <w:szCs w:val="22"/>
          <w:vertAlign w:val="baseline"/>
          <w:rtl w:val="0"/>
        </w:rPr>
        <w:tab/>
        <w:t xml:space="preserve">La fecha</w:t>
      </w:r>
      <w:r w:rsidDel="00000000" w:rsidR="00000000" w:rsidRPr="00000000">
        <w:rPr>
          <w:rtl w:val="0"/>
        </w:rPr>
      </w:r>
    </w:p>
    <w:p w:rsidR="00000000" w:rsidDel="00000000" w:rsidP="00000000" w:rsidRDefault="00000000" w:rsidRPr="00000000">
      <w:pPr>
        <w:numPr>
          <w:ilvl w:val="0"/>
          <w:numId w:val="2"/>
        </w:numPr>
        <w:tabs>
          <w:tab w:val="left" w:pos="840"/>
        </w:tabs>
        <w:ind w:left="1320" w:right="495" w:hanging="360"/>
        <w:jc w:val="both"/>
        <w:rPr>
          <w:rFonts w:ascii="Arial" w:cs="Arial" w:eastAsia="Arial" w:hAnsi="Arial"/>
        </w:rPr>
      </w:pPr>
      <w:r w:rsidDel="00000000" w:rsidR="00000000" w:rsidRPr="00000000">
        <w:rPr>
          <w:rFonts w:ascii="Arial" w:cs="Arial" w:eastAsia="Arial" w:hAnsi="Arial"/>
          <w:i w:val="1"/>
          <w:sz w:val="22"/>
          <w:szCs w:val="22"/>
          <w:vertAlign w:val="baseline"/>
          <w:rtl w:val="0"/>
        </w:rPr>
        <w:t xml:space="preserve">Las firmas del Rector y la del director de la Escuela o la del coordinador de la unidad académica o del área que imparte la carrera a que pertenece el egresado, según corresponda.</w:t>
      </w:r>
      <w:r w:rsidDel="00000000" w:rsidR="00000000" w:rsidRPr="00000000">
        <w:rPr>
          <w:rtl w:val="0"/>
        </w:rPr>
      </w:r>
    </w:p>
    <w:p w:rsidR="00000000" w:rsidDel="00000000" w:rsidP="00000000" w:rsidRDefault="00000000" w:rsidRPr="00000000">
      <w:pPr>
        <w:numPr>
          <w:ilvl w:val="0"/>
          <w:numId w:val="2"/>
        </w:numPr>
        <w:tabs>
          <w:tab w:val="left" w:pos="840"/>
        </w:tabs>
        <w:ind w:left="1320" w:right="495" w:hanging="360"/>
        <w:jc w:val="both"/>
        <w:rPr>
          <w:rFonts w:ascii="Arial" w:cs="Arial" w:eastAsia="Arial" w:hAnsi="Arial"/>
        </w:rPr>
      </w:pPr>
      <w:r w:rsidDel="00000000" w:rsidR="00000000" w:rsidRPr="00000000">
        <w:rPr>
          <w:rFonts w:ascii="Arial" w:cs="Arial" w:eastAsia="Arial" w:hAnsi="Arial"/>
          <w:i w:val="1"/>
          <w:sz w:val="22"/>
          <w:szCs w:val="22"/>
          <w:vertAlign w:val="baseline"/>
          <w:rtl w:val="0"/>
        </w:rPr>
        <w:t xml:space="preserve">El número de registro”</w:t>
      </w:r>
      <w:r w:rsidDel="00000000" w:rsidR="00000000" w:rsidRPr="00000000">
        <w:rPr>
          <w:rtl w:val="0"/>
        </w:rPr>
      </w:r>
    </w:p>
    <w:p w:rsidR="00000000" w:rsidDel="00000000" w:rsidP="00000000" w:rsidRDefault="00000000" w:rsidRPr="00000000">
      <w:pPr>
        <w:spacing w:after="0" w:before="0" w:line="240" w:lineRule="auto"/>
        <w:ind w:left="284" w:right="0" w:firstLine="0"/>
        <w:contextualSpacing w:val="0"/>
        <w:jc w:val="both"/>
      </w:pPr>
      <w:r w:rsidDel="00000000" w:rsidR="00000000" w:rsidRPr="00000000">
        <w:rPr>
          <w:rtl w:val="0"/>
        </w:rPr>
      </w:r>
    </w:p>
    <w:p w:rsidR="00000000" w:rsidDel="00000000" w:rsidP="00000000" w:rsidRDefault="00000000" w:rsidRPr="00000000">
      <w:pPr>
        <w:numPr>
          <w:ilvl w:val="0"/>
          <w:numId w:val="1"/>
        </w:numPr>
        <w:spacing w:after="0" w:before="0" w:line="240" w:lineRule="auto"/>
        <w:ind w:left="284" w:right="0" w:hanging="284"/>
        <w:contextualSpacing w:val="1"/>
        <w:jc w:val="both"/>
        <w:rPr>
          <w:sz w:val="24"/>
          <w:szCs w:val="24"/>
        </w:rPr>
      </w:pPr>
      <w:r w:rsidDel="00000000" w:rsidR="00000000" w:rsidRPr="00000000">
        <w:rPr>
          <w:rFonts w:ascii="Arial" w:cs="Arial" w:eastAsia="Arial" w:hAnsi="Arial"/>
          <w:b w:val="0"/>
          <w:sz w:val="24"/>
          <w:szCs w:val="24"/>
          <w:vertAlign w:val="baseline"/>
          <w:rtl w:val="0"/>
        </w:rPr>
        <w:t xml:space="preserve">La Secretaría del Consejo Institucional, con fecha 13 de agosto del 2012, recibió el oficio ViDa-588-2012, suscrito por el Ing. Luis Paulino Méndez, Vicerrector de Docencia, dirigido a la Licda. Bertalía Sánchez S., Directora Ejecutiva de la Secretaría del Consejo Institucional, referente al Título para Maestría en Desarrollo Económico Local ITCR-FLACSO, y en el cual se informa lo siguiente:</w:t>
      </w:r>
      <w:r w:rsidDel="00000000" w:rsidR="00000000" w:rsidRPr="00000000">
        <w:rPr>
          <w:rFonts w:ascii="Arial" w:cs="Arial" w:eastAsia="Arial" w:hAnsi="Arial"/>
          <w:b w:val="1"/>
          <w:sz w:val="24"/>
          <w:szCs w:val="24"/>
          <w:vertAlign w:val="baseline"/>
          <w:rtl w:val="0"/>
        </w:rPr>
        <w:t xml:space="preserve">  </w:t>
      </w:r>
      <w:r w:rsidDel="00000000" w:rsidR="00000000" w:rsidRPr="00000000">
        <w:rPr>
          <w:rtl w:val="0"/>
        </w:rPr>
      </w:r>
    </w:p>
    <w:p w:rsidR="00000000" w:rsidDel="00000000" w:rsidP="00000000" w:rsidRDefault="00000000" w:rsidRPr="00000000">
      <w:pPr>
        <w:spacing w:after="0" w:before="0" w:line="240" w:lineRule="auto"/>
        <w:ind w:left="284" w:right="0" w:firstLine="0"/>
        <w:contextualSpacing w:val="0"/>
        <w:jc w:val="both"/>
      </w:pPr>
      <w:r w:rsidDel="00000000" w:rsidR="00000000" w:rsidRPr="00000000">
        <w:rPr>
          <w:rtl w:val="0"/>
        </w:rPr>
      </w:r>
    </w:p>
    <w:p w:rsidR="00000000" w:rsidDel="00000000" w:rsidP="00000000" w:rsidRDefault="00000000" w:rsidRPr="00000000">
      <w:pPr>
        <w:ind w:left="900" w:right="585" w:firstLine="0"/>
        <w:contextualSpacing w:val="0"/>
        <w:jc w:val="both"/>
      </w:pPr>
      <w:r w:rsidDel="00000000" w:rsidR="00000000" w:rsidRPr="00000000">
        <w:rPr>
          <w:rFonts w:ascii="Arial" w:cs="Arial" w:eastAsia="Arial" w:hAnsi="Arial"/>
          <w:b w:val="1"/>
          <w:i w:val="1"/>
          <w:sz w:val="22"/>
          <w:szCs w:val="22"/>
          <w:vertAlign w:val="baseline"/>
          <w:rtl w:val="0"/>
        </w:rPr>
        <w:t xml:space="preserve">“</w:t>
      </w:r>
      <w:r w:rsidDel="00000000" w:rsidR="00000000" w:rsidRPr="00000000">
        <w:rPr>
          <w:rFonts w:ascii="Arial" w:cs="Arial" w:eastAsia="Arial" w:hAnsi="Arial"/>
          <w:i w:val="1"/>
          <w:sz w:val="22"/>
          <w:szCs w:val="22"/>
          <w:vertAlign w:val="baseline"/>
          <w:rtl w:val="0"/>
        </w:rPr>
        <w:t xml:space="preserve">Le comunico que se ha recibido Oficio ECS-196-2012 de la Escuela de Ciencias Sociales en el cual informa que el prototipo del certificado de graduación para la Maestría en Desarrollo Económico Local que el ITCR comparte con FLACSO-CR cuenta con el aval de FLACSO y cumple con las características definidas por la Comisión de Imagen Institucional.</w:t>
      </w:r>
      <w:r w:rsidDel="00000000" w:rsidR="00000000" w:rsidRPr="00000000">
        <w:rPr>
          <w:rtl w:val="0"/>
        </w:rPr>
      </w:r>
    </w:p>
    <w:p w:rsidR="00000000" w:rsidDel="00000000" w:rsidP="00000000" w:rsidRDefault="00000000" w:rsidRPr="00000000">
      <w:pPr>
        <w:ind w:left="900" w:right="585" w:firstLine="0"/>
        <w:contextualSpacing w:val="0"/>
        <w:jc w:val="both"/>
      </w:pPr>
      <w:r w:rsidDel="00000000" w:rsidR="00000000" w:rsidRPr="00000000">
        <w:rPr>
          <w:rtl w:val="0"/>
        </w:rPr>
      </w:r>
    </w:p>
    <w:p w:rsidR="00000000" w:rsidDel="00000000" w:rsidP="00000000" w:rsidRDefault="00000000" w:rsidRPr="00000000">
      <w:pPr>
        <w:ind w:left="900" w:right="585" w:firstLine="0"/>
        <w:contextualSpacing w:val="0"/>
        <w:jc w:val="both"/>
      </w:pPr>
      <w:r w:rsidDel="00000000" w:rsidR="00000000" w:rsidRPr="00000000">
        <w:rPr>
          <w:rFonts w:ascii="Arial" w:cs="Arial" w:eastAsia="Arial" w:hAnsi="Arial"/>
          <w:i w:val="1"/>
          <w:sz w:val="22"/>
          <w:szCs w:val="22"/>
          <w:vertAlign w:val="baseline"/>
          <w:rtl w:val="0"/>
        </w:rPr>
        <w:t xml:space="preserve">“Esta maestría es de titulación compartida  entre el ITCR y FLACSO, (es decir que no se trata de doble titulación); así como que la titulación es reconocida a nivel latinoamericano, razón por la cual los diplomas deben ser rubricados por el Ministerio de Relaciones Exteriores, por gestión de FLACSO, de previo a ser entregados a los graduados.</w:t>
      </w:r>
      <w:r w:rsidDel="00000000" w:rsidR="00000000" w:rsidRPr="00000000">
        <w:rPr>
          <w:rtl w:val="0"/>
        </w:rPr>
      </w:r>
    </w:p>
    <w:p w:rsidR="00000000" w:rsidDel="00000000" w:rsidP="00000000" w:rsidRDefault="00000000" w:rsidRPr="00000000">
      <w:pPr>
        <w:ind w:left="900" w:right="585" w:firstLine="0"/>
        <w:contextualSpacing w:val="0"/>
        <w:jc w:val="both"/>
      </w:pPr>
      <w:r w:rsidDel="00000000" w:rsidR="00000000" w:rsidRPr="00000000">
        <w:rPr>
          <w:rtl w:val="0"/>
        </w:rPr>
      </w:r>
    </w:p>
    <w:p w:rsidR="00000000" w:rsidDel="00000000" w:rsidP="00000000" w:rsidRDefault="00000000" w:rsidRPr="00000000">
      <w:pPr>
        <w:ind w:left="900" w:right="585" w:firstLine="0"/>
        <w:contextualSpacing w:val="0"/>
        <w:jc w:val="both"/>
      </w:pPr>
      <w:r w:rsidDel="00000000" w:rsidR="00000000" w:rsidRPr="00000000">
        <w:rPr>
          <w:rFonts w:ascii="Arial" w:cs="Arial" w:eastAsia="Arial" w:hAnsi="Arial"/>
          <w:i w:val="1"/>
          <w:sz w:val="22"/>
          <w:szCs w:val="22"/>
          <w:vertAlign w:val="baseline"/>
          <w:rtl w:val="0"/>
        </w:rPr>
        <w:t xml:space="preserve">Por lo tanto, le informo que cuenta con el aval de esta Vicerrectoría y se traslada al Consejo Institucional con el objetivo de que se apruebe dicho prototipo y se continúe con el trámite correspondiente.</w:t>
      </w:r>
      <w:r w:rsidDel="00000000" w:rsidR="00000000" w:rsidRPr="00000000">
        <w:rPr>
          <w:rtl w:val="0"/>
        </w:rPr>
      </w:r>
    </w:p>
    <w:p w:rsidR="00000000" w:rsidDel="00000000" w:rsidP="00000000" w:rsidRDefault="00000000" w:rsidRPr="00000000">
      <w:pPr>
        <w:ind w:left="900" w:right="585" w:firstLine="0"/>
        <w:contextualSpacing w:val="0"/>
        <w:jc w:val="both"/>
      </w:pPr>
      <w:r w:rsidDel="00000000" w:rsidR="00000000" w:rsidRPr="00000000">
        <w:rPr>
          <w:rtl w:val="0"/>
        </w:rPr>
      </w:r>
    </w:p>
    <w:p w:rsidR="00000000" w:rsidDel="00000000" w:rsidP="00000000" w:rsidRDefault="00000000" w:rsidRPr="00000000">
      <w:pPr>
        <w:ind w:left="900" w:right="585" w:firstLine="0"/>
        <w:contextualSpacing w:val="0"/>
        <w:jc w:val="both"/>
      </w:pPr>
      <w:r w:rsidDel="00000000" w:rsidR="00000000" w:rsidRPr="00000000">
        <w:rPr>
          <w:rFonts w:ascii="Arial" w:cs="Arial" w:eastAsia="Arial" w:hAnsi="Arial"/>
          <w:i w:val="1"/>
          <w:sz w:val="22"/>
          <w:szCs w:val="22"/>
          <w:vertAlign w:val="baseline"/>
          <w:rtl w:val="0"/>
        </w:rPr>
        <w:t xml:space="preserve">Se adjunta el oficio ECS-196-2012.”</w:t>
      </w:r>
      <w:r w:rsidDel="00000000" w:rsidR="00000000" w:rsidRPr="00000000">
        <w:rPr>
          <w:rtl w:val="0"/>
        </w:rPr>
      </w:r>
    </w:p>
    <w:p w:rsidR="00000000" w:rsidDel="00000000" w:rsidP="00000000" w:rsidRDefault="00000000" w:rsidRPr="00000000">
      <w:pPr>
        <w:ind w:right="495"/>
        <w:contextualSpacing w:val="0"/>
        <w:jc w:val="both"/>
      </w:pPr>
      <w:r w:rsidDel="00000000" w:rsidR="00000000" w:rsidRPr="00000000">
        <w:rPr>
          <w:rtl w:val="0"/>
        </w:rPr>
      </w:r>
    </w:p>
    <w:p w:rsidR="00000000" w:rsidDel="00000000" w:rsidP="00000000" w:rsidRDefault="00000000" w:rsidRPr="00000000">
      <w:pPr>
        <w:numPr>
          <w:ilvl w:val="0"/>
          <w:numId w:val="1"/>
        </w:numPr>
        <w:spacing w:after="0" w:before="0" w:line="240" w:lineRule="auto"/>
        <w:ind w:left="284" w:right="0" w:hanging="284"/>
        <w:contextualSpacing w:val="1"/>
        <w:jc w:val="both"/>
        <w:rPr>
          <w:sz w:val="24"/>
          <w:szCs w:val="24"/>
        </w:rPr>
      </w:pPr>
      <w:r w:rsidDel="00000000" w:rsidR="00000000" w:rsidRPr="00000000">
        <w:rPr>
          <w:rFonts w:ascii="Arial" w:cs="Arial" w:eastAsia="Arial" w:hAnsi="Arial"/>
          <w:b w:val="0"/>
          <w:sz w:val="24"/>
          <w:szCs w:val="24"/>
          <w:vertAlign w:val="baseline"/>
          <w:rtl w:val="0"/>
        </w:rPr>
        <w:t xml:space="preserve">Asimismo se recibió copia del oficio ECS-196-2012, de fecha 8 de agosto del 2012, suscrito por la Dra. Martha Calderón Ferrey, Directora Escuela de Ciencias Sociales, dirigido al Ing. Luis Paulino Méndez, Vicerrector de Docencia, en el cual se indica lo siguiente: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900" w:right="585" w:firstLine="0"/>
        <w:contextualSpacing w:val="0"/>
        <w:jc w:val="both"/>
      </w:pPr>
      <w:r w:rsidDel="00000000" w:rsidR="00000000" w:rsidRPr="00000000">
        <w:rPr>
          <w:rFonts w:ascii="Arial" w:cs="Arial" w:eastAsia="Arial" w:hAnsi="Arial"/>
          <w:i w:val="1"/>
          <w:sz w:val="22"/>
          <w:szCs w:val="22"/>
          <w:vertAlign w:val="baseline"/>
          <w:rtl w:val="0"/>
        </w:rPr>
        <w:t xml:space="preserve">“Con la finalidad de cumplir con los procedimientos necesarios para la graduación de los egresados del programa de Maestría en Desarrollo Económico Local que el ITCR comparte con FLACSO-CR,  le traslado adjunto el prototipo del diploma de maestría que se entregaría a los graduados en la ceremonia oficial que nuestra Institución realizará en setiembre de 2012.</w:t>
      </w:r>
      <w:r w:rsidDel="00000000" w:rsidR="00000000" w:rsidRPr="00000000">
        <w:rPr>
          <w:rtl w:val="0"/>
        </w:rPr>
      </w:r>
    </w:p>
    <w:p w:rsidR="00000000" w:rsidDel="00000000" w:rsidP="00000000" w:rsidRDefault="00000000" w:rsidRPr="00000000">
      <w:pPr>
        <w:ind w:left="900" w:right="585" w:firstLine="0"/>
        <w:contextualSpacing w:val="0"/>
        <w:jc w:val="both"/>
      </w:pPr>
      <w:r w:rsidDel="00000000" w:rsidR="00000000" w:rsidRPr="00000000">
        <w:rPr>
          <w:rtl w:val="0"/>
        </w:rPr>
      </w:r>
    </w:p>
    <w:p w:rsidR="00000000" w:rsidDel="00000000" w:rsidP="00000000" w:rsidRDefault="00000000" w:rsidRPr="00000000">
      <w:pPr>
        <w:ind w:left="900" w:right="585" w:firstLine="0"/>
        <w:contextualSpacing w:val="0"/>
        <w:jc w:val="both"/>
      </w:pPr>
      <w:r w:rsidDel="00000000" w:rsidR="00000000" w:rsidRPr="00000000">
        <w:rPr>
          <w:rFonts w:ascii="Arial" w:cs="Arial" w:eastAsia="Arial" w:hAnsi="Arial"/>
          <w:i w:val="1"/>
          <w:sz w:val="22"/>
          <w:szCs w:val="22"/>
          <w:vertAlign w:val="baseline"/>
          <w:rtl w:val="0"/>
        </w:rPr>
        <w:t xml:space="preserve"> Con la finalidad de que el Consejo Institucional apruebe dicho prototipo, el cual cuenta con el aval de FLACSO y cumple con las características definidas por la Comisión de Imagen Institucional,  le solicito realizar el trámite correspondiente ante el Consejo Institucional para que se apruebe el diseño del diploma de maestría en Desarrollo Económico local  que otorgarán el  ITCR y FLACSO.</w:t>
      </w:r>
      <w:r w:rsidDel="00000000" w:rsidR="00000000" w:rsidRPr="00000000">
        <w:rPr>
          <w:rtl w:val="0"/>
        </w:rPr>
      </w:r>
    </w:p>
    <w:p w:rsidR="00000000" w:rsidDel="00000000" w:rsidP="00000000" w:rsidRDefault="00000000" w:rsidRPr="00000000">
      <w:pPr>
        <w:ind w:left="900" w:right="585" w:firstLine="0"/>
        <w:contextualSpacing w:val="0"/>
        <w:jc w:val="both"/>
      </w:pPr>
      <w:r w:rsidDel="00000000" w:rsidR="00000000" w:rsidRPr="00000000">
        <w:rPr>
          <w:rtl w:val="0"/>
        </w:rPr>
      </w:r>
    </w:p>
    <w:p w:rsidR="00000000" w:rsidDel="00000000" w:rsidP="00000000" w:rsidRDefault="00000000" w:rsidRPr="00000000">
      <w:pPr>
        <w:ind w:left="900" w:right="585" w:firstLine="0"/>
        <w:contextualSpacing w:val="0"/>
        <w:jc w:val="both"/>
      </w:pPr>
      <w:r w:rsidDel="00000000" w:rsidR="00000000" w:rsidRPr="00000000">
        <w:rPr>
          <w:rFonts w:ascii="Arial" w:cs="Arial" w:eastAsia="Arial" w:hAnsi="Arial"/>
          <w:i w:val="1"/>
          <w:sz w:val="22"/>
          <w:szCs w:val="22"/>
          <w:vertAlign w:val="baseline"/>
          <w:rtl w:val="0"/>
        </w:rPr>
        <w:t xml:space="preserve">No está de más recordar que esta maestría es de titulación compartida entre el ITCR y FLACSO, (es decir que no se trata de doble titulación);  así como que la titulación es reconocida a nivel latinoamericano, razón por la cual los diplomas deben ser rubricados por el Ministerio de Relaciones Exteriores, por gestión de FLACSO, de previo a ser entregados a los graduados.”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spacing w:after="0" w:before="0" w:line="240" w:lineRule="auto"/>
        <w:ind w:left="284" w:right="0" w:hanging="284"/>
        <w:contextualSpacing w:val="1"/>
        <w:jc w:val="both"/>
        <w:rPr>
          <w:sz w:val="24"/>
          <w:szCs w:val="24"/>
        </w:rPr>
      </w:pPr>
      <w:r w:rsidDel="00000000" w:rsidR="00000000" w:rsidRPr="00000000">
        <w:rPr>
          <w:rFonts w:ascii="Arial" w:cs="Arial" w:eastAsia="Arial" w:hAnsi="Arial"/>
          <w:b w:val="0"/>
          <w:sz w:val="24"/>
          <w:szCs w:val="24"/>
          <w:vertAlign w:val="baseline"/>
          <w:rtl w:val="0"/>
        </w:rPr>
        <w:t xml:space="preserve">En la Sesión No. 2779  del Consejo Institucional, celebrada el 22 de agosto del 2012, se incluyó una propuesta por urgencia, para que el pleno aprobará el formato del diploma que se otorgará a los graduados de la Maestría en Desarrollo Económico Local; sin embargo, el Consejo consideró que eso no era de su competencia y que por tanto la Administración debía proceder a resolver dicho asunto. </w:t>
      </w:r>
    </w:p>
    <w:p w:rsidR="00000000" w:rsidDel="00000000" w:rsidP="00000000" w:rsidRDefault="00000000" w:rsidRPr="00000000">
      <w:pPr>
        <w:spacing w:after="0" w:before="0" w:line="240" w:lineRule="auto"/>
        <w:ind w:left="284" w:right="0" w:firstLine="0"/>
        <w:contextualSpacing w:val="0"/>
        <w:jc w:val="both"/>
      </w:pPr>
      <w:r w:rsidDel="00000000" w:rsidR="00000000" w:rsidRPr="00000000">
        <w:rPr>
          <w:rtl w:val="0"/>
        </w:rPr>
      </w:r>
    </w:p>
    <w:p w:rsidR="00000000" w:rsidDel="00000000" w:rsidP="00000000" w:rsidRDefault="00000000" w:rsidRPr="00000000">
      <w:pPr>
        <w:spacing w:after="0" w:before="0" w:line="240" w:lineRule="auto"/>
        <w:ind w:left="284" w:right="0" w:firstLine="0"/>
        <w:contextualSpacing w:val="0"/>
        <w:jc w:val="both"/>
      </w:pPr>
      <w:r w:rsidDel="00000000" w:rsidR="00000000" w:rsidRPr="00000000">
        <w:rPr>
          <w:rtl w:val="0"/>
        </w:rPr>
      </w:r>
    </w:p>
    <w:p w:rsidR="00000000" w:rsidDel="00000000" w:rsidP="00000000" w:rsidRDefault="00000000" w:rsidRPr="00000000">
      <w:pPr>
        <w:spacing w:after="0" w:before="0" w:line="240" w:lineRule="auto"/>
        <w:ind w:left="284" w:right="0" w:firstLine="0"/>
        <w:contextualSpacing w:val="0"/>
        <w:jc w:val="both"/>
      </w:pPr>
      <w:r w:rsidDel="00000000" w:rsidR="00000000" w:rsidRPr="00000000">
        <w:rPr>
          <w:rtl w:val="0"/>
        </w:rPr>
      </w:r>
    </w:p>
    <w:p w:rsidR="00000000" w:rsidDel="00000000" w:rsidP="00000000" w:rsidRDefault="00000000" w:rsidRPr="00000000">
      <w:pPr>
        <w:numPr>
          <w:ilvl w:val="0"/>
          <w:numId w:val="1"/>
        </w:numPr>
        <w:spacing w:after="0" w:before="0" w:line="240" w:lineRule="auto"/>
        <w:ind w:left="284" w:right="0" w:hanging="284"/>
        <w:contextualSpacing w:val="1"/>
        <w:jc w:val="both"/>
        <w:rPr>
          <w:sz w:val="24"/>
          <w:szCs w:val="24"/>
        </w:rPr>
      </w:pPr>
      <w:r w:rsidDel="00000000" w:rsidR="00000000" w:rsidRPr="00000000">
        <w:rPr>
          <w:rFonts w:ascii="Arial" w:cs="Arial" w:eastAsia="Arial" w:hAnsi="Arial"/>
          <w:b w:val="0"/>
          <w:sz w:val="24"/>
          <w:szCs w:val="24"/>
          <w:vertAlign w:val="baseline"/>
          <w:rtl w:val="0"/>
        </w:rPr>
        <w:t xml:space="preserve">La Comisión de Asuntos Académicos y Estudiantiles, según consta en la Minuta No. 363, del 22 de agosto del 2012, retomó el tema y dispuso enviar una nota al Vicerrector de Docencia, indicando que el formato de diploma remitido al Consejo Institucional, contenía lo establecido en el Artículo 2 del Reglamento de Normas Generales de Graduación del ITCR y que los otros componentes del diploma, tales como el sello de FLACSO y las firmas de los representantes de dicha institución, se justificaban por el Convenio entre FLACSO y el ITCR. </w:t>
      </w:r>
    </w:p>
    <w:p w:rsidR="00000000" w:rsidDel="00000000" w:rsidP="00000000" w:rsidRDefault="00000000" w:rsidRPr="00000000">
      <w:pPr>
        <w:spacing w:after="0" w:before="0" w:line="240" w:lineRule="auto"/>
        <w:ind w:left="708" w:firstLine="0"/>
        <w:contextualSpacing w:val="0"/>
      </w:pPr>
      <w:r w:rsidDel="00000000" w:rsidR="00000000" w:rsidRPr="00000000">
        <w:rPr>
          <w:rtl w:val="0"/>
        </w:rPr>
      </w:r>
    </w:p>
    <w:p w:rsidR="00000000" w:rsidDel="00000000" w:rsidP="00000000" w:rsidRDefault="00000000" w:rsidRPr="00000000">
      <w:pPr>
        <w:numPr>
          <w:ilvl w:val="0"/>
          <w:numId w:val="1"/>
        </w:numPr>
        <w:spacing w:after="0" w:before="0" w:line="240" w:lineRule="auto"/>
        <w:ind w:left="284" w:right="0" w:hanging="284"/>
        <w:contextualSpacing w:val="1"/>
        <w:jc w:val="both"/>
        <w:rPr>
          <w:sz w:val="24"/>
          <w:szCs w:val="24"/>
        </w:rPr>
      </w:pPr>
      <w:r w:rsidDel="00000000" w:rsidR="00000000" w:rsidRPr="00000000">
        <w:rPr>
          <w:rFonts w:ascii="Arial" w:cs="Arial" w:eastAsia="Arial" w:hAnsi="Arial"/>
          <w:b w:val="0"/>
          <w:sz w:val="24"/>
          <w:szCs w:val="24"/>
          <w:vertAlign w:val="baseline"/>
          <w:rtl w:val="0"/>
        </w:rPr>
        <w:t xml:space="preserve">El Instituto Tecnológico de Costa Rica imparte varias programas académicos de forma conjunta con otras instituciones, tal es el caso mencionado en los incisos anteriores, como la Maestría en Salud Ocupacional y el Doctorado de Ciencias Natrales; sin embargo, el Reglamento de Normas Generales de Graduación vigente, no contempla este tipo de modalidad de carreras.</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ACUERDA: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3"/>
        </w:numPr>
        <w:spacing w:after="0" w:before="0" w:line="240" w:lineRule="auto"/>
        <w:ind w:left="360" w:hanging="360"/>
        <w:jc w:val="both"/>
        <w:rPr/>
      </w:pPr>
      <w:r w:rsidDel="00000000" w:rsidR="00000000" w:rsidRPr="00000000">
        <w:rPr>
          <w:rFonts w:ascii="Arial" w:cs="Arial" w:eastAsia="Arial" w:hAnsi="Arial"/>
          <w:b w:val="0"/>
          <w:sz w:val="24"/>
          <w:szCs w:val="24"/>
          <w:vertAlign w:val="baseline"/>
          <w:rtl w:val="0"/>
        </w:rPr>
        <w:t xml:space="preserve">Conformar una Comisión especial para que proceda con la revisión y actualización del Reglamento de Normas Generales de Graduación en el Instituto Tecnológico de Costa Rica, de tal manera que incluya normas que consideren las carreras que se imparten de manera conjunta con otras instituciones la cual deberá presentar la propuesta a más tardar el 30 de octubre de 2012.</w:t>
      </w:r>
    </w:p>
    <w:p w:rsidR="00000000" w:rsidDel="00000000" w:rsidP="00000000" w:rsidRDefault="00000000" w:rsidRPr="00000000">
      <w:pPr>
        <w:spacing w:after="0" w:before="0" w:line="240" w:lineRule="auto"/>
        <w:ind w:left="360" w:firstLine="0"/>
        <w:contextualSpacing w:val="0"/>
        <w:jc w:val="both"/>
      </w:pPr>
      <w:r w:rsidDel="00000000" w:rsidR="00000000" w:rsidRPr="00000000">
        <w:rPr>
          <w:rtl w:val="0"/>
        </w:rPr>
      </w:r>
    </w:p>
    <w:p w:rsidR="00000000" w:rsidDel="00000000" w:rsidP="00000000" w:rsidRDefault="00000000" w:rsidRPr="00000000">
      <w:pPr>
        <w:spacing w:after="0" w:before="0" w:line="240" w:lineRule="auto"/>
        <w:ind w:left="426" w:firstLine="0"/>
        <w:contextualSpacing w:val="0"/>
        <w:jc w:val="both"/>
      </w:pPr>
      <w:r w:rsidDel="00000000" w:rsidR="00000000" w:rsidRPr="00000000">
        <w:rPr>
          <w:rFonts w:ascii="Arial" w:cs="Arial" w:eastAsia="Arial" w:hAnsi="Arial"/>
          <w:b w:val="0"/>
          <w:sz w:val="24"/>
          <w:szCs w:val="24"/>
          <w:vertAlign w:val="baseline"/>
          <w:rtl w:val="0"/>
        </w:rPr>
        <w:t xml:space="preserve">Esta Comisión Especial estará conformada por:</w:t>
      </w:r>
    </w:p>
    <w:p w:rsidR="00000000" w:rsidDel="00000000" w:rsidP="00000000" w:rsidRDefault="00000000" w:rsidRPr="00000000">
      <w:pPr>
        <w:spacing w:after="0" w:before="0" w:line="240" w:lineRule="auto"/>
        <w:ind w:left="360" w:firstLine="0"/>
        <w:contextualSpacing w:val="0"/>
        <w:jc w:val="both"/>
      </w:pPr>
      <w:r w:rsidDel="00000000" w:rsidR="00000000" w:rsidRPr="00000000">
        <w:rPr>
          <w:rtl w:val="0"/>
        </w:rPr>
      </w:r>
    </w:p>
    <w:p w:rsidR="00000000" w:rsidDel="00000000" w:rsidP="00000000" w:rsidRDefault="00000000" w:rsidRPr="00000000">
      <w:pPr>
        <w:numPr>
          <w:ilvl w:val="0"/>
          <w:numId w:val="4"/>
        </w:numPr>
        <w:spacing w:after="0" w:before="0" w:line="240" w:lineRule="auto"/>
        <w:ind w:left="720" w:hanging="360"/>
        <w:jc w:val="both"/>
        <w:rPr>
          <w:b w:val="0"/>
          <w:sz w:val="24"/>
          <w:szCs w:val="24"/>
        </w:rPr>
      </w:pPr>
      <w:r w:rsidDel="00000000" w:rsidR="00000000" w:rsidRPr="00000000">
        <w:rPr>
          <w:rFonts w:ascii="Arial" w:cs="Arial" w:eastAsia="Arial" w:hAnsi="Arial"/>
          <w:b w:val="0"/>
          <w:sz w:val="24"/>
          <w:szCs w:val="24"/>
          <w:vertAlign w:val="baseline"/>
          <w:rtl w:val="0"/>
        </w:rPr>
        <w:t xml:space="preserve">Un representante del Departamento de Admisión y Registro </w:t>
      </w:r>
    </w:p>
    <w:p w:rsidR="00000000" w:rsidDel="00000000" w:rsidP="00000000" w:rsidRDefault="00000000" w:rsidRPr="00000000">
      <w:pPr>
        <w:numPr>
          <w:ilvl w:val="0"/>
          <w:numId w:val="4"/>
        </w:numPr>
        <w:spacing w:after="0" w:before="0" w:line="240" w:lineRule="auto"/>
        <w:ind w:left="720" w:hanging="360"/>
        <w:jc w:val="both"/>
        <w:rPr>
          <w:b w:val="0"/>
          <w:sz w:val="24"/>
          <w:szCs w:val="24"/>
        </w:rPr>
      </w:pPr>
      <w:r w:rsidDel="00000000" w:rsidR="00000000" w:rsidRPr="00000000">
        <w:rPr>
          <w:rFonts w:ascii="Arial" w:cs="Arial" w:eastAsia="Arial" w:hAnsi="Arial"/>
          <w:b w:val="0"/>
          <w:sz w:val="24"/>
          <w:szCs w:val="24"/>
          <w:vertAlign w:val="baseline"/>
          <w:rtl w:val="0"/>
        </w:rPr>
        <w:t xml:space="preserve">Tres representantes del Consejo de Docencia, con experiencia en la administración de este tipo de carreras (uno de los cuales coordinará)</w:t>
      </w:r>
    </w:p>
    <w:p w:rsidR="00000000" w:rsidDel="00000000" w:rsidP="00000000" w:rsidRDefault="00000000" w:rsidRPr="00000000">
      <w:pPr>
        <w:numPr>
          <w:ilvl w:val="0"/>
          <w:numId w:val="4"/>
        </w:numPr>
        <w:spacing w:after="0" w:before="0" w:line="240" w:lineRule="auto"/>
        <w:ind w:left="720" w:hanging="360"/>
        <w:jc w:val="both"/>
        <w:rPr>
          <w:b w:val="0"/>
          <w:sz w:val="24"/>
          <w:szCs w:val="24"/>
        </w:rPr>
      </w:pPr>
      <w:r w:rsidDel="00000000" w:rsidR="00000000" w:rsidRPr="00000000">
        <w:rPr>
          <w:rFonts w:ascii="Arial" w:cs="Arial" w:eastAsia="Arial" w:hAnsi="Arial"/>
          <w:b w:val="0"/>
          <w:sz w:val="24"/>
          <w:szCs w:val="24"/>
          <w:vertAlign w:val="baseline"/>
          <w:rtl w:val="0"/>
        </w:rPr>
        <w:t xml:space="preserve">Un representante de la FEITEC.</w:t>
      </w:r>
    </w:p>
    <w:p w:rsidR="00000000" w:rsidDel="00000000" w:rsidP="00000000" w:rsidRDefault="00000000" w:rsidRPr="00000000">
      <w:pPr>
        <w:spacing w:after="0" w:before="0" w:line="240" w:lineRule="auto"/>
        <w:ind w:left="720" w:firstLine="0"/>
        <w:contextualSpacing w:val="0"/>
        <w:jc w:val="both"/>
      </w:pPr>
      <w:r w:rsidDel="00000000" w:rsidR="00000000" w:rsidRPr="00000000">
        <w:rPr>
          <w:rtl w:val="0"/>
        </w:rPr>
      </w:r>
    </w:p>
    <w:p w:rsidR="00000000" w:rsidDel="00000000" w:rsidP="00000000" w:rsidRDefault="00000000" w:rsidRPr="00000000">
      <w:pPr>
        <w:numPr>
          <w:ilvl w:val="0"/>
          <w:numId w:val="3"/>
        </w:numPr>
        <w:spacing w:after="0" w:before="0" w:line="240" w:lineRule="auto"/>
        <w:ind w:left="360" w:hanging="360"/>
        <w:jc w:val="both"/>
        <w:rPr/>
      </w:pPr>
      <w:r w:rsidDel="00000000" w:rsidR="00000000" w:rsidRPr="00000000">
        <w:rPr>
          <w:rFonts w:ascii="Arial" w:cs="Arial" w:eastAsia="Arial" w:hAnsi="Arial"/>
          <w:b w:val="0"/>
          <w:sz w:val="24"/>
          <w:szCs w:val="24"/>
          <w:vertAlign w:val="baseline"/>
          <w:rtl w:val="0"/>
        </w:rPr>
        <w:t xml:space="preserve">Solicitar a las instancias involucradas realizar los nombramientos de los representantes de la forma más expedita posible, para proceder con la juramentación de la comisión especial a más tardar, en la Sesión del Consejo Institucional, por celebrarse el miércoles 12 de setiembre de 2012. </w:t>
      </w:r>
    </w:p>
    <w:p w:rsidR="00000000" w:rsidDel="00000000" w:rsidP="00000000" w:rsidRDefault="00000000" w:rsidRPr="00000000">
      <w:pPr>
        <w:spacing w:after="0" w:before="0" w:line="240" w:lineRule="auto"/>
        <w:ind w:left="360" w:firstLine="0"/>
        <w:contextualSpacing w:val="0"/>
        <w:jc w:val="both"/>
      </w:pPr>
      <w:r w:rsidDel="00000000" w:rsidR="00000000" w:rsidRPr="00000000">
        <w:rPr>
          <w:rtl w:val="0"/>
        </w:rPr>
      </w:r>
    </w:p>
    <w:p w:rsidR="00000000" w:rsidDel="00000000" w:rsidP="00000000" w:rsidRDefault="00000000" w:rsidRPr="00000000">
      <w:pPr>
        <w:numPr>
          <w:ilvl w:val="0"/>
          <w:numId w:val="3"/>
        </w:numPr>
        <w:spacing w:after="0" w:before="0" w:line="240" w:lineRule="auto"/>
        <w:ind w:left="360" w:hanging="360"/>
        <w:jc w:val="both"/>
        <w:rPr/>
      </w:pPr>
      <w:r w:rsidDel="00000000" w:rsidR="00000000" w:rsidRPr="00000000">
        <w:rPr>
          <w:rFonts w:ascii="Arial" w:cs="Arial" w:eastAsia="Arial" w:hAnsi="Arial"/>
          <w:b w:val="0"/>
          <w:sz w:val="24"/>
          <w:szCs w:val="24"/>
          <w:vertAlign w:val="baseline"/>
          <w:rtl w:val="0"/>
        </w:rPr>
        <w:t xml:space="preserve">Comunicar</w:t>
      </w:r>
      <w:r w:rsidDel="00000000" w:rsidR="00000000" w:rsidRPr="00000000">
        <w:rPr>
          <w:rFonts w:ascii="Arial" w:cs="Arial" w:eastAsia="Arial" w:hAnsi="Arial"/>
          <w:b w:val="1"/>
          <w:sz w:val="24"/>
          <w:szCs w:val="24"/>
          <w:vertAlign w:val="baseline"/>
          <w:rtl w:val="0"/>
        </w:rPr>
        <w:t xml:space="preserve">.</w:t>
      </w:r>
      <w:r w:rsidDel="00000000" w:rsidR="00000000" w:rsidRPr="00000000">
        <w:rPr>
          <w:rFonts w:ascii="Arial" w:cs="Arial" w:eastAsia="Arial" w:hAnsi="Arial"/>
          <w:b w:val="0"/>
          <w:sz w:val="24"/>
          <w:szCs w:val="24"/>
          <w:vertAlign w:val="baseline"/>
          <w:rtl w:val="0"/>
        </w:rPr>
        <w:t xml:space="preserve"> </w:t>
      </w:r>
      <w:r w:rsidDel="00000000" w:rsidR="00000000" w:rsidRPr="00000000">
        <w:rPr>
          <w:rFonts w:ascii="Arial" w:cs="Arial" w:eastAsia="Arial" w:hAnsi="Arial"/>
          <w:b w:val="1"/>
          <w:sz w:val="24"/>
          <w:szCs w:val="24"/>
          <w:vertAlign w:val="baseline"/>
          <w:rtl w:val="0"/>
        </w:rPr>
        <w:t xml:space="preserve">ACUERDO FIRME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BSS/vvl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bl>
      <w:tblPr>
        <w:tblStyle w:val="Table2"/>
        <w:bidi w:val="0"/>
        <w:tblW w:w="9356.0" w:type="dxa"/>
        <w:jc w:val="left"/>
        <w:tblInd w:w="-108.0" w:type="dxa"/>
        <w:tblLayout w:type="fixed"/>
        <w:tblLook w:val="0000"/>
      </w:tblPr>
      <w:tblGrid>
        <w:gridCol w:w="4253"/>
        <w:gridCol w:w="5103"/>
        <w:tblGridChange w:id="0">
          <w:tblGrid>
            <w:gridCol w:w="4253"/>
            <w:gridCol w:w="5103"/>
          </w:tblGrid>
        </w:tblGridChange>
      </w:tblGrid>
      <w:tr>
        <w:trPr>
          <w:trHeight w:val="180" w:hRule="atLeast"/>
        </w:trPr>
        <w:tc>
          <w:tcPr/>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ci.  Secretaría del Consejo Institucional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Vic. Administración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Vic. de Investigación y Extensión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VIESA</w:t>
              <w:tab/>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Oficina de Planificación Institucional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Dirección Centro Académico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Oficina de Comunicación y Mercadeo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Asesoría Legal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Auditoría Interna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FEITEC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Centro de Archivo y Comunicaciones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sectPr>
      <w:headerReference r:id="rId5" w:type="default"/>
      <w:headerReference r:id="rId6" w:type="first"/>
      <w:pgSz w:h="15840" w:w="12240"/>
      <w:pgMar w:bottom="993" w:top="1985" w:left="1304" w:right="130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913"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5029835</wp:posOffset>
          </wp:positionH>
          <wp:positionV relativeFrom="paragraph">
            <wp:posOffset>245109</wp:posOffset>
          </wp:positionV>
          <wp:extent cx="1574800" cy="584200"/>
          <wp:effectExtent b="0" l="0" r="0" t="0"/>
          <wp:wrapNone/>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1574800" cy="584200"/>
                  </a:xfrm>
                  <a:prstGeom prst="rect"/>
                  <a:ln/>
                </pic:spPr>
              </pic:pic>
            </a:graphicData>
          </a:graphic>
        </wp:anchor>
      </w:drawing>
    </w:r>
  </w:p>
  <w:p w:rsidR="00000000" w:rsidDel="00000000" w:rsidP="00000000" w:rsidRDefault="00000000" w:rsidRPr="00000000">
    <w:pPr>
      <w:ind w:right="-40"/>
      <w:contextualSpacing w:val="0"/>
    </w:pPr>
    <w:r w:rsidDel="00000000" w:rsidR="00000000" w:rsidRPr="00000000">
      <w:rPr>
        <w:rFonts w:ascii="Arial" w:cs="Arial" w:eastAsia="Arial" w:hAnsi="Arial"/>
        <w:b w:val="1"/>
        <w:i w:val="1"/>
        <w:sz w:val="18"/>
        <w:szCs w:val="18"/>
        <w:vertAlign w:val="baseline"/>
        <w:rtl w:val="0"/>
      </w:rPr>
      <w:t xml:space="preserve">COMUNICACIÓN DE ACUERDO</w:t>
    </w:r>
    <w:r w:rsidDel="00000000" w:rsidR="00000000" w:rsidRPr="00000000">
      <w:rPr>
        <w:rtl w:val="0"/>
      </w:rPr>
    </w:r>
  </w:p>
  <w:p w:rsidR="00000000" w:rsidDel="00000000" w:rsidP="00000000" w:rsidRDefault="00000000" w:rsidRPr="00000000">
    <w:pPr>
      <w:ind w:right="584"/>
      <w:contextualSpacing w:val="0"/>
      <w:jc w:val="both"/>
    </w:pPr>
    <w:r w:rsidDel="00000000" w:rsidR="00000000" w:rsidRPr="00000000">
      <w:rPr>
        <w:rFonts w:ascii="Arial" w:cs="Arial" w:eastAsia="Arial" w:hAnsi="Arial"/>
        <w:i w:val="1"/>
        <w:sz w:val="18"/>
        <w:szCs w:val="18"/>
        <w:vertAlign w:val="baseline"/>
        <w:rtl w:val="0"/>
      </w:rPr>
      <w:t xml:space="preserve">Sesión Ordinaria No. 2780, Artículo 12,  del 29 de agosto del 2012</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i w:val="1"/>
        <w:sz w:val="18"/>
        <w:szCs w:val="18"/>
        <w:vertAlign w:val="baseline"/>
        <w:rtl w:val="0"/>
      </w:rPr>
      <w:t xml:space="preserve">Página </w:t>
    </w:r>
    <w:fldSimple w:instr="PAGE" w:fldLock="0" w:dirty="0">
      <w:r w:rsidDel="00000000" w:rsidR="00000000" w:rsidRPr="00000000">
        <w:rPr>
          <w:rFonts w:ascii="Arial" w:cs="Arial" w:eastAsia="Arial" w:hAnsi="Arial"/>
          <w:b w:val="0"/>
          <w:i w:val="1"/>
          <w:sz w:val="18"/>
          <w:szCs w:val="18"/>
          <w:vertAlign w:val="baseline"/>
        </w:rPr>
      </w:r>
    </w:fldSimple>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913"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5182235</wp:posOffset>
          </wp:positionH>
          <wp:positionV relativeFrom="paragraph">
            <wp:posOffset>565150</wp:posOffset>
          </wp:positionV>
          <wp:extent cx="1574800" cy="584200"/>
          <wp:effectExtent b="0" l="0" r="0" t="0"/>
          <wp:wrapNone/>
          <wp:docPr id="2" name="image02.png"/>
          <a:graphic>
            <a:graphicData uri="http://schemas.openxmlformats.org/drawingml/2006/picture">
              <pic:pic>
                <pic:nvPicPr>
                  <pic:cNvPr id="0" name="image02.png"/>
                  <pic:cNvPicPr preferRelativeResize="0"/>
                </pic:nvPicPr>
                <pic:blipFill>
                  <a:blip r:embed="rId1"/>
                  <a:srcRect b="0" l="0" r="0" t="0"/>
                  <a:stretch>
                    <a:fillRect/>
                  </a:stretch>
                </pic:blipFill>
                <pic:spPr>
                  <a:xfrm>
                    <a:off x="0" y="0"/>
                    <a:ext cx="1574800" cy="5842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86" w:firstLine="425.99999999999994"/>
      </w:pPr>
      <w:rPr>
        <w:rFonts w:ascii="Arial" w:cs="Arial" w:eastAsia="Arial" w:hAnsi="Arial"/>
        <w:b w:val="1"/>
        <w:i w:val="0"/>
        <w:strike w:val="0"/>
        <w:vertAlign w:val="baseline"/>
      </w:rPr>
    </w:lvl>
    <w:lvl w:ilvl="1">
      <w:start w:val="1"/>
      <w:numFmt w:val="lowerLetter"/>
      <w:lvlText w:val="%2."/>
      <w:lvlJc w:val="left"/>
      <w:pPr>
        <w:ind w:left="1440" w:firstLine="1080"/>
      </w:pPr>
      <w:rPr>
        <w:b w:val="1"/>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lvl w:ilvl="0">
      <w:start w:val="1"/>
      <w:numFmt w:val="lowerLetter"/>
      <w:lvlText w:val="%1."/>
      <w:lvlJc w:val="left"/>
      <w:pPr>
        <w:ind w:left="283" w:firstLine="0"/>
      </w:pPr>
      <w:rPr>
        <w:b w:val="1"/>
        <w:i w:val="0"/>
        <w:sz w:val="22"/>
        <w:szCs w:val="22"/>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lowerLetter"/>
      <w:lvlText w:val="%1."/>
      <w:lvlJc w:val="left"/>
      <w:pPr>
        <w:ind w:left="1068" w:firstLine="708"/>
      </w:pPr>
      <w:rPr>
        <w:rFonts w:ascii="Arial" w:cs="Arial" w:eastAsia="Arial" w:hAnsi="Arial"/>
        <w:b w:val="1"/>
        <w:i w:val="0"/>
        <w:sz w:val="24"/>
        <w:szCs w:val="24"/>
        <w:vertAlign w:val="baseline"/>
      </w:rPr>
    </w:lvl>
    <w:lvl w:ilvl="1">
      <w:start w:val="2"/>
      <w:numFmt w:val="decimal"/>
      <w:lvlText w:val="%1.%2."/>
      <w:lvlJc w:val="left"/>
      <w:pPr>
        <w:ind w:left="2083" w:firstLine="1363"/>
      </w:pPr>
      <w:rPr>
        <w:vertAlign w:val="baseline"/>
      </w:rPr>
    </w:lvl>
    <w:lvl w:ilvl="2">
      <w:start w:val="1"/>
      <w:numFmt w:val="decimal"/>
      <w:lvlText w:val="%1.%2.%3."/>
      <w:lvlJc w:val="left"/>
      <w:pPr>
        <w:ind w:left="2738" w:firstLine="2018"/>
      </w:pPr>
      <w:rPr>
        <w:vertAlign w:val="baseline"/>
      </w:rPr>
    </w:lvl>
    <w:lvl w:ilvl="3">
      <w:start w:val="1"/>
      <w:numFmt w:val="decimal"/>
      <w:lvlText w:val="%1.%2.%3.%4."/>
      <w:lvlJc w:val="left"/>
      <w:pPr>
        <w:ind w:left="3753" w:firstLine="2673"/>
      </w:pPr>
      <w:rPr>
        <w:vertAlign w:val="baseline"/>
      </w:rPr>
    </w:lvl>
    <w:lvl w:ilvl="4">
      <w:start w:val="1"/>
      <w:numFmt w:val="decimal"/>
      <w:lvlText w:val="%1.%2.%3.%4.%5."/>
      <w:lvlJc w:val="left"/>
      <w:pPr>
        <w:ind w:left="4408" w:firstLine="3328"/>
      </w:pPr>
      <w:rPr>
        <w:vertAlign w:val="baseline"/>
      </w:rPr>
    </w:lvl>
    <w:lvl w:ilvl="5">
      <w:start w:val="1"/>
      <w:numFmt w:val="decimal"/>
      <w:lvlText w:val="%1.%2.%3.%4.%5.%6."/>
      <w:lvlJc w:val="left"/>
      <w:pPr>
        <w:ind w:left="5423" w:firstLine="3982.9999999999995"/>
      </w:pPr>
      <w:rPr>
        <w:vertAlign w:val="baseline"/>
      </w:rPr>
    </w:lvl>
    <w:lvl w:ilvl="6">
      <w:start w:val="1"/>
      <w:numFmt w:val="decimal"/>
      <w:lvlText w:val="%1.%2.%3.%4.%5.%6.%7."/>
      <w:lvlJc w:val="left"/>
      <w:pPr>
        <w:ind w:left="6078" w:firstLine="4638"/>
      </w:pPr>
      <w:rPr>
        <w:vertAlign w:val="baseline"/>
      </w:rPr>
    </w:lvl>
    <w:lvl w:ilvl="7">
      <w:start w:val="1"/>
      <w:numFmt w:val="decimal"/>
      <w:lvlText w:val="%1.%2.%3.%4.%5.%6.%7.%8."/>
      <w:lvlJc w:val="left"/>
      <w:pPr>
        <w:ind w:left="7093" w:firstLine="5293"/>
      </w:pPr>
      <w:rPr>
        <w:vertAlign w:val="baseline"/>
      </w:rPr>
    </w:lvl>
    <w:lvl w:ilvl="8">
      <w:start w:val="1"/>
      <w:numFmt w:val="decimal"/>
      <w:lvlText w:val="%1.%2.%3.%4.%5.%6.%7.%8.%9."/>
      <w:lvlJc w:val="left"/>
      <w:pPr>
        <w:ind w:left="8108" w:firstLine="5948"/>
      </w:pPr>
      <w:rPr>
        <w:vertAlign w:val="baseline"/>
      </w:rPr>
    </w:lvl>
  </w:abstractNum>
  <w:abstractNum w:abstractNumId="4">
    <w:lvl w:ilvl="0">
      <w:start w:val="0"/>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

<file path=word/_rels/header2.xml.rels><?xml version="1.0" encoding="UTF-8" standalone="yes"?><Relationships xmlns="http://schemas.openxmlformats.org/package/2006/relationships"><Relationship Id="rId1" Type="http://schemas.openxmlformats.org/officeDocument/2006/relationships/image" Target="media/image02.png"/></Relationships>
</file>