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i w:val="0"/>
          <w:sz w:val="26"/>
          <w:szCs w:val="26"/>
          <w:vertAlign w:val="baseline"/>
          <w:rtl w:val="0"/>
        </w:rPr>
        <w:t xml:space="preserve">SCI-795-2012</w:t>
      </w:r>
    </w:p>
    <w:p w:rsidR="00000000" w:rsidDel="00000000" w:rsidP="00000000" w:rsidRDefault="00000000" w:rsidRPr="00000000">
      <w:pPr>
        <w:contextualSpacing w:val="0"/>
      </w:pPr>
      <w:r w:rsidDel="00000000" w:rsidR="00000000" w:rsidRPr="00000000">
        <w:rPr>
          <w:rFonts w:ascii="Arial" w:cs="Arial" w:eastAsia="Arial" w:hAnsi="Arial"/>
          <w:b w:val="1"/>
          <w:sz w:val="40"/>
          <w:szCs w:val="40"/>
          <w:vertAlign w:val="baseline"/>
          <w:rtl w:val="0"/>
        </w:rPr>
        <w:t xml:space="preserve">Comunicación de acuerdo </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tbl>
      <w:tblPr>
        <w:tblStyle w:val="Table1"/>
        <w:bidi w:val="0"/>
        <w:tblW w:w="9781.0" w:type="dxa"/>
        <w:jc w:val="left"/>
        <w:tblLayout w:type="fixed"/>
        <w:tblLook w:val="0000"/>
      </w:tblPr>
      <w:tblGrid>
        <w:gridCol w:w="1123"/>
        <w:gridCol w:w="11"/>
        <w:gridCol w:w="8647"/>
        <w:tblGridChange w:id="0">
          <w:tblGrid>
            <w:gridCol w:w="1123"/>
            <w:gridCol w:w="11"/>
            <w:gridCol w:w="8647"/>
          </w:tblGrid>
        </w:tblGridChange>
      </w:tblGrid>
      <w:tr>
        <w:tc>
          <w:tcPr>
            <w:gridSpan w:val="2"/>
          </w:tcPr>
          <w:p w:rsidR="00000000" w:rsidDel="00000000" w:rsidP="00000000" w:rsidRDefault="00000000" w:rsidRPr="00000000">
            <w:pPr>
              <w:tabs>
                <w:tab w:val="right" w:pos="2100"/>
                <w:tab w:val="left" w:pos="2694"/>
              </w:tabs>
              <w:contextualSpacing w:val="0"/>
            </w:pPr>
            <w:r w:rsidDel="00000000" w:rsidR="00000000" w:rsidRPr="00000000">
              <w:rPr>
                <w:rFonts w:ascii="Arial" w:cs="Arial" w:eastAsia="Arial" w:hAnsi="Arial"/>
                <w:b w:val="1"/>
                <w:vertAlign w:val="baseline"/>
                <w:rtl w:val="0"/>
              </w:rPr>
              <w:t xml:space="preserve">Para:</w:t>
            </w:r>
            <w:r w:rsidDel="00000000" w:rsidR="00000000" w:rsidRPr="00000000">
              <w:rPr>
                <w:rtl w:val="0"/>
              </w:rPr>
            </w:r>
          </w:p>
        </w:tc>
        <w:tc>
          <w:tcPr/>
          <w:p w:rsidR="00000000" w:rsidDel="00000000" w:rsidP="00000000" w:rsidRDefault="00000000" w:rsidRPr="00000000">
            <w:pPr>
              <w:spacing w:after="0" w:before="0" w:line="240" w:lineRule="auto"/>
              <w:ind w:left="45" w:firstLine="0"/>
              <w:contextualSpacing w:val="0"/>
              <w:jc w:val="both"/>
            </w:pPr>
            <w:r w:rsidDel="00000000" w:rsidR="00000000" w:rsidRPr="00000000">
              <w:rPr>
                <w:rFonts w:ascii="Arial" w:cs="Arial" w:eastAsia="Arial" w:hAnsi="Arial"/>
                <w:b w:val="0"/>
                <w:sz w:val="22"/>
                <w:szCs w:val="22"/>
                <w:vertAlign w:val="baseline"/>
                <w:rtl w:val="0"/>
              </w:rPr>
              <w:t xml:space="preserve">Dr. Julio C. Calvo A, Rector </w:t>
            </w:r>
          </w:p>
          <w:p w:rsidR="00000000" w:rsidDel="00000000" w:rsidP="00000000" w:rsidRDefault="00000000" w:rsidRPr="00000000">
            <w:pPr>
              <w:spacing w:after="0" w:before="0" w:line="240" w:lineRule="auto"/>
              <w:ind w:left="45" w:firstLine="0"/>
              <w:contextualSpacing w:val="0"/>
              <w:jc w:val="both"/>
            </w:pPr>
            <w:r w:rsidDel="00000000" w:rsidR="00000000" w:rsidRPr="00000000">
              <w:rPr>
                <w:rFonts w:ascii="Arial" w:cs="Arial" w:eastAsia="Arial" w:hAnsi="Arial"/>
                <w:b w:val="0"/>
                <w:sz w:val="22"/>
                <w:szCs w:val="22"/>
                <w:vertAlign w:val="baseline"/>
                <w:rtl w:val="0"/>
              </w:rPr>
              <w:t xml:space="preserve">Ing. Luis Paulino Méndez,  Vicerrector de Docencia</w:t>
            </w:r>
          </w:p>
          <w:p w:rsidR="00000000" w:rsidDel="00000000" w:rsidP="00000000" w:rsidRDefault="00000000" w:rsidRPr="00000000">
            <w:pPr>
              <w:spacing w:after="0" w:before="0" w:line="240" w:lineRule="auto"/>
              <w:ind w:left="45" w:firstLine="0"/>
              <w:contextualSpacing w:val="0"/>
              <w:jc w:val="both"/>
            </w:pPr>
            <w:r w:rsidDel="00000000" w:rsidR="00000000" w:rsidRPr="00000000">
              <w:rPr>
                <w:rFonts w:ascii="Arial" w:cs="Arial" w:eastAsia="Arial" w:hAnsi="Arial"/>
                <w:b w:val="0"/>
                <w:sz w:val="22"/>
                <w:szCs w:val="22"/>
                <w:vertAlign w:val="baseline"/>
                <w:rtl w:val="0"/>
              </w:rPr>
              <w:t xml:space="preserve">MAE. Marcel Hernández, Vicerrector de Administración</w:t>
            </w:r>
          </w:p>
          <w:p w:rsidR="00000000" w:rsidDel="00000000" w:rsidP="00000000" w:rsidRDefault="00000000" w:rsidRPr="00000000">
            <w:pPr>
              <w:spacing w:after="0" w:before="0" w:line="240" w:lineRule="auto"/>
              <w:ind w:left="45" w:firstLine="0"/>
              <w:contextualSpacing w:val="0"/>
              <w:jc w:val="both"/>
            </w:pPr>
            <w:r w:rsidDel="00000000" w:rsidR="00000000" w:rsidRPr="00000000">
              <w:rPr>
                <w:rFonts w:ascii="Arial" w:cs="Arial" w:eastAsia="Arial" w:hAnsi="Arial"/>
                <w:b w:val="0"/>
                <w:sz w:val="22"/>
                <w:szCs w:val="22"/>
                <w:vertAlign w:val="baseline"/>
                <w:rtl w:val="0"/>
              </w:rPr>
              <w:t xml:space="preserve">Dr. Milton Villarreal, Vicerrector de Investigación y Extensión</w:t>
            </w:r>
          </w:p>
          <w:p w:rsidR="00000000" w:rsidDel="00000000" w:rsidP="00000000" w:rsidRDefault="00000000" w:rsidRPr="00000000">
            <w:pPr>
              <w:spacing w:after="0" w:before="0" w:line="240" w:lineRule="auto"/>
              <w:ind w:left="45" w:firstLine="0"/>
              <w:contextualSpacing w:val="0"/>
              <w:jc w:val="both"/>
            </w:pPr>
            <w:r w:rsidDel="00000000" w:rsidR="00000000" w:rsidRPr="00000000">
              <w:rPr>
                <w:rFonts w:ascii="Arial" w:cs="Arial" w:eastAsia="Arial" w:hAnsi="Arial"/>
                <w:b w:val="0"/>
                <w:sz w:val="22"/>
                <w:szCs w:val="22"/>
                <w:vertAlign w:val="baseline"/>
                <w:rtl w:val="0"/>
              </w:rPr>
              <w:t xml:space="preserve">Dra. Claudia Madrizova, Vicerrectora Vida Estudiantil y Serv. Académicos</w:t>
            </w:r>
          </w:p>
          <w:p w:rsidR="00000000" w:rsidDel="00000000" w:rsidP="00000000" w:rsidRDefault="00000000" w:rsidRPr="00000000">
            <w:pPr>
              <w:spacing w:after="0" w:before="0" w:line="240" w:lineRule="auto"/>
              <w:ind w:left="45" w:firstLine="0"/>
              <w:contextualSpacing w:val="0"/>
              <w:jc w:val="both"/>
            </w:pPr>
            <w:r w:rsidDel="00000000" w:rsidR="00000000" w:rsidRPr="00000000">
              <w:rPr>
                <w:rFonts w:ascii="Arial" w:cs="Arial" w:eastAsia="Arial" w:hAnsi="Arial"/>
                <w:b w:val="0"/>
                <w:sz w:val="22"/>
                <w:szCs w:val="22"/>
                <w:vertAlign w:val="baseline"/>
                <w:rtl w:val="0"/>
              </w:rPr>
              <w:t xml:space="preserve">M.Sc. Edgardo Vargas Jarquín, Director Sede Regional  San Carlos</w:t>
            </w:r>
          </w:p>
          <w:p w:rsidR="00000000" w:rsidDel="00000000" w:rsidP="00000000" w:rsidRDefault="00000000" w:rsidRPr="00000000">
            <w:pPr>
              <w:spacing w:after="0" w:before="0" w:line="240" w:lineRule="auto"/>
              <w:ind w:left="45" w:firstLine="0"/>
              <w:contextualSpacing w:val="0"/>
              <w:jc w:val="both"/>
            </w:pPr>
            <w:r w:rsidDel="00000000" w:rsidR="00000000" w:rsidRPr="00000000">
              <w:rPr>
                <w:rFonts w:ascii="Arial" w:cs="Arial" w:eastAsia="Arial" w:hAnsi="Arial"/>
                <w:b w:val="0"/>
                <w:sz w:val="22"/>
                <w:szCs w:val="22"/>
                <w:vertAlign w:val="baseline"/>
                <w:rtl w:val="0"/>
              </w:rPr>
              <w:t xml:space="preserve">MSc. Marlene Ilama, Directora Centro Académico San José</w:t>
            </w:r>
          </w:p>
          <w:p w:rsidR="00000000" w:rsidDel="00000000" w:rsidP="00000000" w:rsidRDefault="00000000" w:rsidRPr="00000000">
            <w:pPr>
              <w:spacing w:after="0" w:before="0" w:line="240" w:lineRule="auto"/>
              <w:ind w:left="45" w:firstLine="0"/>
              <w:contextualSpacing w:val="0"/>
              <w:jc w:val="both"/>
            </w:pPr>
            <w:r w:rsidDel="00000000" w:rsidR="00000000" w:rsidRPr="00000000">
              <w:rPr>
                <w:rFonts w:ascii="Arial" w:cs="Arial" w:eastAsia="Arial" w:hAnsi="Arial"/>
                <w:b w:val="0"/>
                <w:sz w:val="22"/>
                <w:szCs w:val="22"/>
                <w:vertAlign w:val="baseline"/>
                <w:rtl w:val="0"/>
              </w:rPr>
              <w:t xml:space="preserve">MAE. Ma. Auxiliadora Navarro, Directora Departamento Financiero Contable</w:t>
            </w:r>
          </w:p>
          <w:p w:rsidR="00000000" w:rsidDel="00000000" w:rsidP="00000000" w:rsidRDefault="00000000" w:rsidRPr="00000000">
            <w:pPr>
              <w:spacing w:after="0" w:before="0" w:line="240" w:lineRule="auto"/>
              <w:ind w:left="45" w:firstLine="0"/>
              <w:contextualSpacing w:val="0"/>
              <w:jc w:val="both"/>
            </w:pPr>
            <w:r w:rsidDel="00000000" w:rsidR="00000000" w:rsidRPr="00000000">
              <w:rPr>
                <w:rFonts w:ascii="Arial" w:cs="Arial" w:eastAsia="Arial" w:hAnsi="Arial"/>
                <w:b w:val="0"/>
                <w:sz w:val="22"/>
                <w:szCs w:val="22"/>
                <w:vertAlign w:val="baseline"/>
                <w:rtl w:val="0"/>
              </w:rPr>
              <w:t xml:space="preserve">Lic. Walter Sequeira, Director Departamento de Aprovisionamiento</w:t>
            </w:r>
          </w:p>
          <w:p w:rsidR="00000000" w:rsidDel="00000000" w:rsidP="00000000" w:rsidRDefault="00000000" w:rsidRPr="00000000">
            <w:pPr>
              <w:spacing w:after="0" w:before="0" w:line="240" w:lineRule="auto"/>
              <w:ind w:left="45" w:firstLine="0"/>
              <w:contextualSpacing w:val="0"/>
              <w:jc w:val="both"/>
            </w:pPr>
            <w:r w:rsidDel="00000000" w:rsidR="00000000" w:rsidRPr="00000000">
              <w:rPr>
                <w:rtl w:val="0"/>
              </w:rPr>
            </w:r>
          </w:p>
        </w:tc>
      </w:tr>
      <w:tr>
        <w:tc>
          <w:tcPr>
            <w:gridSpan w:val="2"/>
          </w:tcPr>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De: </w:t>
            </w:r>
            <w:r w:rsidDel="00000000" w:rsidR="00000000" w:rsidRPr="00000000">
              <w:rPr>
                <w:rtl w:val="0"/>
              </w:rPr>
            </w:r>
          </w:p>
        </w:tc>
        <w:tc>
          <w:tcPr/>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vertAlign w:val="baseline"/>
                <w:rtl w:val="0"/>
              </w:rPr>
              <w:t xml:space="preserve">Licda. Bertalía Sánchez Salas, Directora Ejecutiva </w:t>
            </w:r>
            <w:r w:rsidDel="00000000" w:rsidR="00000000" w:rsidRPr="00000000">
              <w:rPr>
                <w:rtl w:val="0"/>
              </w:rPr>
            </w:r>
          </w:p>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vertAlign w:val="baseline"/>
                <w:rtl w:val="0"/>
              </w:rPr>
              <w:t xml:space="preserve">Secretaría del Consejo Institucional</w:t>
            </w:r>
            <w:r w:rsidDel="00000000" w:rsidR="00000000" w:rsidRPr="00000000">
              <w:rPr>
                <w:rtl w:val="0"/>
              </w:rPr>
            </w:r>
          </w:p>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vertAlign w:val="baseline"/>
                <w:rtl w:val="0"/>
              </w:rPr>
              <w:t xml:space="preserve">Instituto Tecnológico de Costa Rica </w:t>
            </w:r>
            <w:r w:rsidDel="00000000" w:rsidR="00000000" w:rsidRPr="00000000">
              <w:rPr>
                <w:rtl w:val="0"/>
              </w:rPr>
            </w:r>
          </w:p>
        </w:tc>
      </w:tr>
      <w:tr>
        <w:trPr>
          <w:trHeight w:val="320" w:hRule="atLeast"/>
        </w:trPr>
        <w:tc>
          <w:tcPr>
            <w:gridSpan w:val="2"/>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Fecha:</w:t>
            </w:r>
            <w:r w:rsidDel="00000000" w:rsidR="00000000" w:rsidRPr="00000000">
              <w:rPr>
                <w:rtl w:val="0"/>
              </w:rPr>
            </w:r>
          </w:p>
        </w:tc>
        <w:tc>
          <w:tcPr/>
          <w:p w:rsidR="00000000" w:rsidDel="00000000" w:rsidP="00000000" w:rsidRDefault="00000000" w:rsidRPr="00000000">
            <w:pPr>
              <w:tabs>
                <w:tab w:val="right" w:pos="2410"/>
                <w:tab w:val="left" w:pos="2694"/>
              </w:tabs>
              <w:contextualSpacing w:val="0"/>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22"/>
                <w:szCs w:val="22"/>
                <w:vertAlign w:val="baseline"/>
                <w:rtl w:val="0"/>
              </w:rPr>
              <w:t xml:space="preserve">03 de octubre del 2012</w:t>
            </w:r>
            <w:r w:rsidDel="00000000" w:rsidR="00000000" w:rsidRPr="00000000">
              <w:rPr>
                <w:rtl w:val="0"/>
              </w:rPr>
            </w:r>
          </w:p>
        </w:tc>
      </w:tr>
      <w:tr>
        <w:trPr>
          <w:trHeight w:val="280" w:hRule="atLeast"/>
        </w:trPr>
        <w:tc>
          <w:tcPr>
            <w:gridSpan w:val="2"/>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rPr>
          <w:trHeight w:val="320" w:hRule="atLeast"/>
        </w:trPr>
        <w:tc>
          <w:tcPr/>
          <w:p w:rsidR="00000000" w:rsidDel="00000000" w:rsidP="00000000" w:rsidRDefault="00000000" w:rsidRPr="00000000">
            <w:pPr>
              <w:contextualSpacing w:val="0"/>
            </w:pPr>
            <w:r w:rsidDel="00000000" w:rsidR="00000000" w:rsidRPr="00000000">
              <w:rPr>
                <w:rFonts w:ascii="Arial" w:cs="Arial" w:eastAsia="Arial" w:hAnsi="Arial"/>
                <w:b w:val="1"/>
                <w:sz w:val="22"/>
                <w:szCs w:val="22"/>
                <w:vertAlign w:val="baseline"/>
                <w:rtl w:val="0"/>
              </w:rPr>
              <w:t xml:space="preserve">Asunto:</w:t>
            </w:r>
            <w:r w:rsidDel="00000000" w:rsidR="00000000" w:rsidRPr="00000000">
              <w:rPr>
                <w:rtl w:val="0"/>
              </w:rPr>
            </w:r>
          </w:p>
        </w:tc>
        <w:tc>
          <w:tcPr>
            <w:gridSpan w:val="2"/>
          </w:tcPr>
          <w:p w:rsidR="00000000" w:rsidDel="00000000" w:rsidP="00000000" w:rsidRDefault="00000000" w:rsidRPr="00000000">
            <w:pPr>
              <w:tabs>
                <w:tab w:val="right" w:pos="2410"/>
                <w:tab w:val="left" w:pos="2694"/>
              </w:tabs>
              <w:contextualSpacing w:val="0"/>
              <w:jc w:val="both"/>
            </w:pPr>
            <w:r w:rsidDel="00000000" w:rsidR="00000000" w:rsidRPr="00000000">
              <w:rPr>
                <w:rFonts w:ascii="Arial" w:cs="Arial" w:eastAsia="Arial" w:hAnsi="Arial"/>
                <w:b w:val="1"/>
                <w:sz w:val="22"/>
                <w:szCs w:val="22"/>
                <w:vertAlign w:val="baseline"/>
                <w:rtl w:val="0"/>
              </w:rPr>
              <w:t xml:space="preserve">Sesión Ordinaria No. 2786 Artículo 10, del 03 de octubre del 2012.   Modificación del acuerdo tomado en Sesión No. 2783, Artículo 7 del 19 de setiembre del 2012, denominado: “</w:t>
            </w:r>
            <w:r w:rsidDel="00000000" w:rsidR="00000000" w:rsidRPr="00000000">
              <w:rPr>
                <w:rFonts w:ascii="Arial" w:cs="Arial" w:eastAsia="Arial" w:hAnsi="Arial"/>
                <w:b w:val="1"/>
                <w:i w:val="1"/>
                <w:sz w:val="22"/>
                <w:szCs w:val="22"/>
                <w:vertAlign w:val="baseline"/>
                <w:rtl w:val="0"/>
              </w:rPr>
              <w:t xml:space="preserve">Autorización pago de viáticos al exterior, tiquetes aéreos, gastos de representación y otros seguros, al Dr. Julio Calvo Alvarado, Rector, quien participará en la gira a las ciudades Delhi, Bangalore, Mysore, de la India, invitado por el MBA. Alejandro Cruz Molina, Ministro de Ciencia y Tecnología, del 12 al 21 de octubre de 2012”</w:t>
            </w:r>
            <w:r w:rsidDel="00000000" w:rsidR="00000000" w:rsidRPr="00000000">
              <w:rPr>
                <w:rtl w:val="0"/>
              </w:rPr>
            </w:r>
          </w:p>
        </w:tc>
      </w:tr>
    </w:tbl>
    <w:p w:rsidR="00000000" w:rsidDel="00000000" w:rsidP="00000000" w:rsidRDefault="00000000" w:rsidRPr="00000000">
      <w:pPr>
        <w:spacing w:after="0" w:before="240" w:line="240" w:lineRule="auto"/>
        <w:contextualSpacing w:val="0"/>
        <w:jc w:val="both"/>
      </w:pPr>
      <w:r w:rsidDel="00000000" w:rsidR="00000000" w:rsidRPr="00000000">
        <w:rPr>
          <w:rFonts w:ascii="Arial" w:cs="Arial" w:eastAsia="Arial" w:hAnsi="Arial"/>
          <w:b w:val="0"/>
          <w:sz w:val="24"/>
          <w:szCs w:val="24"/>
          <w:vertAlign w:val="baseline"/>
          <w:rtl w:val="0"/>
        </w:rPr>
        <w:t xml:space="preserve">Para los fines correspondientes se transcribe el acuerdo tomado por el Consejo Institucional, citado en la referencia, el cual dice:</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spacing w:after="0" w:before="0" w:line="240" w:lineRule="auto"/>
        <w:ind w:left="0" w:firstLine="0"/>
        <w:contextualSpacing w:val="0"/>
        <w:jc w:val="both"/>
      </w:pPr>
      <w:r w:rsidDel="00000000" w:rsidR="00000000" w:rsidRPr="00000000">
        <w:rPr>
          <w:rFonts w:ascii="Arial" w:cs="Arial" w:eastAsia="Arial" w:hAnsi="Arial"/>
          <w:b w:val="1"/>
          <w:sz w:val="24"/>
          <w:szCs w:val="24"/>
          <w:vertAlign w:val="baseline"/>
          <w:rtl w:val="0"/>
        </w:rPr>
        <w:t xml:space="preserve">CONSIDERANDO QUE: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1"/>
        </w:numPr>
        <w:ind w:left="360" w:hanging="360"/>
        <w:jc w:val="both"/>
        <w:rPr>
          <w:rFonts w:ascii="Arial" w:cs="Arial" w:eastAsia="Arial" w:hAnsi="Arial"/>
          <w:color w:val="000000"/>
        </w:rPr>
      </w:pPr>
      <w:r w:rsidDel="00000000" w:rsidR="00000000" w:rsidRPr="00000000">
        <w:rPr>
          <w:rFonts w:ascii="Arial" w:cs="Arial" w:eastAsia="Arial" w:hAnsi="Arial"/>
          <w:vertAlign w:val="baseline"/>
          <w:rtl w:val="0"/>
        </w:rPr>
        <w:t xml:space="preserve">El Consejo Institucional en Sesión Ordinaria No. 2783, Artículo 7, del 19 de setiembre del 2012, acordó lo siguiente:</w:t>
      </w: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tl w:val="0"/>
        </w:rPr>
      </w:r>
    </w:p>
    <w:p w:rsidR="00000000" w:rsidDel="00000000" w:rsidP="00000000" w:rsidRDefault="00000000" w:rsidRPr="00000000">
      <w:pPr>
        <w:numPr>
          <w:ilvl w:val="0"/>
          <w:numId w:val="2"/>
        </w:numPr>
        <w:tabs>
          <w:tab w:val="left" w:pos="1346"/>
        </w:tabs>
        <w:spacing w:after="0" w:before="0" w:lineRule="auto"/>
        <w:ind w:left="993" w:right="51" w:hanging="567"/>
        <w:contextualSpacing w:val="1"/>
        <w:jc w:val="both"/>
        <w:rPr>
          <w:rFonts w:ascii="Arial" w:cs="Arial" w:eastAsia="Arial" w:hAnsi="Arial"/>
          <w:sz w:val="22"/>
          <w:szCs w:val="22"/>
        </w:rPr>
      </w:pPr>
      <w:r w:rsidDel="00000000" w:rsidR="00000000" w:rsidRPr="00000000">
        <w:rPr>
          <w:rFonts w:ascii="Arial" w:cs="Arial" w:eastAsia="Arial" w:hAnsi="Arial"/>
          <w:vertAlign w:val="baseline"/>
          <w:rtl w:val="0"/>
        </w:rPr>
        <w:t xml:space="preserve">“</w:t>
      </w:r>
      <w:r w:rsidDel="00000000" w:rsidR="00000000" w:rsidRPr="00000000">
        <w:rPr>
          <w:rFonts w:ascii="Arial" w:cs="Arial" w:eastAsia="Arial" w:hAnsi="Arial"/>
          <w:i w:val="1"/>
          <w:sz w:val="22"/>
          <w:szCs w:val="22"/>
          <w:vertAlign w:val="baseline"/>
          <w:rtl w:val="0"/>
        </w:rPr>
        <w:t xml:space="preserve">Autorizar el pago de viáticos en el exterior,  tiquetes aéreos, gastos de representación y otros seguros, al Dr. Julio Calvo Alvarado, Rector, quien participará en la gira a las ciudades Delhi, Bangalore, Mysore, de la India,  invitado por el señor Alejandro Cruz Molina, Ministro de  Ciencia y Tecnología; según el siguiente detalle:</w:t>
      </w:r>
      <w:r w:rsidDel="00000000" w:rsidR="00000000" w:rsidRPr="00000000">
        <w:rPr>
          <w:rtl w:val="0"/>
        </w:rPr>
      </w:r>
    </w:p>
    <w:p w:rsidR="00000000" w:rsidDel="00000000" w:rsidP="00000000" w:rsidRDefault="00000000" w:rsidRPr="00000000">
      <w:pPr>
        <w:tabs>
          <w:tab w:val="left" w:pos="1346"/>
        </w:tabs>
        <w:ind w:right="51"/>
        <w:contextualSpacing w:val="0"/>
        <w:jc w:val="center"/>
      </w:pPr>
      <w:r w:rsidDel="00000000" w:rsidR="00000000" w:rsidRPr="00000000">
        <w:rPr>
          <w:rtl w:val="0"/>
        </w:rPr>
      </w:r>
    </w:p>
    <w:tbl>
      <w:tblPr>
        <w:tblStyle w:val="Table2"/>
        <w:bidi w:val="0"/>
        <w:tblW w:w="7816.0" w:type="dxa"/>
        <w:jc w:val="left"/>
        <w:tblInd w:w="1397.9999999999998"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682"/>
        <w:gridCol w:w="1134"/>
        <w:tblGridChange w:id="0">
          <w:tblGrid>
            <w:gridCol w:w="6682"/>
            <w:gridCol w:w="1134"/>
          </w:tblGrid>
        </w:tblGridChange>
      </w:tblGrid>
      <w:tr>
        <w:tc>
          <w:tcPr/>
          <w:p w:rsidR="00000000" w:rsidDel="00000000" w:rsidP="00000000" w:rsidRDefault="00000000" w:rsidRPr="00000000">
            <w:pPr>
              <w:tabs>
                <w:tab w:val="left" w:pos="720"/>
                <w:tab w:val="right" w:pos="2410"/>
                <w:tab w:val="left" w:pos="2694"/>
              </w:tabs>
              <w:contextualSpacing w:val="0"/>
              <w:jc w:val="center"/>
            </w:pPr>
            <w:r w:rsidDel="00000000" w:rsidR="00000000" w:rsidRPr="00000000">
              <w:rPr>
                <w:rFonts w:ascii="Arial" w:cs="Arial" w:eastAsia="Arial" w:hAnsi="Arial"/>
                <w:b w:val="1"/>
                <w:i w:val="1"/>
                <w:sz w:val="22"/>
                <w:szCs w:val="22"/>
                <w:vertAlign w:val="baseline"/>
                <w:rtl w:val="0"/>
              </w:rPr>
              <w:t xml:space="preserve">Centro de Costo y objeto de gasto</w:t>
            </w:r>
            <w:r w:rsidDel="00000000" w:rsidR="00000000" w:rsidRPr="00000000">
              <w:rPr>
                <w:rtl w:val="0"/>
              </w:rPr>
            </w:r>
          </w:p>
        </w:tc>
        <w:tc>
          <w:tcPr/>
          <w:p w:rsidR="00000000" w:rsidDel="00000000" w:rsidP="00000000" w:rsidRDefault="00000000" w:rsidRPr="00000000">
            <w:pPr>
              <w:tabs>
                <w:tab w:val="right" w:pos="2410"/>
                <w:tab w:val="left" w:pos="2694"/>
              </w:tabs>
              <w:contextualSpacing w:val="0"/>
              <w:jc w:val="center"/>
            </w:pPr>
            <w:r w:rsidDel="00000000" w:rsidR="00000000" w:rsidRPr="00000000">
              <w:rPr>
                <w:rFonts w:ascii="Arial" w:cs="Arial" w:eastAsia="Arial" w:hAnsi="Arial"/>
                <w:b w:val="1"/>
                <w:i w:val="1"/>
                <w:sz w:val="22"/>
                <w:szCs w:val="22"/>
                <w:vertAlign w:val="baseline"/>
                <w:rtl w:val="0"/>
              </w:rPr>
              <w:t xml:space="preserve">Monto</w:t>
            </w:r>
            <w:r w:rsidDel="00000000" w:rsidR="00000000" w:rsidRPr="00000000">
              <w:rPr>
                <w:rtl w:val="0"/>
              </w:rPr>
            </w:r>
          </w:p>
        </w:tc>
      </w:tr>
      <w:tr>
        <w:tc>
          <w:tcPr/>
          <w:p w:rsidR="00000000" w:rsidDel="00000000" w:rsidP="00000000" w:rsidRDefault="00000000" w:rsidRPr="00000000">
            <w:pPr>
              <w:tabs>
                <w:tab w:val="right" w:pos="2410"/>
                <w:tab w:val="left" w:pos="2694"/>
              </w:tabs>
              <w:contextualSpacing w:val="0"/>
              <w:jc w:val="both"/>
            </w:pPr>
            <w:r w:rsidDel="00000000" w:rsidR="00000000" w:rsidRPr="00000000">
              <w:rPr>
                <w:rFonts w:ascii="Arial" w:cs="Arial" w:eastAsia="Arial" w:hAnsi="Arial"/>
                <w:i w:val="1"/>
                <w:sz w:val="22"/>
                <w:szCs w:val="22"/>
                <w:vertAlign w:val="baseline"/>
                <w:rtl w:val="0"/>
              </w:rPr>
              <w:t xml:space="preserve">5101-1111-0001 objeto de  gasto 1530 (transporte en el exterior  e impuestos de salida de ambos países y cubrir algún imprevisto)</w:t>
            </w:r>
            <w:r w:rsidDel="00000000" w:rsidR="00000000" w:rsidRPr="00000000">
              <w:rPr>
                <w:rtl w:val="0"/>
              </w:rPr>
            </w:r>
          </w:p>
        </w:tc>
        <w:tc>
          <w:tcPr/>
          <w:p w:rsidR="00000000" w:rsidDel="00000000" w:rsidP="00000000" w:rsidRDefault="00000000" w:rsidRPr="00000000">
            <w:pPr>
              <w:tabs>
                <w:tab w:val="right" w:pos="2410"/>
                <w:tab w:val="left" w:pos="2694"/>
              </w:tabs>
              <w:contextualSpacing w:val="0"/>
              <w:jc w:val="center"/>
            </w:pPr>
            <w:r w:rsidDel="00000000" w:rsidR="00000000" w:rsidRPr="00000000">
              <w:rPr>
                <w:rFonts w:ascii="Arial" w:cs="Arial" w:eastAsia="Arial" w:hAnsi="Arial"/>
                <w:i w:val="1"/>
                <w:sz w:val="22"/>
                <w:szCs w:val="22"/>
                <w:vertAlign w:val="baseline"/>
                <w:rtl w:val="0"/>
              </w:rPr>
              <w:t xml:space="preserve">$2600</w:t>
            </w:r>
            <w:r w:rsidDel="00000000" w:rsidR="00000000" w:rsidRPr="00000000">
              <w:rPr>
                <w:rtl w:val="0"/>
              </w:rPr>
            </w:r>
          </w:p>
        </w:tc>
      </w:tr>
      <w:tr>
        <w:tc>
          <w:tcPr/>
          <w:p w:rsidR="00000000" w:rsidDel="00000000" w:rsidP="00000000" w:rsidRDefault="00000000" w:rsidRPr="00000000">
            <w:pPr>
              <w:tabs>
                <w:tab w:val="right" w:pos="2410"/>
                <w:tab w:val="left" w:pos="2694"/>
              </w:tabs>
              <w:contextualSpacing w:val="0"/>
              <w:jc w:val="both"/>
            </w:pPr>
            <w:r w:rsidDel="00000000" w:rsidR="00000000" w:rsidRPr="00000000">
              <w:rPr>
                <w:rFonts w:ascii="Arial" w:cs="Arial" w:eastAsia="Arial" w:hAnsi="Arial"/>
                <w:i w:val="1"/>
                <w:sz w:val="22"/>
                <w:szCs w:val="22"/>
                <w:vertAlign w:val="baseline"/>
                <w:rtl w:val="0"/>
              </w:rPr>
              <w:t xml:space="preserve">5101-1111-0001 objeto de gasto 1540 (Viáticos en el exterior de acuerdo a la Tabla de la Contraloría General de la República) y cubrir algún imprevisto </w:t>
            </w:r>
            <w:r w:rsidDel="00000000" w:rsidR="00000000" w:rsidRPr="00000000">
              <w:rPr>
                <w:rtl w:val="0"/>
              </w:rPr>
            </w:r>
          </w:p>
        </w:tc>
        <w:tc>
          <w:tcPr/>
          <w:p w:rsidR="00000000" w:rsidDel="00000000" w:rsidP="00000000" w:rsidRDefault="00000000" w:rsidRPr="00000000">
            <w:pPr>
              <w:tabs>
                <w:tab w:val="right" w:pos="2410"/>
                <w:tab w:val="left" w:pos="2694"/>
              </w:tabs>
              <w:contextualSpacing w:val="0"/>
              <w:jc w:val="center"/>
            </w:pPr>
            <w:r w:rsidDel="00000000" w:rsidR="00000000" w:rsidRPr="00000000">
              <w:rPr>
                <w:rFonts w:ascii="Arial" w:cs="Arial" w:eastAsia="Arial" w:hAnsi="Arial"/>
                <w:i w:val="1"/>
                <w:sz w:val="22"/>
                <w:szCs w:val="22"/>
                <w:vertAlign w:val="baseline"/>
                <w:rtl w:val="0"/>
              </w:rPr>
              <w:t xml:space="preserve">$2500</w:t>
            </w:r>
            <w:r w:rsidDel="00000000" w:rsidR="00000000" w:rsidRPr="00000000">
              <w:rPr>
                <w:rtl w:val="0"/>
              </w:rPr>
            </w:r>
          </w:p>
          <w:p w:rsidR="00000000" w:rsidDel="00000000" w:rsidP="00000000" w:rsidRDefault="00000000" w:rsidRPr="00000000">
            <w:pPr>
              <w:tabs>
                <w:tab w:val="right" w:pos="2410"/>
                <w:tab w:val="left" w:pos="2694"/>
              </w:tabs>
              <w:contextualSpacing w:val="0"/>
              <w:jc w:val="center"/>
            </w:pPr>
            <w:r w:rsidDel="00000000" w:rsidR="00000000" w:rsidRPr="00000000">
              <w:rPr>
                <w:rtl w:val="0"/>
              </w:rPr>
            </w:r>
          </w:p>
          <w:p w:rsidR="00000000" w:rsidDel="00000000" w:rsidP="00000000" w:rsidRDefault="00000000" w:rsidRPr="00000000">
            <w:pPr>
              <w:tabs>
                <w:tab w:val="right" w:pos="2410"/>
                <w:tab w:val="left" w:pos="2694"/>
              </w:tabs>
              <w:contextualSpacing w:val="0"/>
            </w:pPr>
            <w:r w:rsidDel="00000000" w:rsidR="00000000" w:rsidRPr="00000000">
              <w:rPr>
                <w:rtl w:val="0"/>
              </w:rPr>
            </w:r>
          </w:p>
        </w:tc>
      </w:tr>
      <w:tr>
        <w:trPr>
          <w:trHeight w:val="400" w:hRule="atLeast"/>
        </w:trPr>
        <w:tc>
          <w:tcPr/>
          <w:p w:rsidR="00000000" w:rsidDel="00000000" w:rsidP="00000000" w:rsidRDefault="00000000" w:rsidRPr="00000000">
            <w:pPr>
              <w:tabs>
                <w:tab w:val="left" w:pos="720"/>
                <w:tab w:val="right" w:pos="2410"/>
                <w:tab w:val="left" w:pos="2694"/>
              </w:tabs>
              <w:contextualSpacing w:val="0"/>
              <w:jc w:val="both"/>
            </w:pPr>
            <w:r w:rsidDel="00000000" w:rsidR="00000000" w:rsidRPr="00000000">
              <w:rPr>
                <w:rFonts w:ascii="Arial" w:cs="Arial" w:eastAsia="Arial" w:hAnsi="Arial"/>
                <w:i w:val="1"/>
                <w:sz w:val="22"/>
                <w:szCs w:val="22"/>
                <w:vertAlign w:val="baseline"/>
                <w:rtl w:val="0"/>
              </w:rPr>
              <w:t xml:space="preserve">5101-1111-0001 objeto de gasto 1619 (otros seguros) </w:t>
            </w:r>
            <w:r w:rsidDel="00000000" w:rsidR="00000000" w:rsidRPr="00000000">
              <w:rPr>
                <w:rtl w:val="0"/>
              </w:rPr>
            </w:r>
          </w:p>
        </w:tc>
        <w:tc>
          <w:tcPr/>
          <w:p w:rsidR="00000000" w:rsidDel="00000000" w:rsidP="00000000" w:rsidRDefault="00000000" w:rsidRPr="00000000">
            <w:pPr>
              <w:tabs>
                <w:tab w:val="right" w:pos="2410"/>
                <w:tab w:val="left" w:pos="2694"/>
              </w:tabs>
              <w:contextualSpacing w:val="0"/>
              <w:jc w:val="center"/>
            </w:pPr>
            <w:r w:rsidDel="00000000" w:rsidR="00000000" w:rsidRPr="00000000">
              <w:rPr>
                <w:rFonts w:ascii="Arial" w:cs="Arial" w:eastAsia="Arial" w:hAnsi="Arial"/>
                <w:i w:val="1"/>
                <w:sz w:val="22"/>
                <w:szCs w:val="22"/>
                <w:vertAlign w:val="baseline"/>
                <w:rtl w:val="0"/>
              </w:rPr>
              <w:t xml:space="preserve">$55</w:t>
            </w:r>
            <w:r w:rsidDel="00000000" w:rsidR="00000000" w:rsidRPr="00000000">
              <w:rPr>
                <w:rtl w:val="0"/>
              </w:rPr>
            </w:r>
          </w:p>
        </w:tc>
      </w:tr>
      <w:tr>
        <w:tc>
          <w:tcPr/>
          <w:p w:rsidR="00000000" w:rsidDel="00000000" w:rsidP="00000000" w:rsidRDefault="00000000" w:rsidRPr="00000000">
            <w:pPr>
              <w:tabs>
                <w:tab w:val="left" w:pos="720"/>
                <w:tab w:val="right" w:pos="2410"/>
                <w:tab w:val="left" w:pos="2694"/>
              </w:tabs>
              <w:contextualSpacing w:val="0"/>
              <w:jc w:val="both"/>
            </w:pPr>
            <w:r w:rsidDel="00000000" w:rsidR="00000000" w:rsidRPr="00000000">
              <w:rPr>
                <w:rFonts w:ascii="Arial" w:cs="Arial" w:eastAsia="Arial" w:hAnsi="Arial"/>
                <w:i w:val="1"/>
                <w:sz w:val="22"/>
                <w:szCs w:val="22"/>
                <w:vertAlign w:val="baseline"/>
                <w:rtl w:val="0"/>
              </w:rPr>
              <w:t xml:space="preserve">5101-1111-0001 objeto de gasto 1730 (gastos de representación)</w:t>
            </w:r>
            <w:r w:rsidDel="00000000" w:rsidR="00000000" w:rsidRPr="00000000">
              <w:rPr>
                <w:rtl w:val="0"/>
              </w:rPr>
            </w:r>
          </w:p>
        </w:tc>
        <w:tc>
          <w:tcPr/>
          <w:p w:rsidR="00000000" w:rsidDel="00000000" w:rsidP="00000000" w:rsidRDefault="00000000" w:rsidRPr="00000000">
            <w:pPr>
              <w:tabs>
                <w:tab w:val="right" w:pos="2410"/>
                <w:tab w:val="left" w:pos="2694"/>
              </w:tabs>
              <w:contextualSpacing w:val="0"/>
              <w:jc w:val="center"/>
            </w:pPr>
            <w:r w:rsidDel="00000000" w:rsidR="00000000" w:rsidRPr="00000000">
              <w:rPr>
                <w:rFonts w:ascii="Arial" w:cs="Arial" w:eastAsia="Arial" w:hAnsi="Arial"/>
                <w:i w:val="1"/>
                <w:sz w:val="22"/>
                <w:szCs w:val="22"/>
                <w:vertAlign w:val="baseline"/>
                <w:rtl w:val="0"/>
              </w:rPr>
              <w:t xml:space="preserve">$500 </w:t>
            </w:r>
            <w:r w:rsidDel="00000000" w:rsidR="00000000" w:rsidRPr="00000000">
              <w:rPr>
                <w:rtl w:val="0"/>
              </w:rPr>
            </w:r>
          </w:p>
        </w:tc>
      </w:tr>
    </w:tbl>
    <w:p w:rsidR="00000000" w:rsidDel="00000000" w:rsidP="00000000" w:rsidRDefault="00000000" w:rsidRPr="00000000">
      <w:pPr>
        <w:numPr>
          <w:ilvl w:val="0"/>
          <w:numId w:val="1"/>
        </w:numPr>
        <w:ind w:left="840" w:hanging="360"/>
        <w:jc w:val="both"/>
        <w:rPr>
          <w:rFonts w:ascii="Arial" w:cs="Arial" w:eastAsia="Arial" w:hAnsi="Arial"/>
        </w:rPr>
      </w:pPr>
      <w:r w:rsidDel="00000000" w:rsidR="00000000" w:rsidRPr="00000000">
        <w:rPr>
          <w:rFonts w:ascii="Arial" w:cs="Arial" w:eastAsia="Arial" w:hAnsi="Arial"/>
          <w:vertAlign w:val="baseline"/>
          <w:rtl w:val="0"/>
        </w:rPr>
        <w:t xml:space="preserve">La Secretaría del Consejo Institucional, recibe oficio R-984-2012, del 28 de setiembre de 2012, suscrito por el M.Sc. Luis Paulino Méndez Badilla, Rector a.i., dirigido a la Licda. Bertalía Sánchez, Directora Ejecutiva de la Secretaría del Consejo Institucional, en el cual solicita someter a conocimiento y aprobación de los miembros del Consejo Institucional, un complemento para la compra de tiquetes aéreos e impuesto de salida, para realizar la gira a las ciudades Delhi, Bangalore Mysore, de la India, invitado por el MBA. Alejandro Cruz, Ministro de Ciencia y Tecnología del 12 al 21 de octubre de 2012; lo  anterior debido a que el Departamento de Aprovisionamiento en el proceso de compra del tiquete comprueba que el valor de éste había aumentado, dada la variación de precios diaria, según se muestra en la siguiente tabla: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tbl>
      <w:tblPr>
        <w:tblStyle w:val="Table3"/>
        <w:bidi w:val="0"/>
        <w:tblW w:w="8154.0" w:type="dxa"/>
        <w:jc w:val="left"/>
        <w:tblInd w:w="86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659"/>
        <w:gridCol w:w="2495"/>
        <w:tblGridChange w:id="0">
          <w:tblGrid>
            <w:gridCol w:w="5659"/>
            <w:gridCol w:w="2495"/>
          </w:tblGrid>
        </w:tblGridChange>
      </w:tblGrid>
      <w:tr>
        <w:tc>
          <w:tcPr/>
          <w:p w:rsidR="00000000" w:rsidDel="00000000" w:rsidP="00000000" w:rsidRDefault="00000000" w:rsidRPr="00000000">
            <w:pPr>
              <w:tabs>
                <w:tab w:val="left" w:pos="720"/>
                <w:tab w:val="right" w:pos="2410"/>
                <w:tab w:val="left" w:pos="2694"/>
              </w:tabs>
              <w:contextualSpacing w:val="0"/>
              <w:jc w:val="center"/>
            </w:pPr>
            <w:r w:rsidDel="00000000" w:rsidR="00000000" w:rsidRPr="00000000">
              <w:rPr>
                <w:rFonts w:ascii="Arial" w:cs="Arial" w:eastAsia="Arial" w:hAnsi="Arial"/>
                <w:b w:val="1"/>
                <w:vertAlign w:val="baseline"/>
                <w:rtl w:val="0"/>
              </w:rPr>
              <w:t xml:space="preserve">Centro de Costo y objeto de gasto</w:t>
            </w:r>
            <w:r w:rsidDel="00000000" w:rsidR="00000000" w:rsidRPr="00000000">
              <w:rPr>
                <w:rtl w:val="0"/>
              </w:rPr>
            </w:r>
          </w:p>
        </w:tc>
        <w:tc>
          <w:tcPr/>
          <w:p w:rsidR="00000000" w:rsidDel="00000000" w:rsidP="00000000" w:rsidRDefault="00000000" w:rsidRPr="00000000">
            <w:pPr>
              <w:tabs>
                <w:tab w:val="right" w:pos="2410"/>
                <w:tab w:val="left" w:pos="2694"/>
              </w:tabs>
              <w:contextualSpacing w:val="0"/>
              <w:jc w:val="center"/>
            </w:pPr>
            <w:r w:rsidDel="00000000" w:rsidR="00000000" w:rsidRPr="00000000">
              <w:rPr>
                <w:rFonts w:ascii="Arial" w:cs="Arial" w:eastAsia="Arial" w:hAnsi="Arial"/>
                <w:b w:val="1"/>
                <w:vertAlign w:val="baseline"/>
                <w:rtl w:val="0"/>
              </w:rPr>
              <w:t xml:space="preserve">Monto</w:t>
            </w:r>
            <w:r w:rsidDel="00000000" w:rsidR="00000000" w:rsidRPr="00000000">
              <w:rPr>
                <w:rtl w:val="0"/>
              </w:rPr>
            </w:r>
          </w:p>
        </w:tc>
      </w:tr>
      <w:tr>
        <w:tc>
          <w:tcPr/>
          <w:p w:rsidR="00000000" w:rsidDel="00000000" w:rsidP="00000000" w:rsidRDefault="00000000" w:rsidRPr="00000000">
            <w:pPr>
              <w:tabs>
                <w:tab w:val="right" w:pos="2410"/>
                <w:tab w:val="left" w:pos="2694"/>
              </w:tabs>
              <w:contextualSpacing w:val="0"/>
              <w:jc w:val="both"/>
            </w:pPr>
            <w:r w:rsidDel="00000000" w:rsidR="00000000" w:rsidRPr="00000000">
              <w:rPr>
                <w:rFonts w:ascii="Arial" w:cs="Arial" w:eastAsia="Arial" w:hAnsi="Arial"/>
                <w:vertAlign w:val="baseline"/>
                <w:rtl w:val="0"/>
              </w:rPr>
              <w:t xml:space="preserve">5101-1111-0001 objeto de  gasto 1530 (transporte en el exterior  e impuestos de salida de ambos países y cubrir algún imprevisto)</w:t>
            </w:r>
            <w:r w:rsidDel="00000000" w:rsidR="00000000" w:rsidRPr="00000000">
              <w:rPr>
                <w:rtl w:val="0"/>
              </w:rPr>
            </w:r>
          </w:p>
        </w:tc>
        <w:tc>
          <w:tcPr/>
          <w:p w:rsidR="00000000" w:rsidDel="00000000" w:rsidP="00000000" w:rsidRDefault="00000000" w:rsidRPr="00000000">
            <w:pPr>
              <w:tabs>
                <w:tab w:val="right" w:pos="2410"/>
                <w:tab w:val="left" w:pos="2694"/>
              </w:tabs>
              <w:contextualSpacing w:val="0"/>
              <w:jc w:val="center"/>
            </w:pPr>
            <w:r w:rsidDel="00000000" w:rsidR="00000000" w:rsidRPr="00000000">
              <w:rPr>
                <w:rFonts w:ascii="Arial" w:cs="Arial" w:eastAsia="Arial" w:hAnsi="Arial"/>
                <w:vertAlign w:val="baseline"/>
                <w:rtl w:val="0"/>
              </w:rPr>
              <w:t xml:space="preserve">$400</w:t>
            </w:r>
            <w:r w:rsidDel="00000000" w:rsidR="00000000" w:rsidRPr="00000000">
              <w:rPr>
                <w:rtl w:val="0"/>
              </w:rPr>
            </w:r>
          </w:p>
        </w:tc>
      </w:tr>
    </w:tbl>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ACUERDA: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3"/>
        </w:numPr>
        <w:spacing w:after="0" w:before="0" w:lineRule="auto"/>
        <w:ind w:left="426" w:hanging="426"/>
        <w:contextualSpacing w:val="1"/>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Modificar el acuerdo tomado en Sesión Ordinaria No. 2783, Artículo 7 del 19 de setiembre del 2012. “</w:t>
      </w:r>
      <w:r w:rsidDel="00000000" w:rsidR="00000000" w:rsidRPr="00000000">
        <w:rPr>
          <w:rFonts w:ascii="Arial" w:cs="Arial" w:eastAsia="Arial" w:hAnsi="Arial"/>
          <w:i w:val="1"/>
          <w:sz w:val="22"/>
          <w:szCs w:val="22"/>
          <w:vertAlign w:val="baseline"/>
          <w:rtl w:val="0"/>
        </w:rPr>
        <w:t xml:space="preserve">Autorización pago de viáticos al exterior, tiquetes aéreos, gastos de representación y otros seguros, al Dr. Julio Calvo Alvarado, Rector, quien participará en la gira a las ciudades Delhi, Bangalore, Mysore, de la India, invitado por el MBA. Alejandro Cruz Molina, Ministro de Ciencia y Tecnología del 12 al 21 de octubre de 2012</w:t>
      </w:r>
      <w:r w:rsidDel="00000000" w:rsidR="00000000" w:rsidRPr="00000000">
        <w:rPr>
          <w:rFonts w:ascii="Arial" w:cs="Arial" w:eastAsia="Arial" w:hAnsi="Arial"/>
          <w:vertAlign w:val="baseline"/>
          <w:rtl w:val="0"/>
        </w:rPr>
        <w:t xml:space="preserve">”, para aumentar el monto en $400 en el objeto de gasto 5101-1111-0001-1530, en los siguientes términos:</w:t>
      </w:r>
      <w:r w:rsidDel="00000000" w:rsidR="00000000" w:rsidRPr="00000000">
        <w:rPr>
          <w:rtl w:val="0"/>
        </w:rPr>
      </w:r>
    </w:p>
    <w:p w:rsidR="00000000" w:rsidDel="00000000" w:rsidP="00000000" w:rsidRDefault="00000000" w:rsidRPr="00000000">
      <w:pPr>
        <w:tabs>
          <w:tab w:val="left" w:pos="7797"/>
        </w:tabs>
        <w:contextualSpacing w:val="0"/>
        <w:jc w:val="both"/>
      </w:pPr>
      <w:r w:rsidDel="00000000" w:rsidR="00000000" w:rsidRPr="00000000">
        <w:rPr>
          <w:rtl w:val="0"/>
        </w:rPr>
      </w:r>
    </w:p>
    <w:tbl>
      <w:tblPr>
        <w:tblStyle w:val="Table4"/>
        <w:bidi w:val="0"/>
        <w:tblW w:w="8167.0" w:type="dxa"/>
        <w:jc w:val="left"/>
        <w:tblInd w:w="851.0000000000001"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095"/>
        <w:gridCol w:w="2072"/>
        <w:tblGridChange w:id="0">
          <w:tblGrid>
            <w:gridCol w:w="6095"/>
            <w:gridCol w:w="2072"/>
          </w:tblGrid>
        </w:tblGridChange>
      </w:tblGrid>
      <w:tr>
        <w:tc>
          <w:tcPr/>
          <w:p w:rsidR="00000000" w:rsidDel="00000000" w:rsidP="00000000" w:rsidRDefault="00000000" w:rsidRPr="00000000">
            <w:pPr>
              <w:tabs>
                <w:tab w:val="left" w:pos="720"/>
                <w:tab w:val="right" w:pos="2410"/>
                <w:tab w:val="left" w:pos="2694"/>
              </w:tabs>
              <w:contextualSpacing w:val="0"/>
              <w:jc w:val="center"/>
            </w:pPr>
            <w:r w:rsidDel="00000000" w:rsidR="00000000" w:rsidRPr="00000000">
              <w:rPr>
                <w:rFonts w:ascii="Arial" w:cs="Arial" w:eastAsia="Arial" w:hAnsi="Arial"/>
                <w:b w:val="1"/>
                <w:i w:val="1"/>
                <w:sz w:val="22"/>
                <w:szCs w:val="22"/>
                <w:vertAlign w:val="baseline"/>
                <w:rtl w:val="0"/>
              </w:rPr>
              <w:t xml:space="preserve">Centro de Costo y objeto de gasto</w:t>
            </w:r>
            <w:r w:rsidDel="00000000" w:rsidR="00000000" w:rsidRPr="00000000">
              <w:rPr>
                <w:rtl w:val="0"/>
              </w:rPr>
            </w:r>
          </w:p>
        </w:tc>
        <w:tc>
          <w:tcPr/>
          <w:p w:rsidR="00000000" w:rsidDel="00000000" w:rsidP="00000000" w:rsidRDefault="00000000" w:rsidRPr="00000000">
            <w:pPr>
              <w:tabs>
                <w:tab w:val="right" w:pos="2410"/>
                <w:tab w:val="left" w:pos="2694"/>
              </w:tabs>
              <w:contextualSpacing w:val="0"/>
              <w:jc w:val="center"/>
            </w:pPr>
            <w:r w:rsidDel="00000000" w:rsidR="00000000" w:rsidRPr="00000000">
              <w:rPr>
                <w:rFonts w:ascii="Arial" w:cs="Arial" w:eastAsia="Arial" w:hAnsi="Arial"/>
                <w:b w:val="1"/>
                <w:i w:val="1"/>
                <w:sz w:val="22"/>
                <w:szCs w:val="22"/>
                <w:vertAlign w:val="baseline"/>
                <w:rtl w:val="0"/>
              </w:rPr>
              <w:t xml:space="preserve">Monto</w:t>
            </w:r>
            <w:r w:rsidDel="00000000" w:rsidR="00000000" w:rsidRPr="00000000">
              <w:rPr>
                <w:rtl w:val="0"/>
              </w:rPr>
            </w:r>
          </w:p>
        </w:tc>
      </w:tr>
      <w:tr>
        <w:tc>
          <w:tcPr/>
          <w:p w:rsidR="00000000" w:rsidDel="00000000" w:rsidP="00000000" w:rsidRDefault="00000000" w:rsidRPr="00000000">
            <w:pPr>
              <w:tabs>
                <w:tab w:val="right" w:pos="2410"/>
                <w:tab w:val="left" w:pos="2694"/>
              </w:tabs>
              <w:contextualSpacing w:val="0"/>
              <w:jc w:val="both"/>
            </w:pPr>
            <w:r w:rsidDel="00000000" w:rsidR="00000000" w:rsidRPr="00000000">
              <w:rPr>
                <w:rFonts w:ascii="Arial" w:cs="Arial" w:eastAsia="Arial" w:hAnsi="Arial"/>
                <w:b w:val="1"/>
                <w:i w:val="1"/>
                <w:sz w:val="22"/>
                <w:szCs w:val="22"/>
                <w:vertAlign w:val="baseline"/>
                <w:rtl w:val="0"/>
              </w:rPr>
              <w:t xml:space="preserve">5101-1111-0001 objeto de  gasto 1530 (transporte en el exterior  e impuestos de salida de ambos países y cubrir algún imprevisto)</w:t>
            </w:r>
            <w:r w:rsidDel="00000000" w:rsidR="00000000" w:rsidRPr="00000000">
              <w:rPr>
                <w:rtl w:val="0"/>
              </w:rPr>
            </w:r>
          </w:p>
        </w:tc>
        <w:tc>
          <w:tcPr/>
          <w:p w:rsidR="00000000" w:rsidDel="00000000" w:rsidP="00000000" w:rsidRDefault="00000000" w:rsidRPr="00000000">
            <w:pPr>
              <w:tabs>
                <w:tab w:val="right" w:pos="2410"/>
                <w:tab w:val="left" w:pos="2694"/>
              </w:tabs>
              <w:contextualSpacing w:val="0"/>
              <w:jc w:val="center"/>
            </w:pPr>
            <w:r w:rsidDel="00000000" w:rsidR="00000000" w:rsidRPr="00000000">
              <w:rPr>
                <w:rFonts w:ascii="Arial" w:cs="Arial" w:eastAsia="Arial" w:hAnsi="Arial"/>
                <w:b w:val="1"/>
                <w:i w:val="1"/>
                <w:sz w:val="22"/>
                <w:szCs w:val="22"/>
                <w:vertAlign w:val="baseline"/>
                <w:rtl w:val="0"/>
              </w:rPr>
              <w:t xml:space="preserve">$3000</w:t>
            </w:r>
            <w:r w:rsidDel="00000000" w:rsidR="00000000" w:rsidRPr="00000000">
              <w:rPr>
                <w:rtl w:val="0"/>
              </w:rPr>
            </w:r>
          </w:p>
        </w:tc>
      </w:tr>
      <w:tr>
        <w:tc>
          <w:tcPr/>
          <w:p w:rsidR="00000000" w:rsidDel="00000000" w:rsidP="00000000" w:rsidRDefault="00000000" w:rsidRPr="00000000">
            <w:pPr>
              <w:tabs>
                <w:tab w:val="right" w:pos="2410"/>
                <w:tab w:val="left" w:pos="2694"/>
              </w:tabs>
              <w:contextualSpacing w:val="0"/>
              <w:jc w:val="both"/>
            </w:pPr>
            <w:r w:rsidDel="00000000" w:rsidR="00000000" w:rsidRPr="00000000">
              <w:rPr>
                <w:rFonts w:ascii="Arial" w:cs="Arial" w:eastAsia="Arial" w:hAnsi="Arial"/>
                <w:i w:val="1"/>
                <w:sz w:val="22"/>
                <w:szCs w:val="22"/>
                <w:vertAlign w:val="baseline"/>
                <w:rtl w:val="0"/>
              </w:rPr>
              <w:t xml:space="preserve">5101-1111-0001 objeto de gasto 1540 (Viáticos en el exterior de acuerdo a la Tabla de la Contraloría General de la República) y cubrir algún imprevisto </w:t>
            </w:r>
            <w:r w:rsidDel="00000000" w:rsidR="00000000" w:rsidRPr="00000000">
              <w:rPr>
                <w:rtl w:val="0"/>
              </w:rPr>
            </w:r>
          </w:p>
        </w:tc>
        <w:tc>
          <w:tcPr/>
          <w:p w:rsidR="00000000" w:rsidDel="00000000" w:rsidP="00000000" w:rsidRDefault="00000000" w:rsidRPr="00000000">
            <w:pPr>
              <w:tabs>
                <w:tab w:val="right" w:pos="2410"/>
                <w:tab w:val="left" w:pos="2694"/>
              </w:tabs>
              <w:contextualSpacing w:val="0"/>
              <w:jc w:val="center"/>
            </w:pPr>
            <w:r w:rsidDel="00000000" w:rsidR="00000000" w:rsidRPr="00000000">
              <w:rPr>
                <w:rFonts w:ascii="Arial" w:cs="Arial" w:eastAsia="Arial" w:hAnsi="Arial"/>
                <w:i w:val="1"/>
                <w:sz w:val="22"/>
                <w:szCs w:val="22"/>
                <w:vertAlign w:val="baseline"/>
                <w:rtl w:val="0"/>
              </w:rPr>
              <w:t xml:space="preserve">$2500</w:t>
            </w:r>
            <w:r w:rsidDel="00000000" w:rsidR="00000000" w:rsidRPr="00000000">
              <w:rPr>
                <w:rtl w:val="0"/>
              </w:rPr>
            </w:r>
          </w:p>
          <w:p w:rsidR="00000000" w:rsidDel="00000000" w:rsidP="00000000" w:rsidRDefault="00000000" w:rsidRPr="00000000">
            <w:pPr>
              <w:tabs>
                <w:tab w:val="right" w:pos="2410"/>
                <w:tab w:val="left" w:pos="2694"/>
              </w:tabs>
              <w:contextualSpacing w:val="0"/>
              <w:jc w:val="center"/>
            </w:pPr>
            <w:r w:rsidDel="00000000" w:rsidR="00000000" w:rsidRPr="00000000">
              <w:rPr>
                <w:rtl w:val="0"/>
              </w:rPr>
            </w:r>
          </w:p>
          <w:p w:rsidR="00000000" w:rsidDel="00000000" w:rsidP="00000000" w:rsidRDefault="00000000" w:rsidRPr="00000000">
            <w:pPr>
              <w:tabs>
                <w:tab w:val="right" w:pos="2410"/>
                <w:tab w:val="left" w:pos="2694"/>
              </w:tabs>
              <w:contextualSpacing w:val="0"/>
            </w:pPr>
            <w:r w:rsidDel="00000000" w:rsidR="00000000" w:rsidRPr="00000000">
              <w:rPr>
                <w:rtl w:val="0"/>
              </w:rPr>
            </w:r>
          </w:p>
        </w:tc>
      </w:tr>
      <w:tr>
        <w:tc>
          <w:tcPr/>
          <w:p w:rsidR="00000000" w:rsidDel="00000000" w:rsidP="00000000" w:rsidRDefault="00000000" w:rsidRPr="00000000">
            <w:pPr>
              <w:tabs>
                <w:tab w:val="left" w:pos="720"/>
                <w:tab w:val="right" w:pos="2410"/>
                <w:tab w:val="left" w:pos="2694"/>
              </w:tabs>
              <w:contextualSpacing w:val="0"/>
              <w:jc w:val="both"/>
            </w:pPr>
            <w:r w:rsidDel="00000000" w:rsidR="00000000" w:rsidRPr="00000000">
              <w:rPr>
                <w:rFonts w:ascii="Arial" w:cs="Arial" w:eastAsia="Arial" w:hAnsi="Arial"/>
                <w:i w:val="1"/>
                <w:sz w:val="22"/>
                <w:szCs w:val="22"/>
                <w:vertAlign w:val="baseline"/>
                <w:rtl w:val="0"/>
              </w:rPr>
              <w:t xml:space="preserve">5101-1111-0001 objeto de gasto  1619 (otros seguros) </w:t>
            </w:r>
            <w:r w:rsidDel="00000000" w:rsidR="00000000" w:rsidRPr="00000000">
              <w:rPr>
                <w:rtl w:val="0"/>
              </w:rPr>
            </w:r>
          </w:p>
          <w:p w:rsidR="00000000" w:rsidDel="00000000" w:rsidP="00000000" w:rsidRDefault="00000000" w:rsidRPr="00000000">
            <w:pPr>
              <w:tabs>
                <w:tab w:val="left" w:pos="720"/>
                <w:tab w:val="right" w:pos="2410"/>
                <w:tab w:val="left" w:pos="2694"/>
              </w:tabs>
              <w:contextualSpacing w:val="0"/>
              <w:jc w:val="both"/>
            </w:pPr>
            <w:r w:rsidDel="00000000" w:rsidR="00000000" w:rsidRPr="00000000">
              <w:rPr>
                <w:rtl w:val="0"/>
              </w:rPr>
            </w:r>
          </w:p>
        </w:tc>
        <w:tc>
          <w:tcPr/>
          <w:p w:rsidR="00000000" w:rsidDel="00000000" w:rsidP="00000000" w:rsidRDefault="00000000" w:rsidRPr="00000000">
            <w:pPr>
              <w:tabs>
                <w:tab w:val="right" w:pos="2410"/>
                <w:tab w:val="left" w:pos="2694"/>
              </w:tabs>
              <w:contextualSpacing w:val="0"/>
              <w:jc w:val="center"/>
            </w:pPr>
            <w:r w:rsidDel="00000000" w:rsidR="00000000" w:rsidRPr="00000000">
              <w:rPr>
                <w:rFonts w:ascii="Arial" w:cs="Arial" w:eastAsia="Arial" w:hAnsi="Arial"/>
                <w:i w:val="1"/>
                <w:sz w:val="22"/>
                <w:szCs w:val="22"/>
                <w:vertAlign w:val="baseline"/>
                <w:rtl w:val="0"/>
              </w:rPr>
              <w:t xml:space="preserve">$55</w:t>
            </w:r>
            <w:r w:rsidDel="00000000" w:rsidR="00000000" w:rsidRPr="00000000">
              <w:rPr>
                <w:rtl w:val="0"/>
              </w:rPr>
            </w:r>
          </w:p>
          <w:p w:rsidR="00000000" w:rsidDel="00000000" w:rsidP="00000000" w:rsidRDefault="00000000" w:rsidRPr="00000000">
            <w:pPr>
              <w:tabs>
                <w:tab w:val="right" w:pos="2410"/>
                <w:tab w:val="left" w:pos="2694"/>
              </w:tabs>
              <w:contextualSpacing w:val="0"/>
              <w:jc w:val="center"/>
            </w:pPr>
            <w:r w:rsidDel="00000000" w:rsidR="00000000" w:rsidRPr="00000000">
              <w:rPr>
                <w:rtl w:val="0"/>
              </w:rPr>
            </w:r>
          </w:p>
        </w:tc>
      </w:tr>
      <w:tr>
        <w:tc>
          <w:tcPr/>
          <w:p w:rsidR="00000000" w:rsidDel="00000000" w:rsidP="00000000" w:rsidRDefault="00000000" w:rsidRPr="00000000">
            <w:pPr>
              <w:tabs>
                <w:tab w:val="left" w:pos="720"/>
                <w:tab w:val="right" w:pos="2410"/>
                <w:tab w:val="left" w:pos="2694"/>
              </w:tabs>
              <w:contextualSpacing w:val="0"/>
              <w:jc w:val="both"/>
            </w:pPr>
            <w:r w:rsidDel="00000000" w:rsidR="00000000" w:rsidRPr="00000000">
              <w:rPr>
                <w:rFonts w:ascii="Arial" w:cs="Arial" w:eastAsia="Arial" w:hAnsi="Arial"/>
                <w:i w:val="1"/>
                <w:sz w:val="22"/>
                <w:szCs w:val="22"/>
                <w:vertAlign w:val="baseline"/>
                <w:rtl w:val="0"/>
              </w:rPr>
              <w:t xml:space="preserve">5101-1111-0001 objeto de gasto 1730 (gastos de representación)</w:t>
            </w:r>
            <w:r w:rsidDel="00000000" w:rsidR="00000000" w:rsidRPr="00000000">
              <w:rPr>
                <w:rtl w:val="0"/>
              </w:rPr>
            </w:r>
          </w:p>
        </w:tc>
        <w:tc>
          <w:tcPr/>
          <w:p w:rsidR="00000000" w:rsidDel="00000000" w:rsidP="00000000" w:rsidRDefault="00000000" w:rsidRPr="00000000">
            <w:pPr>
              <w:tabs>
                <w:tab w:val="right" w:pos="2410"/>
                <w:tab w:val="left" w:pos="2694"/>
              </w:tabs>
              <w:contextualSpacing w:val="0"/>
              <w:jc w:val="center"/>
            </w:pPr>
            <w:r w:rsidDel="00000000" w:rsidR="00000000" w:rsidRPr="00000000">
              <w:rPr>
                <w:rFonts w:ascii="Arial" w:cs="Arial" w:eastAsia="Arial" w:hAnsi="Arial"/>
                <w:i w:val="1"/>
                <w:sz w:val="22"/>
                <w:szCs w:val="22"/>
                <w:vertAlign w:val="baseline"/>
                <w:rtl w:val="0"/>
              </w:rPr>
              <w:t xml:space="preserve">$500 </w:t>
            </w:r>
            <w:r w:rsidDel="00000000" w:rsidR="00000000" w:rsidRPr="00000000">
              <w:rPr>
                <w:rtl w:val="0"/>
              </w:rPr>
            </w:r>
          </w:p>
        </w:tc>
      </w:tr>
    </w:tbl>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2"/>
        </w:numPr>
        <w:tabs>
          <w:tab w:val="left" w:pos="1346"/>
        </w:tabs>
        <w:spacing w:after="0" w:before="0" w:line="240" w:lineRule="auto"/>
        <w:ind w:left="567" w:right="51" w:hanging="567"/>
        <w:contextualSpacing w:val="1"/>
        <w:jc w:val="both"/>
        <w:rPr>
          <w:rFonts w:ascii="Arial" w:cs="Arial" w:eastAsia="Arial" w:hAnsi="Arial"/>
          <w:sz w:val="24"/>
          <w:szCs w:val="24"/>
        </w:rPr>
      </w:pPr>
      <w:r w:rsidDel="00000000" w:rsidR="00000000" w:rsidRPr="00000000">
        <w:rPr>
          <w:rFonts w:ascii="Arial" w:cs="Arial" w:eastAsia="Arial" w:hAnsi="Arial"/>
          <w:b w:val="0"/>
          <w:sz w:val="24"/>
          <w:szCs w:val="24"/>
          <w:vertAlign w:val="baseline"/>
          <w:rtl w:val="0"/>
        </w:rPr>
        <w:t xml:space="preserve">Comunicar. </w:t>
      </w:r>
      <w:r w:rsidDel="00000000" w:rsidR="00000000" w:rsidRPr="00000000">
        <w:rPr>
          <w:rFonts w:ascii="Arial" w:cs="Arial" w:eastAsia="Arial" w:hAnsi="Arial"/>
          <w:b w:val="1"/>
          <w:sz w:val="24"/>
          <w:szCs w:val="24"/>
          <w:vertAlign w:val="baseline"/>
          <w:rtl w:val="0"/>
        </w:rPr>
        <w:t xml:space="preserve">ACUERDO FIRME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BSS/vvl</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tbl>
      <w:tblPr>
        <w:tblStyle w:val="Table5"/>
        <w:bidi w:val="0"/>
        <w:tblW w:w="9356.0" w:type="dxa"/>
        <w:jc w:val="left"/>
        <w:tblInd w:w="-108.0" w:type="dxa"/>
        <w:tblLayout w:type="fixed"/>
        <w:tblLook w:val="0000"/>
      </w:tblPr>
      <w:tblGrid>
        <w:gridCol w:w="4253"/>
        <w:gridCol w:w="5103"/>
        <w:tblGridChange w:id="0">
          <w:tblGrid>
            <w:gridCol w:w="4253"/>
            <w:gridCol w:w="5103"/>
          </w:tblGrid>
        </w:tblGridChange>
      </w:tblGrid>
      <w:tr>
        <w:trPr>
          <w:trHeight w:val="180" w:hRule="atLeast"/>
        </w:trPr>
        <w:tc>
          <w:tcPr/>
          <w:p w:rsidR="00000000" w:rsidDel="00000000" w:rsidP="00000000" w:rsidRDefault="00000000" w:rsidRPr="00000000">
            <w:pPr>
              <w:contextualSpacing w:val="0"/>
              <w:jc w:val="both"/>
            </w:pPr>
            <w:r w:rsidDel="00000000" w:rsidR="00000000" w:rsidRPr="00000000">
              <w:rPr>
                <w:rFonts w:ascii="Arial" w:cs="Arial" w:eastAsia="Arial" w:hAnsi="Arial"/>
                <w:b w:val="1"/>
                <w:sz w:val="16"/>
                <w:szCs w:val="16"/>
                <w:vertAlign w:val="baseline"/>
                <w:rtl w:val="0"/>
              </w:rPr>
              <w:t xml:space="preserve">ci.  Secretaría del Consejo Institucional</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16"/>
                <w:szCs w:val="16"/>
                <w:vertAlign w:val="baseline"/>
                <w:rtl w:val="0"/>
              </w:rPr>
              <w:t xml:space="preserve">OPI</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16"/>
                <w:szCs w:val="16"/>
                <w:vertAlign w:val="baseline"/>
                <w:rtl w:val="0"/>
              </w:rPr>
              <w:t xml:space="preserve">Auditoría Interna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16"/>
                <w:szCs w:val="16"/>
                <w:vertAlign w:val="baseline"/>
                <w:rtl w:val="0"/>
              </w:rPr>
              <w:t xml:space="preserve">Oficina de Asesoría Legal </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b w:val="1"/>
                <w:sz w:val="16"/>
                <w:szCs w:val="16"/>
                <w:vertAlign w:val="baseline"/>
                <w:rtl w:val="0"/>
              </w:rPr>
              <w:t xml:space="preserve">Oficina de Comunicación y Mercadeo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16"/>
                <w:szCs w:val="16"/>
                <w:vertAlign w:val="baseline"/>
                <w:rtl w:val="0"/>
              </w:rPr>
              <w:t xml:space="preserve">FEITEC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16"/>
                <w:szCs w:val="16"/>
                <w:vertAlign w:val="baseline"/>
                <w:rtl w:val="0"/>
              </w:rPr>
              <w:t xml:space="preserve">Centro de Archivo y Comunicaciones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sectPr>
      <w:headerReference r:id="rId5" w:type="default"/>
      <w:headerReference r:id="rId6" w:type="first"/>
      <w:pgSz w:h="15840" w:w="12240"/>
      <w:pgMar w:bottom="851" w:top="1985" w:left="1304" w:right="1304"/>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mbria"/>
  <w:font w:name="Georgia"/>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spacing w:after="0" w:before="913" w:line="240" w:lineRule="auto"/>
      <w:contextualSpacing w:val="0"/>
    </w:pPr>
    <w:r w:rsidDel="00000000" w:rsidR="00000000" w:rsidRPr="00000000">
      <w:rPr>
        <w:rtl w:val="0"/>
      </w:rPr>
    </w:r>
    <w:r w:rsidDel="00000000" w:rsidR="00000000" w:rsidRPr="00000000">
      <w:drawing>
        <wp:anchor allowOverlap="1" behindDoc="0" distB="0" distT="0" distL="114300" distR="114300" hidden="0" layoutInCell="0" locked="0" relativeHeight="0" simplePos="0">
          <wp:simplePos x="0" y="0"/>
          <wp:positionH relativeFrom="margin">
            <wp:posOffset>5029835</wp:posOffset>
          </wp:positionH>
          <wp:positionV relativeFrom="paragraph">
            <wp:posOffset>245109</wp:posOffset>
          </wp:positionV>
          <wp:extent cx="1574800" cy="584200"/>
          <wp:effectExtent b="0" l="0" r="0" t="0"/>
          <wp:wrapNone/>
          <wp:docPr id="1" name="image01.png"/>
          <a:graphic>
            <a:graphicData uri="http://schemas.openxmlformats.org/drawingml/2006/picture">
              <pic:pic>
                <pic:nvPicPr>
                  <pic:cNvPr id="0" name="image01.png"/>
                  <pic:cNvPicPr preferRelativeResize="0"/>
                </pic:nvPicPr>
                <pic:blipFill>
                  <a:blip r:embed="rId1"/>
                  <a:srcRect b="0" l="0" r="0" t="0"/>
                  <a:stretch>
                    <a:fillRect/>
                  </a:stretch>
                </pic:blipFill>
                <pic:spPr>
                  <a:xfrm>
                    <a:off x="0" y="0"/>
                    <a:ext cx="1574800" cy="584200"/>
                  </a:xfrm>
                  <a:prstGeom prst="rect"/>
                  <a:ln/>
                </pic:spPr>
              </pic:pic>
            </a:graphicData>
          </a:graphic>
        </wp:anchor>
      </w:drawing>
    </w:r>
  </w:p>
  <w:p w:rsidR="00000000" w:rsidDel="00000000" w:rsidP="00000000" w:rsidRDefault="00000000" w:rsidRPr="00000000">
    <w:pPr>
      <w:ind w:right="-40"/>
      <w:contextualSpacing w:val="0"/>
    </w:pPr>
    <w:r w:rsidDel="00000000" w:rsidR="00000000" w:rsidRPr="00000000">
      <w:rPr>
        <w:rFonts w:ascii="Arial" w:cs="Arial" w:eastAsia="Arial" w:hAnsi="Arial"/>
        <w:b w:val="1"/>
        <w:i w:val="1"/>
        <w:sz w:val="18"/>
        <w:szCs w:val="18"/>
        <w:vertAlign w:val="baseline"/>
        <w:rtl w:val="0"/>
      </w:rPr>
      <w:t xml:space="preserve">COMUNICACIÓN DE ACUERDO</w:t>
    </w:r>
    <w:r w:rsidDel="00000000" w:rsidR="00000000" w:rsidRPr="00000000">
      <w:rPr>
        <w:rtl w:val="0"/>
      </w:rPr>
    </w:r>
  </w:p>
  <w:p w:rsidR="00000000" w:rsidDel="00000000" w:rsidP="00000000" w:rsidRDefault="00000000" w:rsidRPr="00000000">
    <w:pPr>
      <w:ind w:right="584"/>
      <w:contextualSpacing w:val="0"/>
      <w:jc w:val="both"/>
    </w:pPr>
    <w:r w:rsidDel="00000000" w:rsidR="00000000" w:rsidRPr="00000000">
      <w:rPr>
        <w:rFonts w:ascii="Arial" w:cs="Arial" w:eastAsia="Arial" w:hAnsi="Arial"/>
        <w:i w:val="1"/>
        <w:sz w:val="18"/>
        <w:szCs w:val="18"/>
        <w:vertAlign w:val="baseline"/>
        <w:rtl w:val="0"/>
      </w:rPr>
      <w:t xml:space="preserve">Sesión Ordinaria No. 2786, Artículo 10,  del 03 de octubre del 2012</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i w:val="1"/>
        <w:sz w:val="18"/>
        <w:szCs w:val="18"/>
        <w:vertAlign w:val="baseline"/>
        <w:rtl w:val="0"/>
      </w:rPr>
      <w:t xml:space="preserve">Página </w:t>
    </w:r>
    <w:fldSimple w:instr="PAGE" w:fldLock="0" w:dirty="0">
      <w:r w:rsidDel="00000000" w:rsidR="00000000" w:rsidRPr="00000000">
        <w:rPr>
          <w:rFonts w:ascii="Arial" w:cs="Arial" w:eastAsia="Arial" w:hAnsi="Arial"/>
          <w:b w:val="0"/>
          <w:i w:val="1"/>
          <w:sz w:val="18"/>
          <w:szCs w:val="18"/>
          <w:vertAlign w:val="baseline"/>
        </w:rPr>
      </w:r>
    </w:fldSimple>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spacing w:after="0" w:before="913" w:line="240" w:lineRule="auto"/>
      <w:contextualSpacing w:val="0"/>
    </w:pPr>
    <w:r w:rsidDel="00000000" w:rsidR="00000000" w:rsidRPr="00000000">
      <w:rPr>
        <w:rtl w:val="0"/>
      </w:rPr>
    </w:r>
    <w:r w:rsidDel="00000000" w:rsidR="00000000" w:rsidRPr="00000000">
      <w:drawing>
        <wp:anchor allowOverlap="1" behindDoc="0" distB="0" distT="0" distL="114300" distR="114300" hidden="0" layoutInCell="0" locked="0" relativeHeight="0" simplePos="0">
          <wp:simplePos x="0" y="0"/>
          <wp:positionH relativeFrom="margin">
            <wp:posOffset>5182235</wp:posOffset>
          </wp:positionH>
          <wp:positionV relativeFrom="paragraph">
            <wp:posOffset>565150</wp:posOffset>
          </wp:positionV>
          <wp:extent cx="1574800" cy="584200"/>
          <wp:effectExtent b="0" l="0" r="0" t="0"/>
          <wp:wrapNone/>
          <wp:docPr id="2" name="image02.png"/>
          <a:graphic>
            <a:graphicData uri="http://schemas.openxmlformats.org/drawingml/2006/picture">
              <pic:pic>
                <pic:nvPicPr>
                  <pic:cNvPr id="0" name="image02.png"/>
                  <pic:cNvPicPr preferRelativeResize="0"/>
                </pic:nvPicPr>
                <pic:blipFill>
                  <a:blip r:embed="rId1"/>
                  <a:srcRect b="0" l="0" r="0" t="0"/>
                  <a:stretch>
                    <a:fillRect/>
                  </a:stretch>
                </pic:blipFill>
                <pic:spPr>
                  <a:xfrm>
                    <a:off x="0" y="0"/>
                    <a:ext cx="1574800" cy="58420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840" w:firstLine="480"/>
      </w:pPr>
      <w:rPr>
        <w:b w:val="1"/>
        <w:i w:val="0"/>
        <w:sz w:val="24"/>
        <w:szCs w:val="24"/>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
    <w:lvl w:ilvl="0">
      <w:start w:val="1"/>
      <w:numFmt w:val="lowerLetter"/>
      <w:lvlText w:val="%1."/>
      <w:lvlJc w:val="left"/>
      <w:pPr>
        <w:ind w:left="735" w:firstLine="360"/>
      </w:pPr>
      <w:rPr>
        <w:b w:val="1"/>
        <w:i w:val="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
    <w:lvl w:ilvl="0">
      <w:start w:val="1"/>
      <w:numFmt w:val="lowerLetter"/>
      <w:lvlText w:val="%1."/>
      <w:lvlJc w:val="left"/>
      <w:pPr>
        <w:ind w:left="720" w:firstLine="360"/>
      </w:pPr>
      <w:rPr>
        <w:b w:val="1"/>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mbria" w:cs="Cambria" w:eastAsia="Cambria" w:hAnsi="Cambria"/>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4">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5">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 Id="rId6"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01.png"/></Relationships>
</file>

<file path=word/_rels/header2.xml.rels><?xml version="1.0" encoding="UTF-8" standalone="yes"?><Relationships xmlns="http://schemas.openxmlformats.org/package/2006/relationships"><Relationship Id="rId1" Type="http://schemas.openxmlformats.org/officeDocument/2006/relationships/image" Target="media/image02.png"/></Relationships>
</file>