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SCI-204-2013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4"/>
                <w:szCs w:val="24"/>
                <w:vertAlign w:val="baseline"/>
                <w:rtl w:val="0"/>
              </w:rPr>
              <w:t xml:space="preserve">Dr. Julio C. Calvo A, Rector</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4"/>
                <w:szCs w:val="24"/>
                <w:vertAlign w:val="baseline"/>
                <w:rtl w:val="0"/>
              </w:rPr>
              <w:t xml:space="preserve">M.E.T. Daniel Villavicencio C., Presidente </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4"/>
                <w:szCs w:val="24"/>
                <w:vertAlign w:val="baseline"/>
                <w:rtl w:val="0"/>
              </w:rPr>
              <w:t xml:space="preserve">Directorio Asamblea Institucional Representativa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Ing. Jorge Chaves Arce, Representante Académico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13 de marzo de 2013</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vertAlign w:val="baseline"/>
                <w:rtl w:val="0"/>
              </w:rPr>
              <w:t xml:space="preserve">Sesión Ordinaria No. 2809 Artículo 8, del 13 de marzo de 2013.  Nombramiento de un Representante de la Comisión de Estatuto Orgánico del Consejo Institucional, para que integre la Comisión Especial sobre Trabajo Comunal Universitario, conformada por el Directorio de la A.I.R. en la Sesión Ordinaria No. 308-2013</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tabs>
          <w:tab w:val="left" w:pos="1346"/>
        </w:tabs>
        <w:ind w:left="1320" w:right="51" w:hanging="1320"/>
        <w:contextualSpacing w:val="0"/>
        <w:jc w:val="both"/>
      </w:pPr>
      <w:r w:rsidDel="00000000" w:rsidR="00000000" w:rsidRPr="00000000">
        <w:rPr>
          <w:rtl w:val="0"/>
        </w:rPr>
      </w:r>
    </w:p>
    <w:p w:rsidR="00000000" w:rsidDel="00000000" w:rsidP="00000000" w:rsidRDefault="00000000" w:rsidRPr="00000000">
      <w:pPr>
        <w:tabs>
          <w:tab w:val="left" w:pos="1346"/>
        </w:tabs>
        <w:ind w:left="1320" w:right="51" w:hanging="132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DAIR-026-2013, de fecha 25 de febrero de 2013, suscrito por el M.E.T. Daniel Villavicencio Coto, Presidente del Directorio de la A.I.R., dirigido al Dr. Julio Calvo A., Presidente del Consejo Institucional, Ing. Luis Paulino Méndez, Vicerrector de Docencia, Dra. Claudia Madrizova, Vicerrectora VIESA, MAU. Tatiana Fernández, Directora de la Oficina de Planificación Institucional y señor Mauricio Montero, Presidente de la FEITEC, en el cual transcribe el acuerdo tomado en la Sesión Ordinaria No. 308-2013, punto 8.a del Directorio de la Asamblea Institucional Representativa, realizada el 20 de febrero de 2013, el cual reza:</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sz w:val="22"/>
          <w:szCs w:val="22"/>
          <w:vertAlign w:val="baseline"/>
          <w:rtl w:val="0"/>
        </w:rPr>
        <w:t xml:space="preserve">“RESULTANDO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993" w:hanging="426"/>
        <w:jc w:val="both"/>
        <w:rPr>
          <w:rFonts w:ascii="Arial" w:cs="Arial" w:eastAsia="Arial" w:hAnsi="Arial"/>
          <w:i w:val="0"/>
          <w:color w:val="000000"/>
          <w:sz w:val="22"/>
          <w:szCs w:val="22"/>
        </w:rPr>
      </w:pPr>
      <w:r w:rsidDel="00000000" w:rsidR="00000000" w:rsidRPr="00000000">
        <w:rPr>
          <w:rFonts w:ascii="Arial" w:cs="Arial" w:eastAsia="Arial" w:hAnsi="Arial"/>
          <w:i w:val="1"/>
          <w:sz w:val="22"/>
          <w:szCs w:val="22"/>
          <w:vertAlign w:val="baseline"/>
          <w:rtl w:val="0"/>
        </w:rPr>
        <w:t xml:space="preserve">    En el III Congreso Institucional se aprobó el acuerdo de Trabajo Comunal por parte de los estudiantes del Instituto Tecnológico de Costa Rica,</w:t>
      </w:r>
      <w:r w:rsidDel="00000000" w:rsidR="00000000" w:rsidRPr="00000000">
        <w:rPr>
          <w:rFonts w:ascii="Arial" w:cs="Arial" w:eastAsia="Arial" w:hAnsi="Arial"/>
          <w:i w:val="1"/>
          <w:color w:val="000000"/>
          <w:sz w:val="22"/>
          <w:szCs w:val="22"/>
          <w:vertAlign w:val="baseline"/>
          <w:rtl w:val="0"/>
        </w:rPr>
        <w:t xml:space="preserve"> cuyo  fondo fortalece los esfuerzos por generar una formación integral de los estudiantes a través de un requisito de graduación de horas de trabajo social.</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3"/>
        </w:numPr>
        <w:ind w:left="993" w:hanging="426"/>
        <w:jc w:val="both"/>
        <w:rPr>
          <w:rFonts w:ascii="Arial" w:cs="Arial" w:eastAsia="Arial" w:hAnsi="Arial"/>
          <w:i w:val="0"/>
          <w:color w:val="000000"/>
          <w:sz w:val="22"/>
          <w:szCs w:val="22"/>
        </w:rPr>
      </w:pPr>
      <w:r w:rsidDel="00000000" w:rsidR="00000000" w:rsidRPr="00000000">
        <w:rPr>
          <w:rFonts w:ascii="Arial" w:cs="Arial" w:eastAsia="Arial" w:hAnsi="Arial"/>
          <w:i w:val="1"/>
          <w:sz w:val="22"/>
          <w:szCs w:val="22"/>
          <w:vertAlign w:val="baseline"/>
          <w:rtl w:val="0"/>
        </w:rPr>
        <w:t xml:space="preserve">El Directorio de la AIR le asignó al Ing.  Arnoldo Gadea Rivas, la elaboración de una propuesta base sobre Trabajo Comunal por parte de estudiantes del ITCR en la cual  plantee una estructura de operación de un programa institucional de vinculación estudiantil con la sociedad, dentro del cual uno de los proyectos es el Trabajo Comunal Universitario.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1134" w:hanging="567"/>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En la Sesión Ordinaria No. 308-2013, el Directorio de la AIR, conoció la propuesta sobre Trabajo Comunal Universitario, presentanda por el Ing. Arnoldo Gadea Rivas.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4"/>
        </w:numPr>
        <w:ind w:left="1134" w:hanging="567"/>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Se propone la integración de una comisión institucional nombrada por el Directorio de la AIR para:</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6"/>
        </w:numPr>
        <w:ind w:left="1146" w:hanging="12.000000000000028"/>
        <w:jc w:val="both"/>
        <w:rPr>
          <w:b w:val="0"/>
          <w:i w:val="0"/>
          <w:sz w:val="22"/>
          <w:szCs w:val="22"/>
        </w:rPr>
      </w:pPr>
      <w:r w:rsidDel="00000000" w:rsidR="00000000" w:rsidRPr="00000000">
        <w:rPr>
          <w:rFonts w:ascii="Arial" w:cs="Arial" w:eastAsia="Arial" w:hAnsi="Arial"/>
          <w:i w:val="1"/>
          <w:sz w:val="22"/>
          <w:szCs w:val="22"/>
          <w:vertAlign w:val="baseline"/>
          <w:rtl w:val="0"/>
        </w:rPr>
        <w:t xml:space="preserve">Discutir el fondo de la propuesta</w:t>
      </w:r>
      <w:r w:rsidDel="00000000" w:rsidR="00000000" w:rsidRPr="00000000">
        <w:rPr>
          <w:rtl w:val="0"/>
        </w:rPr>
      </w:r>
    </w:p>
    <w:p w:rsidR="00000000" w:rsidDel="00000000" w:rsidP="00000000" w:rsidRDefault="00000000" w:rsidRPr="00000000">
      <w:pPr>
        <w:numPr>
          <w:ilvl w:val="0"/>
          <w:numId w:val="6"/>
        </w:numPr>
        <w:ind w:left="1146" w:hanging="12.000000000000028"/>
        <w:jc w:val="both"/>
        <w:rPr>
          <w:b w:val="0"/>
          <w:i w:val="0"/>
          <w:sz w:val="22"/>
          <w:szCs w:val="22"/>
        </w:rPr>
      </w:pPr>
      <w:r w:rsidDel="00000000" w:rsidR="00000000" w:rsidRPr="00000000">
        <w:rPr>
          <w:rFonts w:ascii="Arial" w:cs="Arial" w:eastAsia="Arial" w:hAnsi="Arial"/>
          <w:i w:val="1"/>
          <w:sz w:val="22"/>
          <w:szCs w:val="22"/>
          <w:vertAlign w:val="baseline"/>
          <w:rtl w:val="0"/>
        </w:rPr>
        <w:t xml:space="preserve">Proponer una estructura de operación para el programa institucional de vinculación estudiantil con la sociedad.</w:t>
      </w:r>
      <w:r w:rsidDel="00000000" w:rsidR="00000000" w:rsidRPr="00000000">
        <w:rPr>
          <w:rtl w:val="0"/>
        </w:rPr>
      </w:r>
    </w:p>
    <w:p w:rsidR="00000000" w:rsidDel="00000000" w:rsidP="00000000" w:rsidRDefault="00000000" w:rsidRPr="00000000">
      <w:pPr>
        <w:numPr>
          <w:ilvl w:val="0"/>
          <w:numId w:val="6"/>
        </w:numPr>
        <w:ind w:left="1146" w:hanging="12.000000000000028"/>
        <w:jc w:val="both"/>
        <w:rPr>
          <w:b w:val="0"/>
          <w:i w:val="0"/>
          <w:sz w:val="22"/>
          <w:szCs w:val="22"/>
        </w:rPr>
      </w:pPr>
      <w:r w:rsidDel="00000000" w:rsidR="00000000" w:rsidRPr="00000000">
        <w:rPr>
          <w:rFonts w:ascii="Arial" w:cs="Arial" w:eastAsia="Arial" w:hAnsi="Arial"/>
          <w:i w:val="1"/>
          <w:sz w:val="22"/>
          <w:szCs w:val="22"/>
          <w:vertAlign w:val="baseline"/>
          <w:rtl w:val="0"/>
        </w:rPr>
        <w:t xml:space="preserve">Valorar la viabilidad del programa de acuerdo con la estructura organizacional y el modelo académico.</w:t>
      </w:r>
      <w:r w:rsidDel="00000000" w:rsidR="00000000" w:rsidRPr="00000000">
        <w:rPr>
          <w:rtl w:val="0"/>
        </w:rPr>
      </w:r>
    </w:p>
    <w:p w:rsidR="00000000" w:rsidDel="00000000" w:rsidP="00000000" w:rsidRDefault="00000000" w:rsidRPr="00000000">
      <w:pPr>
        <w:ind w:left="1146" w:firstLine="0"/>
        <w:contextualSpacing w:val="0"/>
        <w:jc w:val="both"/>
      </w:pPr>
      <w:r w:rsidDel="00000000" w:rsidR="00000000" w:rsidRPr="00000000">
        <w:rPr>
          <w:rtl w:val="0"/>
        </w:rPr>
      </w:r>
    </w:p>
    <w:p w:rsidR="00000000" w:rsidDel="00000000" w:rsidP="00000000" w:rsidRDefault="00000000" w:rsidRPr="00000000">
      <w:pPr>
        <w:numPr>
          <w:ilvl w:val="0"/>
          <w:numId w:val="4"/>
        </w:numPr>
        <w:ind w:left="1134" w:hanging="567"/>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Es de suma importancia que el producto esencial del trabajo de la Comisión sea la estimación del impacto presupuestario de la implementación de un programa de Trabajo Comunal Universitario.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sz w:val="22"/>
          <w:szCs w:val="22"/>
          <w:vertAlign w:val="baseline"/>
          <w:rtl w:val="0"/>
        </w:rPr>
        <w:t xml:space="preserve">POR TANTO, EL DIRECTORIO DE LA AIR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993" w:hanging="567"/>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Integrar la Comisión de Trabajo Comunal Universitario de la siguiente manera: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7"/>
        </w:numPr>
        <w:ind w:left="180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Dos (2)  representantes de la Vicerrectoría de Docencia</w:t>
      </w:r>
      <w:r w:rsidDel="00000000" w:rsidR="00000000" w:rsidRPr="00000000">
        <w:rPr>
          <w:rtl w:val="0"/>
        </w:rPr>
      </w:r>
    </w:p>
    <w:p w:rsidR="00000000" w:rsidDel="00000000" w:rsidP="00000000" w:rsidRDefault="00000000" w:rsidRPr="00000000">
      <w:pPr>
        <w:numPr>
          <w:ilvl w:val="0"/>
          <w:numId w:val="7"/>
        </w:numPr>
        <w:ind w:left="180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Un (1) representante de la Vicerrectoría de Vida Estudiantil y Servicios Académicos.</w:t>
      </w:r>
      <w:r w:rsidDel="00000000" w:rsidR="00000000" w:rsidRPr="00000000">
        <w:rPr>
          <w:rtl w:val="0"/>
        </w:rPr>
      </w:r>
    </w:p>
    <w:p w:rsidR="00000000" w:rsidDel="00000000" w:rsidP="00000000" w:rsidRDefault="00000000" w:rsidRPr="00000000">
      <w:pPr>
        <w:numPr>
          <w:ilvl w:val="0"/>
          <w:numId w:val="7"/>
        </w:numPr>
        <w:ind w:left="180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Dos (2) representantes del Sector Estudiantil</w:t>
      </w:r>
      <w:r w:rsidDel="00000000" w:rsidR="00000000" w:rsidRPr="00000000">
        <w:rPr>
          <w:rtl w:val="0"/>
        </w:rPr>
      </w:r>
    </w:p>
    <w:p w:rsidR="00000000" w:rsidDel="00000000" w:rsidP="00000000" w:rsidRDefault="00000000" w:rsidRPr="00000000">
      <w:pPr>
        <w:numPr>
          <w:ilvl w:val="0"/>
          <w:numId w:val="7"/>
        </w:numPr>
        <w:ind w:left="180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Un (1) representante de la Oficina de Planificación Institucional</w:t>
      </w:r>
      <w:r w:rsidDel="00000000" w:rsidR="00000000" w:rsidRPr="00000000">
        <w:rPr>
          <w:rtl w:val="0"/>
        </w:rPr>
      </w:r>
    </w:p>
    <w:p w:rsidR="00000000" w:rsidDel="00000000" w:rsidP="00000000" w:rsidRDefault="00000000" w:rsidRPr="00000000">
      <w:pPr>
        <w:numPr>
          <w:ilvl w:val="0"/>
          <w:numId w:val="7"/>
        </w:numPr>
        <w:ind w:left="180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Un (1) representante de la Comisión Permanente de Estatuto Orgánico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709" w:hanging="283"/>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Solicitar al Dr. Luis Paulino Méndez Badilla, en su condición de Presidente del Consejo de Docencia, la designación de dos profesores para que integren la Comisión.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5"/>
        </w:numPr>
        <w:ind w:left="709" w:hanging="283"/>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Solicitar a la Dra. Claudia Madrizova Madrizova, en su condición de Presidenta del Consejo de la Vida Estudiantil y Servicios Académicos, la designación de un representante, para que integre la Comisión.</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5"/>
        </w:numPr>
        <w:ind w:left="709" w:hanging="283"/>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Solicitar al Señor Mauricio Montero Pérez, en su condición de Presidente la Federación de Estudiantes, la designación de dos personas, para que integren la Comisión.</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5"/>
        </w:numPr>
        <w:ind w:left="709" w:hanging="283"/>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Solicitar a la Máster Tatiana Fernández Martin, en su condición de Directora de la Oficina de Planificación Institucional, la designación de un funcionario, para que integre la Comisión.</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5"/>
        </w:numPr>
        <w:ind w:left="709" w:hanging="283"/>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Solicitar al Dr. Julio Calvo Alvarado, en su condición de Presidente del Consejo Institucional, la designación de un miembro de la Comisión Permanente de Estatuto Orgánico del Consejo Institucional, para que integre la Comisión.</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5"/>
        </w:numPr>
        <w:ind w:left="709" w:hanging="283"/>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Adjuntar el acuerdo tomado en el III Congreso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709" w:hanging="283"/>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Dar firmeza al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709" w:hanging="283"/>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Comunicar el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2808, del 6 de marzo de 2013, conoció la solicitud del Directorio de la A.I.R., para integrar la Comisión de Trabajo Comunal Universitario y la traslada a la Comisión de Estatuto Orgánico, para su atención.</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numPr>
          <w:ilvl w:val="0"/>
          <w:numId w:val="2"/>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Estatuto Orgánico en reunión No. 111-2013, del 11 de marzo de 2013, conoció el acuerdo del Directorio de la A.I.R., tomado en la Sesión Ordinaria No. 308-2013, punto 8.a del Directorio de la Asamblea Institucional Representativa, realizada el 20 de febrero de 2013, dispone elevar la siguiente propuesta al Pleno del Consejo Institucional.</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tbl>
      <w:tblPr>
        <w:tblStyle w:val="Table2"/>
        <w:bidi w:val="0"/>
        <w:tblW w:w="9190.0" w:type="dxa"/>
        <w:jc w:val="left"/>
        <w:tblInd w:w="-70.0" w:type="dxa"/>
        <w:tblLayout w:type="fixed"/>
        <w:tblLook w:val="0000"/>
      </w:tblPr>
      <w:tblGrid>
        <w:gridCol w:w="9190"/>
        <w:tblGridChange w:id="0">
          <w:tblGrid>
            <w:gridCol w:w="9190"/>
          </w:tblGrid>
        </w:tblGridChange>
      </w:tblGrid>
      <w:tr>
        <w:tc>
          <w:tcPr/>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1"/>
              </w:numPr>
              <w:ind w:left="426" w:right="51" w:hanging="426"/>
              <w:jc w:val="both"/>
              <w:rPr>
                <w:rFonts w:ascii="Arial" w:cs="Arial" w:eastAsia="Arial" w:hAnsi="Arial"/>
              </w:rPr>
            </w:pPr>
            <w:r w:rsidDel="00000000" w:rsidR="00000000" w:rsidRPr="00000000">
              <w:rPr>
                <w:rFonts w:ascii="Arial" w:cs="Arial" w:eastAsia="Arial" w:hAnsi="Arial"/>
                <w:vertAlign w:val="baseline"/>
                <w:rtl w:val="0"/>
              </w:rPr>
              <w:t xml:space="preserve">Designar al M.Sc. Jorge Alfredo Chaves Arce, Integrante de la Comisión Permanente de Estatuto Orgánico del Consejo Institucional, para que conforme la Comisión Especial sobre Trabajo Comunal Universitario, conformada por el Directorio de la Asamblea Institucional Representativa, en la Sesión Ordinaria No. 308-2013.</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tc>
      </w:tr>
    </w:tbl>
    <w:p w:rsidR="00000000" w:rsidDel="00000000" w:rsidP="00000000" w:rsidRDefault="00000000" w:rsidRPr="00000000">
      <w:pPr>
        <w:numPr>
          <w:ilvl w:val="0"/>
          <w:numId w:val="1"/>
        </w:numPr>
        <w:ind w:left="426" w:right="51" w:hanging="426"/>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Vicerrectoría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2809, Artículo 8,  del 13 de marzo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307" w:firstLine="6947"/>
      </w:pPr>
      <w:rPr>
        <w:b w:val="1"/>
        <w:i w:val="0"/>
        <w:vertAlign w:val="baseline"/>
      </w:rPr>
    </w:lvl>
    <w:lvl w:ilvl="1">
      <w:start w:val="1"/>
      <w:numFmt w:val="lowerLetter"/>
      <w:lvlText w:val="%2."/>
      <w:lvlJc w:val="left"/>
      <w:pPr>
        <w:ind w:left="2148" w:firstLine="1788"/>
      </w:pPr>
      <w:rPr>
        <w:vertAlign w:val="baseline"/>
      </w:rPr>
    </w:lvl>
    <w:lvl w:ilvl="2">
      <w:start w:val="1"/>
      <w:numFmt w:val="lowerRoman"/>
      <w:lvlText w:val="%3."/>
      <w:lvlJc w:val="right"/>
      <w:pPr>
        <w:ind w:left="2868" w:firstLine="2688"/>
      </w:pPr>
      <w:rPr>
        <w:vertAlign w:val="baseline"/>
      </w:rPr>
    </w:lvl>
    <w:lvl w:ilvl="3">
      <w:start w:val="1"/>
      <w:numFmt w:val="decimal"/>
      <w:lvlText w:val="%4."/>
      <w:lvlJc w:val="left"/>
      <w:pPr>
        <w:ind w:left="3588" w:firstLine="3228"/>
      </w:pPr>
      <w:rPr>
        <w:vertAlign w:val="baseline"/>
      </w:rPr>
    </w:lvl>
    <w:lvl w:ilvl="4">
      <w:start w:val="1"/>
      <w:numFmt w:val="lowerLetter"/>
      <w:lvlText w:val="%5."/>
      <w:lvlJc w:val="left"/>
      <w:pPr>
        <w:ind w:left="4308" w:firstLine="3948"/>
      </w:pPr>
      <w:rPr>
        <w:vertAlign w:val="baseline"/>
      </w:rPr>
    </w:lvl>
    <w:lvl w:ilvl="5">
      <w:start w:val="1"/>
      <w:numFmt w:val="lowerRoman"/>
      <w:lvlText w:val="%6."/>
      <w:lvlJc w:val="right"/>
      <w:pPr>
        <w:ind w:left="5028" w:firstLine="4848"/>
      </w:pPr>
      <w:rPr>
        <w:vertAlign w:val="baseline"/>
      </w:rPr>
    </w:lvl>
    <w:lvl w:ilvl="6">
      <w:start w:val="1"/>
      <w:numFmt w:val="decimal"/>
      <w:lvlText w:val="%7."/>
      <w:lvlJc w:val="left"/>
      <w:pPr>
        <w:ind w:left="5748" w:firstLine="5388"/>
      </w:pPr>
      <w:rPr>
        <w:vertAlign w:val="baseline"/>
      </w:rPr>
    </w:lvl>
    <w:lvl w:ilvl="7">
      <w:start w:val="1"/>
      <w:numFmt w:val="lowerLetter"/>
      <w:lvlText w:val="%8."/>
      <w:lvlJc w:val="left"/>
      <w:pPr>
        <w:ind w:left="6468" w:firstLine="6108"/>
      </w:pPr>
      <w:rPr>
        <w:vertAlign w:val="baseline"/>
      </w:rPr>
    </w:lvl>
    <w:lvl w:ilvl="8">
      <w:start w:val="1"/>
      <w:numFmt w:val="lowerRoman"/>
      <w:lvlText w:val="%9."/>
      <w:lvlJc w:val="right"/>
      <w:pPr>
        <w:ind w:left="7188" w:firstLine="7008"/>
      </w:pPr>
      <w:rPr>
        <w:vertAlign w:val="baseline"/>
      </w:rPr>
    </w:lvl>
  </w:abstractNum>
  <w:abstractNum w:abstractNumId="3">
    <w:lvl w:ilvl="0">
      <w:start w:val="1"/>
      <w:numFmt w:val="upperRoman"/>
      <w:lvlText w:val="%1."/>
      <w:lvlJc w:val="left"/>
      <w:pPr>
        <w:ind w:left="72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lvl w:ilvl="0">
      <w:start w:val="1"/>
      <w:numFmt w:val="upperLetter"/>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lvl w:ilvl="0">
      <w:start w:val="1"/>
      <w:numFmt w:val="bullet"/>
      <w:lvlText w:val="✓"/>
      <w:lvlJc w:val="left"/>
      <w:pPr>
        <w:ind w:left="1146" w:firstLine="786"/>
      </w:pPr>
      <w:rPr>
        <w:rFonts w:ascii="Arial" w:cs="Arial" w:eastAsia="Arial" w:hAnsi="Arial"/>
        <w:vertAlign w:val="baseline"/>
      </w:rPr>
    </w:lvl>
    <w:lvl w:ilvl="1">
      <w:start w:val="1"/>
      <w:numFmt w:val="bullet"/>
      <w:lvlText w:val="o"/>
      <w:lvlJc w:val="left"/>
      <w:pPr>
        <w:ind w:left="1866" w:firstLine="1506"/>
      </w:pPr>
      <w:rPr>
        <w:rFonts w:ascii="Arial" w:cs="Arial" w:eastAsia="Arial" w:hAnsi="Arial"/>
        <w:vertAlign w:val="baseline"/>
      </w:rPr>
    </w:lvl>
    <w:lvl w:ilvl="2">
      <w:start w:val="1"/>
      <w:numFmt w:val="bullet"/>
      <w:lvlText w:val="▪"/>
      <w:lvlJc w:val="left"/>
      <w:pPr>
        <w:ind w:left="2586" w:firstLine="2226"/>
      </w:pPr>
      <w:rPr>
        <w:rFonts w:ascii="Arial" w:cs="Arial" w:eastAsia="Arial" w:hAnsi="Arial"/>
        <w:vertAlign w:val="baseline"/>
      </w:rPr>
    </w:lvl>
    <w:lvl w:ilvl="3">
      <w:start w:val="1"/>
      <w:numFmt w:val="bullet"/>
      <w:lvlText w:val="●"/>
      <w:lvlJc w:val="left"/>
      <w:pPr>
        <w:ind w:left="3306" w:firstLine="2946"/>
      </w:pPr>
      <w:rPr>
        <w:rFonts w:ascii="Arial" w:cs="Arial" w:eastAsia="Arial" w:hAnsi="Arial"/>
        <w:vertAlign w:val="baseline"/>
      </w:rPr>
    </w:lvl>
    <w:lvl w:ilvl="4">
      <w:start w:val="1"/>
      <w:numFmt w:val="bullet"/>
      <w:lvlText w:val="o"/>
      <w:lvlJc w:val="left"/>
      <w:pPr>
        <w:ind w:left="4026" w:firstLine="3666"/>
      </w:pPr>
      <w:rPr>
        <w:rFonts w:ascii="Arial" w:cs="Arial" w:eastAsia="Arial" w:hAnsi="Arial"/>
        <w:vertAlign w:val="baseline"/>
      </w:rPr>
    </w:lvl>
    <w:lvl w:ilvl="5">
      <w:start w:val="1"/>
      <w:numFmt w:val="bullet"/>
      <w:lvlText w:val="▪"/>
      <w:lvlJc w:val="left"/>
      <w:pPr>
        <w:ind w:left="4746" w:firstLine="4386"/>
      </w:pPr>
      <w:rPr>
        <w:rFonts w:ascii="Arial" w:cs="Arial" w:eastAsia="Arial" w:hAnsi="Arial"/>
        <w:vertAlign w:val="baseline"/>
      </w:rPr>
    </w:lvl>
    <w:lvl w:ilvl="6">
      <w:start w:val="1"/>
      <w:numFmt w:val="bullet"/>
      <w:lvlText w:val="●"/>
      <w:lvlJc w:val="left"/>
      <w:pPr>
        <w:ind w:left="5466" w:firstLine="5106"/>
      </w:pPr>
      <w:rPr>
        <w:rFonts w:ascii="Arial" w:cs="Arial" w:eastAsia="Arial" w:hAnsi="Arial"/>
        <w:vertAlign w:val="baseline"/>
      </w:rPr>
    </w:lvl>
    <w:lvl w:ilvl="7">
      <w:start w:val="1"/>
      <w:numFmt w:val="bullet"/>
      <w:lvlText w:val="o"/>
      <w:lvlJc w:val="left"/>
      <w:pPr>
        <w:ind w:left="6186" w:firstLine="5826"/>
      </w:pPr>
      <w:rPr>
        <w:rFonts w:ascii="Arial" w:cs="Arial" w:eastAsia="Arial" w:hAnsi="Arial"/>
        <w:vertAlign w:val="baseline"/>
      </w:rPr>
    </w:lvl>
    <w:lvl w:ilvl="8">
      <w:start w:val="1"/>
      <w:numFmt w:val="bullet"/>
      <w:lvlText w:val="▪"/>
      <w:lvlJc w:val="left"/>
      <w:pPr>
        <w:ind w:left="6906" w:firstLine="6546"/>
      </w:pPr>
      <w:rPr>
        <w:rFonts w:ascii="Arial" w:cs="Arial" w:eastAsia="Arial" w:hAnsi="Arial"/>
        <w:vertAlign w:val="baseline"/>
      </w:rPr>
    </w:lvl>
  </w:abstractNum>
  <w:abstractNum w:abstractNumId="7">
    <w:lvl w:ilvl="0">
      <w:start w:val="1"/>
      <w:numFmt w:val="bullet"/>
      <w:lvlText w:val="✓"/>
      <w:lvlJc w:val="left"/>
      <w:pPr>
        <w:ind w:left="1800" w:firstLine="1440"/>
      </w:pPr>
      <w:rPr>
        <w:rFonts w:ascii="Arial" w:cs="Arial" w:eastAsia="Arial" w:hAnsi="Arial"/>
        <w:vertAlign w:val="baseline"/>
      </w:rPr>
    </w:lvl>
    <w:lvl w:ilvl="1">
      <w:start w:val="1"/>
      <w:numFmt w:val="bullet"/>
      <w:lvlText w:val="o"/>
      <w:lvlJc w:val="left"/>
      <w:pPr>
        <w:ind w:left="2520" w:firstLine="2160"/>
      </w:pPr>
      <w:rPr>
        <w:rFonts w:ascii="Arial" w:cs="Arial" w:eastAsia="Arial" w:hAnsi="Arial"/>
        <w:vertAlign w:val="baseline"/>
      </w:rPr>
    </w:lvl>
    <w:lvl w:ilvl="2">
      <w:start w:val="1"/>
      <w:numFmt w:val="bullet"/>
      <w:lvlText w:val="▪"/>
      <w:lvlJc w:val="left"/>
      <w:pPr>
        <w:ind w:left="3240" w:firstLine="2880"/>
      </w:pPr>
      <w:rPr>
        <w:rFonts w:ascii="Arial" w:cs="Arial" w:eastAsia="Arial" w:hAnsi="Arial"/>
        <w:vertAlign w:val="baseline"/>
      </w:rPr>
    </w:lvl>
    <w:lvl w:ilvl="3">
      <w:start w:val="1"/>
      <w:numFmt w:val="bullet"/>
      <w:lvlText w:val="●"/>
      <w:lvlJc w:val="left"/>
      <w:pPr>
        <w:ind w:left="3960" w:firstLine="3600"/>
      </w:pPr>
      <w:rPr>
        <w:rFonts w:ascii="Arial" w:cs="Arial" w:eastAsia="Arial" w:hAnsi="Arial"/>
        <w:vertAlign w:val="baseline"/>
      </w:rPr>
    </w:lvl>
    <w:lvl w:ilvl="4">
      <w:start w:val="1"/>
      <w:numFmt w:val="bullet"/>
      <w:lvlText w:val="o"/>
      <w:lvlJc w:val="left"/>
      <w:pPr>
        <w:ind w:left="4680" w:firstLine="4320"/>
      </w:pPr>
      <w:rPr>
        <w:rFonts w:ascii="Arial" w:cs="Arial" w:eastAsia="Arial" w:hAnsi="Arial"/>
        <w:vertAlign w:val="baseline"/>
      </w:rPr>
    </w:lvl>
    <w:lvl w:ilvl="5">
      <w:start w:val="1"/>
      <w:numFmt w:val="bullet"/>
      <w:lvlText w:val="▪"/>
      <w:lvlJc w:val="left"/>
      <w:pPr>
        <w:ind w:left="5400" w:firstLine="5040"/>
      </w:pPr>
      <w:rPr>
        <w:rFonts w:ascii="Arial" w:cs="Arial" w:eastAsia="Arial" w:hAnsi="Arial"/>
        <w:vertAlign w:val="baseline"/>
      </w:rPr>
    </w:lvl>
    <w:lvl w:ilvl="6">
      <w:start w:val="1"/>
      <w:numFmt w:val="bullet"/>
      <w:lvlText w:val="●"/>
      <w:lvlJc w:val="left"/>
      <w:pPr>
        <w:ind w:left="6120" w:firstLine="5760"/>
      </w:pPr>
      <w:rPr>
        <w:rFonts w:ascii="Arial" w:cs="Arial" w:eastAsia="Arial" w:hAnsi="Arial"/>
        <w:vertAlign w:val="baseline"/>
      </w:rPr>
    </w:lvl>
    <w:lvl w:ilvl="7">
      <w:start w:val="1"/>
      <w:numFmt w:val="bullet"/>
      <w:lvlText w:val="o"/>
      <w:lvlJc w:val="left"/>
      <w:pPr>
        <w:ind w:left="6840" w:firstLine="6480"/>
      </w:pPr>
      <w:rPr>
        <w:rFonts w:ascii="Arial" w:cs="Arial" w:eastAsia="Arial" w:hAnsi="Arial"/>
        <w:vertAlign w:val="baseline"/>
      </w:rPr>
    </w:lvl>
    <w:lvl w:ilvl="8">
      <w:start w:val="1"/>
      <w:numFmt w:val="bullet"/>
      <w:lvlText w:val="▪"/>
      <w:lvlJc w:val="left"/>
      <w:pPr>
        <w:ind w:left="7560" w:firstLine="720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