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SCI-576-2013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Luis Guillermo Carpio, Presidente Consejo Nacional de Rectores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José Andrés Masís, Director Oficina Planificación Superior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Consejo Nacional de Rectores</w:t>
            </w:r>
            <w:r w:rsidDel="00000000" w:rsidR="00000000" w:rsidRPr="00000000">
              <w:rPr>
                <w:rtl w:val="0"/>
              </w:rPr>
            </w:r>
          </w:p>
          <w:tbl>
            <w:tblPr>
              <w:tblStyle w:val="Table1"/>
              <w:bidi w:val="0"/>
              <w:tblW w:w="9190.0" w:type="dxa"/>
              <w:jc w:val="left"/>
              <w:tblLayout w:type="fixed"/>
              <w:tblLook w:val="0000"/>
            </w:tblPr>
            <w:tblGrid>
              <w:gridCol w:w="9190"/>
              <w:tblGridChange w:id="0">
                <w:tblGrid>
                  <w:gridCol w:w="919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Dra. Sandra León, Presidente Consejo Universitario de la UNA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Ing. Ismael Mazón González, Director Consejo Universitario UCR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M.A.E. Luis Guillermo Carpio M., Presidente Consejo Universitario UNED</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MAE. Bernal Martínez Gutiérrez, Integrante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julio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left" w:pos="34"/>
              </w:tabs>
              <w:ind w:left="34" w:right="51"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2828 Artículo 12-B, del 17 de julio de 2013. Designación de un representante del Consejo Institucional  en la Comisión encargada del I Congreso de la Educación Estatal Superior acordadas en la Reunión de Consejos Universitarios e Institucional realizada en CONARE, en sustitución de la BQ. Grettel Castro Portuguez.</w:t>
            </w:r>
            <w:r w:rsidDel="00000000" w:rsidR="00000000" w:rsidRPr="00000000">
              <w:rPr>
                <w:rtl w:val="0"/>
              </w:rPr>
            </w:r>
          </w:p>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ind w:right="22"/>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22"/>
        <w:contextualSpacing w:val="0"/>
      </w:pPr>
      <w:r w:rsidDel="00000000" w:rsidR="00000000" w:rsidRPr="00000000">
        <w:rPr>
          <w:rtl w:val="0"/>
        </w:rPr>
      </w:r>
    </w:p>
    <w:p w:rsidR="00000000" w:rsidDel="00000000" w:rsidP="00000000" w:rsidRDefault="00000000" w:rsidRPr="00000000">
      <w:pPr>
        <w:numPr>
          <w:ilvl w:val="0"/>
          <w:numId w:val="1"/>
        </w:numPr>
        <w:tabs>
          <w:tab w:val="left" w:pos="480"/>
        </w:tabs>
        <w:spacing w:before="160" w:lineRule="auto"/>
        <w:ind w:left="480" w:hanging="480"/>
        <w:jc w:val="both"/>
        <w:rPr/>
      </w:pPr>
      <w:r w:rsidDel="00000000" w:rsidR="00000000" w:rsidRPr="00000000">
        <w:rPr>
          <w:rFonts w:ascii="Arial" w:cs="Arial" w:eastAsia="Arial" w:hAnsi="Arial"/>
          <w:vertAlign w:val="baseline"/>
          <w:rtl w:val="0"/>
        </w:rPr>
        <w:t xml:space="preserve">El Consejo Institucional en Sesión Ordinaria No. 2635, Artículo 8, del 27 de octubre del 2009, tomó el acuerdo denominado “</w:t>
      </w:r>
      <w:r w:rsidDel="00000000" w:rsidR="00000000" w:rsidRPr="00000000">
        <w:rPr>
          <w:rFonts w:ascii="Arial" w:cs="Arial" w:eastAsia="Arial" w:hAnsi="Arial"/>
          <w:i w:val="1"/>
          <w:vertAlign w:val="baseline"/>
          <w:rtl w:val="0"/>
        </w:rPr>
        <w:t xml:space="preserve">Nombramiento de Miembros del Consejo Institucional para participar en las comisiones acordadas en la Reunión de Consejos Universitarios e Institucional realizada en CONARE</w:t>
      </w:r>
      <w:r w:rsidDel="00000000" w:rsidR="00000000" w:rsidRPr="00000000">
        <w:rPr>
          <w:rFonts w:ascii="Arial" w:cs="Arial" w:eastAsia="Arial" w:hAnsi="Arial"/>
          <w:vertAlign w:val="baseline"/>
          <w:rtl w:val="0"/>
        </w:rPr>
        <w:t xml:space="preserve">”.  En el mismo acuerdo se nombró a la BQ. Grettel Castro Portuguez, como representante del Consejo Institucional en la Comisión encargada del I Congreso de la Educación Estatal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80"/>
        </w:tabs>
        <w:spacing w:before="160" w:lineRule="auto"/>
        <w:ind w:left="480" w:hanging="480"/>
        <w:jc w:val="both"/>
        <w:rPr/>
      </w:pPr>
      <w:r w:rsidDel="00000000" w:rsidR="00000000" w:rsidRPr="00000000">
        <w:rPr>
          <w:rFonts w:ascii="Arial" w:cs="Arial" w:eastAsia="Arial" w:hAnsi="Arial"/>
          <w:vertAlign w:val="baseline"/>
          <w:rtl w:val="0"/>
        </w:rPr>
        <w:t xml:space="preserve">La señora BQ. Grettel Castro Portuguez, concluyó el período de nombramiento como Representante docente ante el Consejo Institucional, el 30 de junio de 2013, por lo que es necesario realizar el nombramiento de la representación en la Comisión supracitada en el considerando anterior.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80"/>
        </w:tabs>
        <w:spacing w:before="160" w:lineRule="auto"/>
        <w:ind w:left="48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518" w:hanging="462"/>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al MAE. Bernal Martínez Gutiérrez, como representante del Consejo Institucional, en la Comisión encargada del I Congreso de la Educación Estatal Superior, acordada en la Reunión de Consejos Universitarios e Institucional realizada en el Consejo Nacional de Rectores, en sustitución de la B.Q. Grettel Castro Portuguez.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518" w:hanging="462"/>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i w:val="1"/>
          <w:vertAlign w:val="baseline"/>
          <w:rtl w:val="0"/>
        </w:rPr>
        <w:t xml:space="preserve">Palabras Clave: Comisión – Consejo Nacional de Rectores-Congreso</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2828, Artículo 12-B, del 17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70" w:firstLine="710"/>
      </w:pPr>
      <w:rPr>
        <w:rFonts w:ascii="Arial" w:cs="Arial" w:eastAsia="Arial" w:hAnsi="Arial"/>
        <w:b w:val="1"/>
        <w:sz w:val="24"/>
        <w:szCs w:val="24"/>
        <w:vertAlign w:val="baseline"/>
      </w:rPr>
    </w:lvl>
    <w:lvl w:ilvl="1">
      <w:start w:val="1"/>
      <w:numFmt w:val="lowerLetter"/>
      <w:lvlText w:val="%2."/>
      <w:lvlJc w:val="left"/>
      <w:pPr>
        <w:ind w:left="1790" w:firstLine="1430"/>
      </w:pPr>
      <w:rPr>
        <w:vertAlign w:val="baseline"/>
      </w:rPr>
    </w:lvl>
    <w:lvl w:ilvl="2">
      <w:start w:val="1"/>
      <w:numFmt w:val="lowerRoman"/>
      <w:lvlText w:val="%3."/>
      <w:lvlJc w:val="right"/>
      <w:pPr>
        <w:ind w:left="2510" w:firstLine="2330"/>
      </w:pPr>
      <w:rPr>
        <w:vertAlign w:val="baseline"/>
      </w:rPr>
    </w:lvl>
    <w:lvl w:ilvl="3">
      <w:start w:val="1"/>
      <w:numFmt w:val="decimal"/>
      <w:lvlText w:val="%4."/>
      <w:lvlJc w:val="left"/>
      <w:pPr>
        <w:ind w:left="3230" w:firstLine="2870"/>
      </w:pPr>
      <w:rPr>
        <w:vertAlign w:val="baseline"/>
      </w:rPr>
    </w:lvl>
    <w:lvl w:ilvl="4">
      <w:start w:val="1"/>
      <w:numFmt w:val="lowerLetter"/>
      <w:lvlText w:val="%5."/>
      <w:lvlJc w:val="left"/>
      <w:pPr>
        <w:ind w:left="3950" w:firstLine="3590"/>
      </w:pPr>
      <w:rPr>
        <w:vertAlign w:val="baseline"/>
      </w:rPr>
    </w:lvl>
    <w:lvl w:ilvl="5">
      <w:start w:val="1"/>
      <w:numFmt w:val="lowerRoman"/>
      <w:lvlText w:val="%6."/>
      <w:lvlJc w:val="right"/>
      <w:pPr>
        <w:ind w:left="4670" w:firstLine="4490"/>
      </w:pPr>
      <w:rPr>
        <w:vertAlign w:val="baseline"/>
      </w:rPr>
    </w:lvl>
    <w:lvl w:ilvl="6">
      <w:start w:val="1"/>
      <w:numFmt w:val="decimal"/>
      <w:lvlText w:val="%7."/>
      <w:lvlJc w:val="left"/>
      <w:pPr>
        <w:ind w:left="5390" w:firstLine="5030"/>
      </w:pPr>
      <w:rPr>
        <w:vertAlign w:val="baseline"/>
      </w:rPr>
    </w:lvl>
    <w:lvl w:ilvl="7">
      <w:start w:val="1"/>
      <w:numFmt w:val="lowerLetter"/>
      <w:lvlText w:val="%8."/>
      <w:lvlJc w:val="left"/>
      <w:pPr>
        <w:ind w:left="6110" w:firstLine="5750"/>
      </w:pPr>
      <w:rPr>
        <w:vertAlign w:val="baseline"/>
      </w:rPr>
    </w:lvl>
    <w:lvl w:ilvl="8">
      <w:start w:val="1"/>
      <w:numFmt w:val="lowerRoman"/>
      <w:lvlText w:val="%9."/>
      <w:lvlJc w:val="right"/>
      <w:pPr>
        <w:ind w:left="6830" w:firstLine="6650"/>
      </w:pPr>
      <w:rPr>
        <w:vertAlign w:val="baseline"/>
      </w:rPr>
    </w:lvl>
  </w:abstractNum>
  <w:abstractNum w:abstractNumId="2">
    <w:lvl w:ilvl="0">
      <w:start w:val="1"/>
      <w:numFmt w:val="lowerLetter"/>
      <w:lvlText w:val="%1."/>
      <w:lvlJc w:val="left"/>
      <w:pPr>
        <w:ind w:left="1287" w:firstLine="926.9999999999999"/>
      </w:pPr>
      <w:rPr>
        <w:b w:val="1"/>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