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5"/>
        <w:tabs>
          <w:tab w:val="left" w:pos="6382"/>
        </w:tabs>
        <w:spacing w:after="0" w:before="0" w:lineRule="auto"/>
        <w:contextualSpacing w:val="0"/>
      </w:pPr>
      <w:bookmarkStart w:colFirst="0" w:colLast="0" w:name="_gjdgxs" w:id="0"/>
      <w:bookmarkEnd w:id="0"/>
      <w:r w:rsidDel="00000000" w:rsidR="00000000" w:rsidRPr="00000000">
        <w:rPr>
          <w:rFonts w:ascii="Arial" w:cs="Arial" w:eastAsia="Arial" w:hAnsi="Arial"/>
          <w:i w:val="0"/>
          <w:rtl w:val="0"/>
        </w:rPr>
        <w:t xml:space="preserve">SCI-32-2014</w:t>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pPr>
      <w:r w:rsidDel="00000000" w:rsidR="00000000" w:rsidRPr="00000000">
        <w:rPr>
          <w:rtl w:val="0"/>
        </w:rPr>
      </w:r>
    </w:p>
    <w:tbl>
      <w:tblPr>
        <w:tblStyle w:val="Table1"/>
        <w:bidi w:val="0"/>
        <w:tblW w:w="9930.0" w:type="dxa"/>
        <w:jc w:val="left"/>
        <w:tblInd w:w="-6.999999999999993" w:type="dxa"/>
        <w:tblLayout w:type="fixed"/>
        <w:tblLook w:val="0000"/>
      </w:tblPr>
      <w:tblGrid>
        <w:gridCol w:w="1276"/>
        <w:gridCol w:w="8643"/>
        <w:gridCol w:w="11"/>
        <w:tblGridChange w:id="0">
          <w:tblGrid>
            <w:gridCol w:w="1276"/>
            <w:gridCol w:w="8643"/>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Calvo Alvarado, Rector </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Dra. Claudia Madrizova, Vicerrectora VIESA</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Ing. Luis Paulino Méndez, Vicerrector Docencia</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Ing. Alexander Valerín, Representante Administrativo Consejo Institucional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29 de enero de 2014</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keepNext w:val="1"/>
              <w:contextualSpacing w:val="0"/>
              <w:jc w:val="both"/>
            </w:pPr>
            <w:r w:rsidDel="00000000" w:rsidR="00000000" w:rsidRPr="00000000">
              <w:rPr>
                <w:rFonts w:ascii="Arial" w:cs="Arial" w:eastAsia="Arial" w:hAnsi="Arial"/>
                <w:b w:val="1"/>
                <w:sz w:val="22"/>
                <w:szCs w:val="22"/>
                <w:rtl w:val="0"/>
              </w:rPr>
              <w:t xml:space="preserve">Sesión Ordinaria No. 2854 Artículo 8, del 29 de enero de 2014.  </w:t>
            </w:r>
            <w:r w:rsidDel="00000000" w:rsidR="00000000" w:rsidRPr="00000000">
              <w:rPr>
                <w:rFonts w:ascii="Arial" w:cs="Arial" w:eastAsia="Arial" w:hAnsi="Arial"/>
                <w:b w:val="1"/>
                <w:rtl w:val="0"/>
              </w:rPr>
              <w:t xml:space="preserve">Designación de un Representante del Consejo Institucional para que forme parte de la mesa principal en el Acto de Recibimiento a los estudiantes, que se llevará a cabo el 10 de febrero de 2014, a las 9 a.m., en el campo ferial contiguo Centro de las Artes</w:t>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pStyle w:val="Title"/>
        <w:contextualSpacing w:val="0"/>
        <w:jc w:val="both"/>
      </w:pPr>
      <w:r w:rsidDel="00000000" w:rsidR="00000000" w:rsidRPr="00000000">
        <w:rPr>
          <w:i w:val="0"/>
          <w:sz w:val="24"/>
          <w:szCs w:val="24"/>
          <w:rtl w:val="0"/>
        </w:rPr>
        <w:t xml:space="preserve">CONSIDERANDO QUE:</w:t>
      </w:r>
      <w:r w:rsidDel="00000000" w:rsidR="00000000" w:rsidRPr="00000000">
        <w:rPr>
          <w:rtl w:val="0"/>
        </w:rPr>
      </w:r>
    </w:p>
    <w:p w:rsidR="00000000" w:rsidDel="00000000" w:rsidP="00000000" w:rsidRDefault="00000000" w:rsidRPr="00000000">
      <w:pPr>
        <w:tabs>
          <w:tab w:val="left" w:pos="6384"/>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VIESA-021-2014, con fecha de recibido 24 de enero de 2014, suscrito por la Dra.  Claudia Madrizova M., Vicerrectora de Vida Estudiantil y Servicios Académicos, dirigido al Dr.  Julio César Calvo A., Presidente del Consejo Institucional, en el cual solicita la designación de un Representante del Consejo Institucional para que forme parte de la mesa principal en el Acto de Recibimiento a los estudiantes, que se llevará a cabo el 10 de febrero de 2014, a las 9 a.m., en el campo ferial contiguo al Centro de las Artes.</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Por tal razón, se solicita el nombramiento de un(a) representante del Consejo Institucional, para que participe en dicho acto.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Designar al Ing. Alexander Valerín Castro, como representante del Consejo Institucional, para que participe en el Acto de Recibimiento a los estudiantes, que se llevará a cabo el 10 de febrero de 2014, a las 9 a.m., en el campo ferial contiguo Centro de las Artes.</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Arial" w:cs="Arial" w:eastAsia="Arial" w:hAnsi="Arial"/>
          <w:sz w:val="18"/>
          <w:szCs w:val="18"/>
          <w:rtl w:val="0"/>
        </w:rPr>
        <w:t xml:space="preserve">BSS/apmc</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Oficina Asesoría Legal </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San José</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Limón</w:t>
            </w:r>
          </w:p>
          <w:p w:rsidR="00000000" w:rsidDel="00000000" w:rsidP="00000000" w:rsidRDefault="00000000" w:rsidRPr="00000000">
            <w:pPr>
              <w:ind w:firstLine="34"/>
              <w:contextualSpacing w:val="0"/>
              <w:jc w:val="both"/>
            </w:pPr>
            <w:r w:rsidDel="00000000" w:rsidR="00000000" w:rsidRPr="00000000">
              <w:rPr>
                <w:rtl w:val="0"/>
              </w:rPr>
            </w:r>
          </w:p>
        </w:tc>
        <w:tc>
          <w:tcPr/>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1440" w:firstLine="0"/>
        <w:contextualSpacing w:val="0"/>
        <w:jc w:val="both"/>
      </w:pPr>
      <w:r w:rsidDel="00000000" w:rsidR="00000000" w:rsidRPr="00000000">
        <w:rPr>
          <w:rtl w:val="0"/>
        </w:rPr>
      </w:r>
    </w:p>
    <w:sectPr>
      <w:headerReference r:id="rId5" w:type="default"/>
      <w:footerReference r:id="rId6" w:type="default"/>
      <w:pgSz w:h="15842" w:w="12242"/>
      <w:pgMar w:bottom="1134" w:top="1134"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drawing>
        <wp:inline distB="0" distT="0" distL="0" distR="0">
          <wp:extent cx="55626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5626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strike w:val="0"/>
        <w:sz w:val="24"/>
        <w:szCs w:val="24"/>
        <w:u w:val="no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ind w:right="1332"/>
      <w:jc w:val="center"/>
    </w:pPr>
    <w:rPr>
      <w:rFonts w:ascii="Arial" w:cs="Arial" w:eastAsia="Arial" w:hAnsi="Arial"/>
      <w:b w:val="1"/>
      <w:i w:val="1"/>
      <w:sz w:val="28"/>
      <w:szCs w:val="28"/>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