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65644">
        <w:rPr>
          <w:rFonts w:ascii="Arial" w:hAnsi="Arial" w:cs="Arial"/>
          <w:b/>
          <w:bCs/>
          <w:iCs/>
          <w:sz w:val="26"/>
          <w:szCs w:val="22"/>
          <w:lang w:val="es-CR"/>
        </w:rPr>
        <w:t>09</w:t>
      </w:r>
      <w:r w:rsidR="008F411B">
        <w:rPr>
          <w:rFonts w:ascii="Arial" w:hAnsi="Arial" w:cs="Arial"/>
          <w:b/>
          <w:bCs/>
          <w:iCs/>
          <w:sz w:val="26"/>
          <w:szCs w:val="22"/>
          <w:lang w:val="es-CR"/>
        </w:rPr>
        <w:t>5</w:t>
      </w:r>
      <w:bookmarkStart w:id="0" w:name="_GoBack"/>
      <w:bookmarkEnd w:id="0"/>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65644"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r w:rsidR="003B5F32" w:rsidRPr="003B5F32">
              <w:rPr>
                <w:rFonts w:ascii="Arial" w:eastAsia="Cambria" w:hAnsi="Arial" w:cs="Arial"/>
                <w:sz w:val="22"/>
                <w:szCs w:val="22"/>
                <w:lang w:val="es-ES_tradnl" w:eastAsia="en-US"/>
              </w:rPr>
              <w:t xml:space="preserve"> </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MBA. Humberto Villalta, Vicerrector de Administración</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Ing. Luis Paulino Méndez, Vicerrector de Docencia</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Paola Vega, Vicerrectora de Investigación y Extensión </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Claudia Madrizova, Vicerrectora de Vida Estudiantil y Servicios Académicos </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Dr. Edgardo Vargas, Director Sede Regional San Carlos</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Arq. Marlene Ilama, Directora Centro Académico de San José</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Xinia Alfaro, Directora Centro Académico de Alajuela</w:t>
            </w:r>
          </w:p>
          <w:p w:rsidR="007D5149" w:rsidRPr="00CE2110" w:rsidRDefault="007D5149" w:rsidP="007D5149">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Roxana Jiménez, Directora Centro Académico de Limón</w:t>
            </w:r>
          </w:p>
          <w:p w:rsidR="007D5149" w:rsidRDefault="007D5149" w:rsidP="007D5149">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M.A.U. Tatiana Fernández, Directora Oficina Planificación Institucional</w:t>
            </w:r>
          </w:p>
          <w:p w:rsidR="004301A8" w:rsidRPr="00CE2110" w:rsidRDefault="004301A8" w:rsidP="007D514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Roy D’Avanzo, Director Departamento Financiero Contable </w:t>
            </w:r>
          </w:p>
          <w:p w:rsidR="00CB682F" w:rsidRPr="00CB682F" w:rsidRDefault="00CB682F" w:rsidP="0047129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A65644" w:rsidP="00A65644">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301A8" w:rsidRPr="004301A8" w:rsidRDefault="007742A1" w:rsidP="004301A8">
            <w:pPr>
              <w:jc w:val="both"/>
              <w:rPr>
                <w:rFonts w:ascii="Arial" w:hAnsi="Arial" w:cs="Arial"/>
                <w:b/>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A65644">
              <w:rPr>
                <w:rFonts w:ascii="Arial" w:eastAsia="Calibri" w:hAnsi="Arial" w:cs="Arial"/>
                <w:b/>
                <w:sz w:val="22"/>
                <w:szCs w:val="22"/>
              </w:rPr>
              <w:t>11</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A65644">
              <w:rPr>
                <w:rFonts w:ascii="Arial" w:eastAsia="Calibri" w:hAnsi="Arial" w:cs="Arial"/>
                <w:b/>
                <w:sz w:val="22"/>
                <w:szCs w:val="22"/>
              </w:rPr>
              <w:t>3</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A65644">
              <w:rPr>
                <w:rFonts w:ascii="Arial" w:eastAsia="Calibri" w:hAnsi="Arial" w:cs="Arial"/>
                <w:b/>
                <w:sz w:val="22"/>
                <w:szCs w:val="22"/>
              </w:rPr>
              <w:t>01</w:t>
            </w:r>
            <w:r w:rsidRPr="00D958BC">
              <w:rPr>
                <w:rFonts w:ascii="Arial" w:eastAsia="Calibri" w:hAnsi="Arial" w:cs="Arial"/>
                <w:b/>
                <w:sz w:val="22"/>
                <w:szCs w:val="22"/>
              </w:rPr>
              <w:t xml:space="preserve"> de </w:t>
            </w:r>
            <w:r w:rsidR="00A65644">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4301A8" w:rsidRPr="004301A8">
              <w:rPr>
                <w:rFonts w:ascii="Arial" w:hAnsi="Arial" w:cs="Arial"/>
                <w:b/>
                <w:lang w:val="es-CR"/>
              </w:rPr>
              <w:t>Modificación de los artículos 2 y 6 y eliminación del artículo 5, del Reglamento de Reconocimiento de Gastos de Representación Institucional</w:t>
            </w:r>
          </w:p>
          <w:p w:rsidR="00337455" w:rsidRPr="004301A8" w:rsidRDefault="00337455" w:rsidP="004301A8">
            <w:pPr>
              <w:ind w:left="67"/>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301A8" w:rsidRPr="004301A8" w:rsidRDefault="004301A8" w:rsidP="004301A8">
      <w:pPr>
        <w:tabs>
          <w:tab w:val="left" w:pos="3070"/>
        </w:tabs>
        <w:contextualSpacing/>
        <w:jc w:val="both"/>
        <w:outlineLvl w:val="0"/>
        <w:rPr>
          <w:rFonts w:ascii="Arial" w:hAnsi="Arial" w:cs="Arial"/>
          <w:b/>
          <w:lang w:val="es-CR"/>
        </w:rPr>
      </w:pPr>
    </w:p>
    <w:p w:rsidR="004301A8" w:rsidRPr="004301A8" w:rsidRDefault="004301A8" w:rsidP="004301A8">
      <w:pPr>
        <w:tabs>
          <w:tab w:val="left" w:pos="3070"/>
        </w:tabs>
        <w:contextualSpacing/>
        <w:jc w:val="both"/>
        <w:outlineLvl w:val="0"/>
        <w:rPr>
          <w:rFonts w:ascii="Arial" w:hAnsi="Arial" w:cs="Arial"/>
          <w:b/>
          <w:lang w:val="es-CR"/>
        </w:rPr>
      </w:pPr>
      <w:r w:rsidRPr="004301A8">
        <w:rPr>
          <w:rFonts w:ascii="Arial" w:hAnsi="Arial" w:cs="Arial"/>
          <w:b/>
          <w:lang w:val="es-CR"/>
        </w:rPr>
        <w:t>RESULTANDO QUE:</w:t>
      </w:r>
    </w:p>
    <w:p w:rsidR="004301A8" w:rsidRPr="004301A8" w:rsidRDefault="004301A8" w:rsidP="004301A8">
      <w:pPr>
        <w:tabs>
          <w:tab w:val="left" w:pos="3070"/>
        </w:tabs>
        <w:contextualSpacing/>
        <w:jc w:val="both"/>
        <w:outlineLvl w:val="0"/>
        <w:rPr>
          <w:rFonts w:ascii="Arial" w:hAnsi="Arial" w:cs="Arial"/>
          <w:b/>
          <w:lang w:val="es-CR"/>
        </w:rPr>
      </w:pPr>
    </w:p>
    <w:p w:rsidR="004301A8" w:rsidRPr="004301A8" w:rsidRDefault="004301A8" w:rsidP="004301A8">
      <w:pPr>
        <w:numPr>
          <w:ilvl w:val="0"/>
          <w:numId w:val="44"/>
        </w:numPr>
        <w:ind w:left="360"/>
        <w:jc w:val="both"/>
        <w:rPr>
          <w:rFonts w:ascii="Arial" w:hAnsi="Arial" w:cs="Arial"/>
          <w:lang w:val="es-CR"/>
        </w:rPr>
      </w:pPr>
      <w:r w:rsidRPr="004301A8">
        <w:rPr>
          <w:rFonts w:ascii="Arial" w:hAnsi="Arial" w:cs="Arial"/>
          <w:lang w:val="es-CR"/>
        </w:rPr>
        <w:t>El inciso f del Artículo 18, del Estatuto Orgánico del ITCR, establece:</w:t>
      </w:r>
    </w:p>
    <w:p w:rsidR="004301A8" w:rsidRPr="004301A8" w:rsidRDefault="004301A8" w:rsidP="004301A8">
      <w:pPr>
        <w:ind w:left="284" w:right="-1"/>
        <w:contextualSpacing/>
        <w:jc w:val="both"/>
        <w:rPr>
          <w:rFonts w:ascii="Arial" w:eastAsia="Calibri" w:hAnsi="Arial" w:cs="Arial"/>
          <w:bCs/>
          <w:sz w:val="20"/>
          <w:szCs w:val="20"/>
          <w:lang w:val="es-CR"/>
        </w:rPr>
      </w:pPr>
    </w:p>
    <w:p w:rsidR="004301A8" w:rsidRPr="004301A8" w:rsidRDefault="004301A8" w:rsidP="004301A8">
      <w:pPr>
        <w:ind w:left="709" w:right="284"/>
        <w:contextualSpacing/>
        <w:jc w:val="both"/>
        <w:rPr>
          <w:rFonts w:ascii="Arial" w:eastAsia="Calibri" w:hAnsi="Arial" w:cs="Arial"/>
          <w:bCs/>
          <w:i/>
          <w:sz w:val="22"/>
          <w:szCs w:val="22"/>
          <w:lang w:val="es-CR"/>
        </w:rPr>
      </w:pPr>
      <w:r w:rsidRPr="004301A8">
        <w:rPr>
          <w:rFonts w:ascii="Arial" w:eastAsia="Calibri" w:hAnsi="Arial" w:cs="Arial"/>
          <w:bCs/>
          <w:i/>
          <w:sz w:val="22"/>
          <w:szCs w:val="22"/>
          <w:lang w:val="es-CR"/>
        </w:rPr>
        <w:t>“Son funciones del Consejo Institucional:</w:t>
      </w:r>
    </w:p>
    <w:p w:rsidR="004301A8" w:rsidRPr="004301A8" w:rsidRDefault="004301A8" w:rsidP="004301A8">
      <w:pPr>
        <w:ind w:left="709" w:right="284"/>
        <w:jc w:val="both"/>
        <w:rPr>
          <w:rFonts w:ascii="Arial" w:hAnsi="Arial" w:cs="Arial"/>
          <w:bCs/>
          <w:i/>
          <w:sz w:val="22"/>
          <w:szCs w:val="22"/>
          <w:lang w:val="es-CR"/>
        </w:rPr>
      </w:pPr>
    </w:p>
    <w:p w:rsidR="004301A8" w:rsidRPr="004301A8" w:rsidRDefault="004301A8" w:rsidP="004301A8">
      <w:pPr>
        <w:ind w:left="993" w:right="284" w:hanging="284"/>
        <w:jc w:val="both"/>
        <w:rPr>
          <w:rFonts w:ascii="Arial" w:hAnsi="Arial" w:cs="Arial"/>
          <w:i/>
          <w:sz w:val="22"/>
          <w:szCs w:val="22"/>
          <w:lang w:val="es-CR"/>
        </w:rPr>
      </w:pPr>
      <w:r w:rsidRPr="004301A8">
        <w:rPr>
          <w:rFonts w:ascii="Arial" w:hAnsi="Arial" w:cs="Arial"/>
          <w:bCs/>
          <w:i/>
          <w:sz w:val="22"/>
          <w:szCs w:val="22"/>
          <w:lang w:val="es-CR"/>
        </w:rPr>
        <w:t xml:space="preserve">f. </w:t>
      </w:r>
      <w:r w:rsidRPr="004301A8">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4301A8" w:rsidRPr="004301A8" w:rsidRDefault="004301A8" w:rsidP="004301A8">
      <w:pPr>
        <w:tabs>
          <w:tab w:val="left" w:pos="3070"/>
        </w:tabs>
        <w:contextualSpacing/>
        <w:jc w:val="both"/>
        <w:outlineLvl w:val="0"/>
        <w:rPr>
          <w:rFonts w:ascii="Arial" w:hAnsi="Arial" w:cs="Arial"/>
          <w:b/>
          <w:lang w:val="es-CR"/>
        </w:rPr>
      </w:pPr>
    </w:p>
    <w:p w:rsidR="004301A8" w:rsidRPr="004301A8" w:rsidRDefault="004301A8" w:rsidP="004301A8">
      <w:pPr>
        <w:numPr>
          <w:ilvl w:val="0"/>
          <w:numId w:val="44"/>
        </w:numPr>
        <w:ind w:left="360" w:right="-426"/>
        <w:jc w:val="both"/>
        <w:rPr>
          <w:rFonts w:ascii="Arial" w:hAnsi="Arial" w:cs="Arial"/>
          <w:i/>
          <w:lang w:val="es-CR" w:eastAsia="es-CR"/>
        </w:rPr>
      </w:pPr>
      <w:r w:rsidRPr="004301A8">
        <w:rPr>
          <w:rFonts w:ascii="Arial" w:hAnsi="Arial" w:cs="Arial"/>
          <w:lang w:val="es-CR"/>
        </w:rPr>
        <w:t xml:space="preserve">El Consejo Institucional en la Sesión No. 2456, Artículo 13, del 16 de marzo de 2006, aprobó el </w:t>
      </w:r>
      <w:r w:rsidRPr="004301A8">
        <w:rPr>
          <w:rFonts w:ascii="Arial" w:hAnsi="Arial" w:cs="Arial"/>
          <w:bCs/>
          <w:lang w:val="es-CR"/>
        </w:rPr>
        <w:t>Reglamento de Reconocimiento de Gastos de Representación Institucional.</w:t>
      </w:r>
    </w:p>
    <w:p w:rsidR="004301A8" w:rsidRPr="004301A8" w:rsidRDefault="004301A8" w:rsidP="004301A8">
      <w:pPr>
        <w:jc w:val="both"/>
        <w:rPr>
          <w:rFonts w:ascii="Arial" w:hAnsi="Arial" w:cs="Arial"/>
          <w:i/>
          <w:color w:val="000000"/>
          <w:lang w:val="es-CR" w:eastAsia="es-CR"/>
        </w:rPr>
      </w:pPr>
    </w:p>
    <w:p w:rsidR="004301A8" w:rsidRPr="004301A8" w:rsidRDefault="004301A8" w:rsidP="004301A8">
      <w:pPr>
        <w:numPr>
          <w:ilvl w:val="0"/>
          <w:numId w:val="44"/>
        </w:numPr>
        <w:ind w:left="360" w:right="-426"/>
        <w:jc w:val="both"/>
        <w:rPr>
          <w:rFonts w:ascii="Arial" w:hAnsi="Arial" w:cs="Arial"/>
          <w:lang w:val="es-CR"/>
        </w:rPr>
      </w:pPr>
      <w:r w:rsidRPr="004301A8">
        <w:rPr>
          <w:rFonts w:ascii="Arial" w:hAnsi="Arial" w:cs="Arial"/>
          <w:lang w:val="es-CR"/>
        </w:rPr>
        <w:t xml:space="preserve">La Secretaría del Consejo Institucional recibió oficio AUDI-225-2013, del 23 de setiembre de 2013, suscrito por el Lic. Isidro Álvarez Salazar, Auditor Interno, dirigido al Ing. Alexander Valerín Castro, Coordinador de la Comisión de Planificación y Administración, en el cual remite Informe de Asesoría “Observaciones a la Modificación No. 3 al Presupuesto Ordinario 2013”, y señala lo siguiente:  </w:t>
      </w:r>
    </w:p>
    <w:p w:rsidR="004301A8" w:rsidRPr="004301A8" w:rsidRDefault="004301A8" w:rsidP="004301A8">
      <w:pPr>
        <w:ind w:left="708"/>
        <w:rPr>
          <w:rFonts w:ascii="Arial" w:hAnsi="Arial" w:cs="Arial"/>
          <w:lang w:val="es-CR"/>
        </w:rPr>
      </w:pPr>
    </w:p>
    <w:p w:rsidR="004301A8" w:rsidRPr="004301A8" w:rsidRDefault="004301A8" w:rsidP="004301A8">
      <w:pPr>
        <w:ind w:left="567"/>
        <w:jc w:val="both"/>
        <w:rPr>
          <w:rFonts w:ascii="Arial" w:hAnsi="Arial" w:cs="Arial"/>
          <w:b/>
          <w:i/>
          <w:sz w:val="22"/>
          <w:szCs w:val="22"/>
          <w:lang w:val="es-CR"/>
        </w:rPr>
      </w:pPr>
      <w:r w:rsidRPr="004301A8">
        <w:rPr>
          <w:rFonts w:ascii="Arial" w:hAnsi="Arial" w:cs="Arial"/>
          <w:b/>
          <w:i/>
          <w:sz w:val="22"/>
          <w:szCs w:val="22"/>
          <w:lang w:val="es-CR"/>
        </w:rPr>
        <w:t>“3.1</w:t>
      </w:r>
      <w:proofErr w:type="gramStart"/>
      <w:r w:rsidRPr="004301A8">
        <w:rPr>
          <w:rFonts w:ascii="Arial" w:hAnsi="Arial" w:cs="Arial"/>
          <w:b/>
          <w:i/>
          <w:sz w:val="22"/>
          <w:szCs w:val="22"/>
          <w:lang w:val="es-CR"/>
        </w:rPr>
        <w:t>.  De</w:t>
      </w:r>
      <w:proofErr w:type="gramEnd"/>
      <w:r w:rsidRPr="004301A8">
        <w:rPr>
          <w:rFonts w:ascii="Arial" w:hAnsi="Arial" w:cs="Arial"/>
          <w:b/>
          <w:i/>
          <w:sz w:val="22"/>
          <w:szCs w:val="22"/>
          <w:lang w:val="es-CR"/>
        </w:rPr>
        <w:t xml:space="preserve"> las solicitudes de modificación presupuestaria que afectan la </w:t>
      </w:r>
      <w:proofErr w:type="spellStart"/>
      <w:r w:rsidRPr="004301A8">
        <w:rPr>
          <w:rFonts w:ascii="Arial" w:hAnsi="Arial" w:cs="Arial"/>
          <w:b/>
          <w:i/>
          <w:sz w:val="22"/>
          <w:szCs w:val="22"/>
          <w:lang w:val="es-CR"/>
        </w:rPr>
        <w:t>subpartida</w:t>
      </w:r>
      <w:proofErr w:type="spellEnd"/>
      <w:r w:rsidRPr="004301A8">
        <w:rPr>
          <w:rFonts w:ascii="Arial" w:hAnsi="Arial" w:cs="Arial"/>
          <w:b/>
          <w:i/>
          <w:sz w:val="22"/>
          <w:szCs w:val="22"/>
          <w:lang w:val="es-CR"/>
        </w:rPr>
        <w:t xml:space="preserve"> “Gastos de Representación Institucional”</w:t>
      </w:r>
    </w:p>
    <w:p w:rsidR="004301A8" w:rsidRPr="004301A8" w:rsidRDefault="004301A8" w:rsidP="004301A8">
      <w:pPr>
        <w:tabs>
          <w:tab w:val="left" w:pos="851"/>
        </w:tabs>
        <w:ind w:left="283"/>
        <w:jc w:val="both"/>
        <w:rPr>
          <w:rFonts w:ascii="Arial" w:hAnsi="Arial" w:cs="Arial"/>
          <w:b/>
          <w:sz w:val="22"/>
          <w:szCs w:val="22"/>
          <w:lang w:val="es-CR"/>
        </w:rPr>
      </w:pPr>
    </w:p>
    <w:p w:rsidR="004301A8" w:rsidRPr="004301A8" w:rsidRDefault="004301A8" w:rsidP="004301A8">
      <w:pPr>
        <w:ind w:left="851"/>
        <w:jc w:val="both"/>
        <w:rPr>
          <w:rFonts w:ascii="Arial" w:hAnsi="Arial" w:cs="Arial"/>
          <w:i/>
          <w:sz w:val="22"/>
          <w:szCs w:val="22"/>
          <w:lang w:val="es-CR"/>
        </w:rPr>
      </w:pPr>
      <w:r w:rsidRPr="004301A8">
        <w:rPr>
          <w:rFonts w:ascii="Arial" w:hAnsi="Arial" w:cs="Arial"/>
          <w:i/>
          <w:sz w:val="22"/>
          <w:szCs w:val="22"/>
          <w:lang w:val="es-CR"/>
        </w:rPr>
        <w:t>Según el “Detalle de Solicitudes de Modificaciones Pendientes de Aprobación”</w:t>
      </w:r>
      <w:r w:rsidRPr="004301A8">
        <w:rPr>
          <w:rFonts w:ascii="Arial" w:hAnsi="Arial" w:cs="Arial"/>
          <w:i/>
          <w:sz w:val="20"/>
          <w:szCs w:val="20"/>
          <w:vertAlign w:val="superscript"/>
          <w:lang w:val="es-CR"/>
        </w:rPr>
        <w:footnoteReference w:id="1"/>
      </w:r>
      <w:r w:rsidRPr="004301A8">
        <w:rPr>
          <w:rFonts w:ascii="Arial" w:hAnsi="Arial" w:cs="Arial"/>
          <w:i/>
          <w:sz w:val="22"/>
          <w:szCs w:val="22"/>
          <w:lang w:val="es-CR"/>
        </w:rPr>
        <w:t xml:space="preserve">, con la solicitud de </w:t>
      </w:r>
      <w:proofErr w:type="gramStart"/>
      <w:r w:rsidRPr="004301A8">
        <w:rPr>
          <w:rFonts w:ascii="Arial" w:hAnsi="Arial" w:cs="Arial"/>
          <w:i/>
          <w:sz w:val="22"/>
          <w:szCs w:val="22"/>
          <w:lang w:val="es-CR"/>
        </w:rPr>
        <w:t>modificación  No</w:t>
      </w:r>
      <w:proofErr w:type="gramEnd"/>
      <w:r w:rsidRPr="004301A8">
        <w:rPr>
          <w:rFonts w:ascii="Arial" w:hAnsi="Arial" w:cs="Arial"/>
          <w:i/>
          <w:sz w:val="22"/>
          <w:szCs w:val="22"/>
          <w:lang w:val="es-CR"/>
        </w:rPr>
        <w:t xml:space="preserve">. 648 de la Dirección de Rectoría, se incrementa la </w:t>
      </w:r>
      <w:proofErr w:type="spellStart"/>
      <w:r w:rsidRPr="004301A8">
        <w:rPr>
          <w:rFonts w:ascii="Arial" w:hAnsi="Arial" w:cs="Arial"/>
          <w:i/>
          <w:sz w:val="22"/>
          <w:szCs w:val="22"/>
          <w:lang w:val="es-CR"/>
        </w:rPr>
        <w:t>subpartida</w:t>
      </w:r>
      <w:proofErr w:type="spellEnd"/>
      <w:r w:rsidRPr="004301A8">
        <w:rPr>
          <w:rFonts w:ascii="Arial" w:hAnsi="Arial" w:cs="Arial"/>
          <w:i/>
          <w:sz w:val="22"/>
          <w:szCs w:val="22"/>
          <w:lang w:val="es-CR"/>
        </w:rPr>
        <w:t xml:space="preserve"> “1730 “Gastos de Representación” por la suma de ¢200.0 miles.</w:t>
      </w:r>
    </w:p>
    <w:p w:rsidR="004301A8" w:rsidRPr="004301A8" w:rsidRDefault="004301A8" w:rsidP="004301A8">
      <w:pPr>
        <w:tabs>
          <w:tab w:val="left" w:pos="851"/>
        </w:tabs>
        <w:ind w:left="993"/>
        <w:jc w:val="both"/>
        <w:rPr>
          <w:rFonts w:ascii="Arial" w:hAnsi="Arial" w:cs="Arial"/>
          <w:sz w:val="22"/>
          <w:szCs w:val="22"/>
          <w:lang w:val="es-CR"/>
        </w:rPr>
      </w:pPr>
    </w:p>
    <w:p w:rsidR="004301A8" w:rsidRPr="004301A8" w:rsidRDefault="004301A8" w:rsidP="004301A8">
      <w:pPr>
        <w:tabs>
          <w:tab w:val="left" w:pos="851"/>
        </w:tabs>
        <w:ind w:left="283" w:firstLine="568"/>
        <w:jc w:val="both"/>
        <w:rPr>
          <w:rFonts w:ascii="Arial" w:hAnsi="Arial" w:cs="Arial"/>
          <w:sz w:val="22"/>
          <w:szCs w:val="22"/>
          <w:lang w:val="es-CR"/>
        </w:rPr>
      </w:pPr>
      <w:r w:rsidRPr="004301A8">
        <w:rPr>
          <w:rFonts w:ascii="Arial" w:hAnsi="Arial" w:cs="Arial"/>
          <w:sz w:val="22"/>
          <w:szCs w:val="22"/>
          <w:lang w:val="es-CR"/>
        </w:rPr>
        <w:t xml:space="preserve">Se reitera lo ya señalado por esta Auditoría Interna sobre el particular: </w:t>
      </w:r>
    </w:p>
    <w:p w:rsidR="004301A8" w:rsidRPr="004301A8" w:rsidRDefault="004301A8" w:rsidP="004301A8">
      <w:pPr>
        <w:tabs>
          <w:tab w:val="left" w:pos="851"/>
        </w:tabs>
        <w:ind w:left="283"/>
        <w:jc w:val="both"/>
        <w:rPr>
          <w:rFonts w:ascii="Arial" w:hAnsi="Arial" w:cs="Arial"/>
          <w:b/>
          <w:i/>
          <w:sz w:val="18"/>
          <w:szCs w:val="18"/>
          <w:lang w:val="es-CR"/>
        </w:rPr>
      </w:pPr>
      <w:r w:rsidRPr="004301A8">
        <w:rPr>
          <w:rFonts w:ascii="Arial" w:hAnsi="Arial" w:cs="Arial"/>
          <w:b/>
          <w:i/>
          <w:sz w:val="18"/>
          <w:szCs w:val="18"/>
          <w:lang w:val="es-CR"/>
        </w:rPr>
        <w:tab/>
      </w:r>
    </w:p>
    <w:p w:rsidR="004301A8" w:rsidRPr="004301A8" w:rsidRDefault="004301A8" w:rsidP="004301A8">
      <w:pPr>
        <w:tabs>
          <w:tab w:val="left" w:pos="-480"/>
          <w:tab w:val="left" w:pos="9356"/>
        </w:tabs>
        <w:ind w:left="851"/>
        <w:jc w:val="both"/>
        <w:rPr>
          <w:rFonts w:ascii="Arial" w:hAnsi="Arial" w:cs="Arial"/>
          <w:i/>
          <w:sz w:val="18"/>
          <w:szCs w:val="18"/>
        </w:rPr>
      </w:pPr>
      <w:r w:rsidRPr="004301A8">
        <w:rPr>
          <w:rFonts w:ascii="Arial" w:hAnsi="Arial" w:cs="Arial"/>
          <w:i/>
          <w:sz w:val="18"/>
          <w:szCs w:val="18"/>
        </w:rPr>
        <w:t xml:space="preserve">(…) es necesario señalar que el </w:t>
      </w:r>
      <w:r w:rsidRPr="004301A8">
        <w:rPr>
          <w:rFonts w:ascii="Arial" w:hAnsi="Arial" w:cs="Arial"/>
          <w:b/>
          <w:i/>
          <w:sz w:val="18"/>
          <w:szCs w:val="18"/>
        </w:rPr>
        <w:t>“Reglamento de reconocimiento de gastos de representación institucional”-</w:t>
      </w:r>
      <w:r w:rsidRPr="004301A8">
        <w:rPr>
          <w:rFonts w:ascii="Arial" w:hAnsi="Arial" w:cs="Arial"/>
          <w:i/>
          <w:sz w:val="18"/>
          <w:szCs w:val="18"/>
        </w:rPr>
        <w:t xml:space="preserve">aprobado en Sesión No. 2456, Artículo 13, del 16 de marzo del 2006-, establece en su artículo 5 “Los “Gastos de Representación Institucional” tendrán como límite el monto de la partida total presupuestada en los </w:t>
      </w:r>
      <w:r w:rsidRPr="004301A8">
        <w:rPr>
          <w:rFonts w:ascii="Arial" w:hAnsi="Arial" w:cs="Arial"/>
          <w:b/>
          <w:i/>
          <w:sz w:val="18"/>
          <w:szCs w:val="18"/>
        </w:rPr>
        <w:t>presupuestos ordinarios y extraordinarios</w:t>
      </w:r>
      <w:r w:rsidRPr="004301A8">
        <w:rPr>
          <w:rFonts w:ascii="Arial" w:hAnsi="Arial" w:cs="Arial"/>
          <w:i/>
          <w:sz w:val="18"/>
          <w:szCs w:val="18"/>
        </w:rPr>
        <w:t xml:space="preserve"> de cada ejercicio económico. Para efectos de ejecución presupuestaria el monto deberá distribuirse </w:t>
      </w:r>
      <w:r w:rsidRPr="004301A8">
        <w:rPr>
          <w:rFonts w:ascii="Arial" w:hAnsi="Arial" w:cs="Arial"/>
          <w:i/>
          <w:sz w:val="18"/>
          <w:szCs w:val="18"/>
          <w:u w:val="single"/>
        </w:rPr>
        <w:t>de forma tal que no se agoten los recursos antes de finalizar el período presupuestario</w:t>
      </w:r>
      <w:r w:rsidRPr="004301A8">
        <w:rPr>
          <w:rFonts w:ascii="Arial" w:hAnsi="Arial" w:cs="Arial"/>
          <w:i/>
          <w:sz w:val="18"/>
          <w:szCs w:val="18"/>
        </w:rPr>
        <w:t>.” (</w:t>
      </w:r>
      <w:proofErr w:type="gramStart"/>
      <w:r w:rsidRPr="004301A8">
        <w:rPr>
          <w:rFonts w:ascii="Arial" w:hAnsi="Arial" w:cs="Arial"/>
          <w:i/>
          <w:sz w:val="18"/>
          <w:szCs w:val="18"/>
        </w:rPr>
        <w:t>la</w:t>
      </w:r>
      <w:proofErr w:type="gramEnd"/>
      <w:r w:rsidRPr="004301A8">
        <w:rPr>
          <w:rFonts w:ascii="Arial" w:hAnsi="Arial" w:cs="Arial"/>
          <w:i/>
          <w:sz w:val="18"/>
          <w:szCs w:val="18"/>
        </w:rPr>
        <w:t xml:space="preserve"> negrita y el subrayado son proveídos).</w:t>
      </w:r>
    </w:p>
    <w:p w:rsidR="004301A8" w:rsidRPr="004301A8" w:rsidRDefault="004301A8" w:rsidP="004301A8">
      <w:pPr>
        <w:tabs>
          <w:tab w:val="left" w:pos="-480"/>
          <w:tab w:val="left" w:pos="9356"/>
        </w:tabs>
        <w:ind w:left="1276"/>
        <w:jc w:val="both"/>
        <w:rPr>
          <w:rFonts w:ascii="Arial" w:hAnsi="Arial" w:cs="Arial"/>
          <w:i/>
          <w:sz w:val="18"/>
          <w:szCs w:val="18"/>
        </w:rPr>
      </w:pPr>
    </w:p>
    <w:p w:rsidR="004301A8" w:rsidRPr="004301A8" w:rsidRDefault="004301A8" w:rsidP="004301A8">
      <w:pPr>
        <w:tabs>
          <w:tab w:val="left" w:pos="-480"/>
          <w:tab w:val="left" w:pos="9356"/>
        </w:tabs>
        <w:ind w:left="851"/>
        <w:jc w:val="both"/>
        <w:rPr>
          <w:rFonts w:ascii="Arial" w:hAnsi="Arial" w:cs="Arial"/>
          <w:i/>
          <w:sz w:val="18"/>
          <w:szCs w:val="18"/>
        </w:rPr>
      </w:pPr>
      <w:r w:rsidRPr="004301A8">
        <w:rPr>
          <w:rFonts w:ascii="Arial" w:hAnsi="Arial" w:cs="Arial"/>
          <w:i/>
          <w:sz w:val="18"/>
          <w:szCs w:val="18"/>
        </w:rPr>
        <w:t xml:space="preserve">Una interpretación restrictiva de esa norma lleva a pensar que el espíritu de la misma fue no posibilitar, mediante modificaciones presupuestarias, variaciones al monto presupuestado en un  presupuesto ordinario o extraordinario, por lo que se hace necesario que la administración activa tenga claridad en el objetivo perseguido al dictarse la norma. </w:t>
      </w:r>
    </w:p>
    <w:p w:rsidR="004301A8" w:rsidRPr="004301A8" w:rsidRDefault="004301A8" w:rsidP="004301A8">
      <w:pPr>
        <w:tabs>
          <w:tab w:val="left" w:pos="-480"/>
          <w:tab w:val="left" w:pos="9356"/>
        </w:tabs>
        <w:ind w:left="851" w:right="616"/>
        <w:jc w:val="both"/>
        <w:rPr>
          <w:rFonts w:ascii="Arial" w:hAnsi="Arial" w:cs="Arial"/>
          <w:i/>
          <w:sz w:val="18"/>
          <w:szCs w:val="18"/>
        </w:rPr>
      </w:pPr>
    </w:p>
    <w:p w:rsidR="004301A8" w:rsidRPr="004301A8" w:rsidRDefault="004301A8" w:rsidP="004301A8">
      <w:pPr>
        <w:tabs>
          <w:tab w:val="left" w:pos="-480"/>
          <w:tab w:val="left" w:pos="9356"/>
        </w:tabs>
        <w:ind w:left="851"/>
        <w:jc w:val="both"/>
        <w:rPr>
          <w:rFonts w:ascii="Arial" w:hAnsi="Arial" w:cs="Arial"/>
          <w:i/>
          <w:sz w:val="18"/>
          <w:szCs w:val="18"/>
        </w:rPr>
      </w:pPr>
      <w:r w:rsidRPr="004301A8">
        <w:rPr>
          <w:rFonts w:ascii="Arial" w:hAnsi="Arial" w:cs="Arial"/>
          <w:i/>
          <w:sz w:val="18"/>
          <w:szCs w:val="18"/>
        </w:rPr>
        <w:t xml:space="preserve">Al ser este  un reglamento de carácter específico en dicha materia, priva su aplicación en todo lo relacionado con dichos gastos, por tanto, de lo transcrito podría eventualmente desprenderse que dicha </w:t>
      </w:r>
      <w:proofErr w:type="spellStart"/>
      <w:r w:rsidRPr="004301A8">
        <w:rPr>
          <w:rFonts w:ascii="Arial" w:hAnsi="Arial" w:cs="Arial"/>
          <w:i/>
          <w:sz w:val="18"/>
          <w:szCs w:val="18"/>
        </w:rPr>
        <w:t>subpartida</w:t>
      </w:r>
      <w:proofErr w:type="spellEnd"/>
      <w:r w:rsidRPr="004301A8">
        <w:rPr>
          <w:rFonts w:ascii="Arial" w:hAnsi="Arial" w:cs="Arial"/>
          <w:i/>
          <w:sz w:val="18"/>
          <w:szCs w:val="18"/>
        </w:rPr>
        <w:t xml:space="preserve"> no está sujeta a modificaciones presupuestarias, aunque en otra normativa –ejemplo Reglamento para la Aplicación de Modificaciones Presupuestarias”-no se haga mención al respecto.</w:t>
      </w:r>
    </w:p>
    <w:p w:rsidR="004301A8" w:rsidRPr="004301A8" w:rsidRDefault="004301A8" w:rsidP="004301A8">
      <w:pPr>
        <w:tabs>
          <w:tab w:val="left" w:pos="-480"/>
          <w:tab w:val="left" w:pos="9356"/>
        </w:tabs>
        <w:ind w:left="851"/>
        <w:jc w:val="both"/>
        <w:rPr>
          <w:rFonts w:ascii="Arial" w:hAnsi="Arial" w:cs="Arial"/>
          <w:i/>
          <w:sz w:val="18"/>
          <w:szCs w:val="18"/>
        </w:rPr>
      </w:pPr>
    </w:p>
    <w:p w:rsidR="004301A8" w:rsidRPr="004301A8" w:rsidRDefault="004301A8" w:rsidP="004301A8">
      <w:pPr>
        <w:tabs>
          <w:tab w:val="left" w:pos="-480"/>
          <w:tab w:val="left" w:pos="9356"/>
        </w:tabs>
        <w:ind w:left="851"/>
        <w:jc w:val="both"/>
        <w:rPr>
          <w:rFonts w:ascii="Arial" w:hAnsi="Arial" w:cs="Arial"/>
          <w:i/>
          <w:sz w:val="10"/>
          <w:szCs w:val="10"/>
        </w:rPr>
      </w:pPr>
      <w:r w:rsidRPr="004301A8">
        <w:rPr>
          <w:rFonts w:ascii="Arial" w:hAnsi="Arial" w:cs="Arial"/>
          <w:i/>
          <w:sz w:val="18"/>
          <w:szCs w:val="18"/>
        </w:rPr>
        <w:t>Por lo anterior, la Administración debe decidir cuál es el propósito de la norma y tomar las acciones necesarias a fin de corregir lo pertinente, si fuera lo necesario</w:t>
      </w:r>
      <w:r w:rsidRPr="004301A8">
        <w:rPr>
          <w:rFonts w:ascii="Arial" w:hAnsi="Arial" w:cs="Arial"/>
          <w:i/>
          <w:sz w:val="10"/>
          <w:szCs w:val="10"/>
        </w:rPr>
        <w:t>.”</w:t>
      </w:r>
    </w:p>
    <w:p w:rsidR="004301A8" w:rsidRPr="004301A8" w:rsidRDefault="004301A8" w:rsidP="004301A8">
      <w:pPr>
        <w:jc w:val="both"/>
        <w:rPr>
          <w:rFonts w:ascii="Arial" w:hAnsi="Arial" w:cs="Arial"/>
          <w:lang w:val="es-CR"/>
        </w:rPr>
      </w:pPr>
    </w:p>
    <w:p w:rsidR="004301A8" w:rsidRPr="004301A8" w:rsidRDefault="004301A8" w:rsidP="004301A8">
      <w:pPr>
        <w:numPr>
          <w:ilvl w:val="0"/>
          <w:numId w:val="44"/>
        </w:numPr>
        <w:ind w:left="360" w:right="-425"/>
        <w:jc w:val="both"/>
        <w:rPr>
          <w:rFonts w:ascii="Arial" w:hAnsi="Arial" w:cs="Arial"/>
          <w:lang w:val="es-CR"/>
        </w:rPr>
      </w:pPr>
      <w:r w:rsidRPr="004301A8">
        <w:rPr>
          <w:rFonts w:ascii="Arial" w:hAnsi="Arial" w:cs="Arial"/>
          <w:lang w:val="es-CR"/>
        </w:rPr>
        <w:t>El Consejo Institucional en la Sesión No. 2839, Artículo 9, del 26 de setiembre de 2013, tomó el acuerdo: “</w:t>
      </w:r>
      <w:r w:rsidRPr="004301A8">
        <w:rPr>
          <w:rFonts w:ascii="Arial" w:hAnsi="Arial" w:cs="Arial"/>
          <w:i/>
        </w:rPr>
        <w:t>Modificación Presupuestaria 3-2013</w:t>
      </w:r>
      <w:r w:rsidRPr="004301A8">
        <w:rPr>
          <w:rFonts w:ascii="Arial" w:hAnsi="Arial" w:cs="Arial"/>
        </w:rPr>
        <w:t>”</w:t>
      </w:r>
      <w:r w:rsidRPr="004301A8">
        <w:rPr>
          <w:rFonts w:ascii="Arial" w:hAnsi="Arial" w:cs="Arial"/>
          <w:lang w:val="es-CR"/>
        </w:rPr>
        <w:t>, y en el inciso d), acordó:</w:t>
      </w:r>
    </w:p>
    <w:p w:rsidR="004301A8" w:rsidRPr="004301A8" w:rsidRDefault="004301A8" w:rsidP="004301A8">
      <w:pPr>
        <w:jc w:val="both"/>
        <w:rPr>
          <w:rFonts w:ascii="Arial" w:hAnsi="Arial" w:cs="Arial"/>
          <w:sz w:val="10"/>
          <w:szCs w:val="10"/>
          <w:lang w:val="es-CR"/>
        </w:rPr>
      </w:pPr>
    </w:p>
    <w:p w:rsidR="004301A8" w:rsidRPr="004301A8" w:rsidRDefault="004301A8" w:rsidP="004301A8">
      <w:pPr>
        <w:spacing w:before="120"/>
        <w:ind w:left="1134" w:right="709" w:hanging="414"/>
        <w:jc w:val="both"/>
        <w:rPr>
          <w:rFonts w:ascii="Arial" w:hAnsi="Arial" w:cs="Arial"/>
          <w:i/>
          <w:color w:val="FF0000"/>
          <w:sz w:val="20"/>
          <w:szCs w:val="20"/>
        </w:rPr>
      </w:pPr>
      <w:r w:rsidRPr="004301A8">
        <w:rPr>
          <w:rFonts w:ascii="Arial" w:hAnsi="Arial" w:cs="Arial"/>
          <w:i/>
          <w:sz w:val="20"/>
          <w:szCs w:val="20"/>
        </w:rPr>
        <w:t>“d</w:t>
      </w:r>
      <w:proofErr w:type="gramStart"/>
      <w:r w:rsidRPr="004301A8">
        <w:rPr>
          <w:rFonts w:ascii="Arial" w:hAnsi="Arial" w:cs="Arial"/>
          <w:i/>
          <w:sz w:val="20"/>
          <w:szCs w:val="20"/>
        </w:rPr>
        <w:t>)  Solicitar</w:t>
      </w:r>
      <w:proofErr w:type="gramEnd"/>
      <w:r w:rsidRPr="004301A8">
        <w:rPr>
          <w:rFonts w:ascii="Arial" w:hAnsi="Arial" w:cs="Arial"/>
          <w:i/>
          <w:sz w:val="20"/>
          <w:szCs w:val="20"/>
        </w:rPr>
        <w:t xml:space="preserve"> a la Administración que presente a más tardar el 25 de octubre de 2013, una  propuesta de modificación del Artículo 5, del Reglamento de reconocimiento de gastos de representación institucional, basado en la observación 3.1: “De las solicitudes de modificación presupuestaria que afectan la </w:t>
      </w:r>
      <w:proofErr w:type="spellStart"/>
      <w:r w:rsidRPr="004301A8">
        <w:rPr>
          <w:rFonts w:ascii="Arial" w:hAnsi="Arial" w:cs="Arial"/>
          <w:i/>
          <w:sz w:val="20"/>
          <w:szCs w:val="20"/>
        </w:rPr>
        <w:t>subpartida</w:t>
      </w:r>
      <w:proofErr w:type="spellEnd"/>
      <w:r w:rsidRPr="004301A8">
        <w:rPr>
          <w:rFonts w:ascii="Arial" w:hAnsi="Arial" w:cs="Arial"/>
          <w:i/>
          <w:sz w:val="20"/>
          <w:szCs w:val="20"/>
        </w:rPr>
        <w:t xml:space="preserve">  “Gastos de representación institucional”, según Informe de Asesoría AUDI/AS-225-2013 “Observaciones a la Modificación Presupuestaria 03-2013.</w:t>
      </w:r>
    </w:p>
    <w:p w:rsidR="004301A8" w:rsidRPr="004301A8" w:rsidRDefault="004301A8" w:rsidP="004301A8">
      <w:pPr>
        <w:jc w:val="both"/>
        <w:rPr>
          <w:rFonts w:ascii="Arial" w:hAnsi="Arial" w:cs="Arial"/>
          <w:i/>
          <w:sz w:val="22"/>
          <w:szCs w:val="22"/>
          <w:lang w:val="es-CR"/>
        </w:rPr>
      </w:pPr>
    </w:p>
    <w:p w:rsidR="004301A8" w:rsidRPr="004301A8" w:rsidRDefault="004301A8" w:rsidP="004301A8">
      <w:pPr>
        <w:tabs>
          <w:tab w:val="left" w:pos="3070"/>
        </w:tabs>
        <w:contextualSpacing/>
        <w:jc w:val="both"/>
        <w:outlineLvl w:val="0"/>
        <w:rPr>
          <w:rFonts w:ascii="Arial" w:hAnsi="Arial" w:cs="Arial"/>
          <w:b/>
          <w:lang w:val="es-CR"/>
        </w:rPr>
      </w:pPr>
      <w:r w:rsidRPr="004301A8">
        <w:rPr>
          <w:rFonts w:ascii="Arial" w:hAnsi="Arial" w:cs="Arial"/>
          <w:b/>
          <w:lang w:val="es-CR"/>
        </w:rPr>
        <w:t>CONSIDERANDO QUE:</w:t>
      </w:r>
    </w:p>
    <w:p w:rsidR="004301A8" w:rsidRPr="004301A8" w:rsidRDefault="004301A8" w:rsidP="004301A8">
      <w:pPr>
        <w:jc w:val="both"/>
        <w:rPr>
          <w:rFonts w:ascii="Arial" w:hAnsi="Arial" w:cs="Arial"/>
          <w:i/>
          <w:sz w:val="22"/>
          <w:szCs w:val="22"/>
          <w:lang w:val="es-CR"/>
        </w:rPr>
      </w:pPr>
    </w:p>
    <w:p w:rsidR="004301A8" w:rsidRPr="004301A8" w:rsidRDefault="004301A8" w:rsidP="004301A8">
      <w:pPr>
        <w:numPr>
          <w:ilvl w:val="0"/>
          <w:numId w:val="47"/>
        </w:numPr>
        <w:ind w:left="567" w:right="-284"/>
        <w:jc w:val="both"/>
        <w:rPr>
          <w:rFonts w:ascii="Arial" w:hAnsi="Arial" w:cs="Arial"/>
          <w:i/>
          <w:color w:val="000000"/>
          <w:sz w:val="20"/>
          <w:szCs w:val="20"/>
          <w:lang w:val="es-CR" w:eastAsia="es-CR"/>
        </w:rPr>
      </w:pPr>
      <w:r w:rsidRPr="004301A8">
        <w:rPr>
          <w:rFonts w:ascii="Arial" w:hAnsi="Arial" w:cs="Arial"/>
          <w:lang w:val="es-CR"/>
        </w:rPr>
        <w:t xml:space="preserve">La Secretaría del Consejo Institucional recibió oficio R-262-2015, con fecha de recibido 24 de marzo de 2015, suscrito por el Dr. Julio Calvo Alvarado, Rector, dirigido a la Licda. </w:t>
      </w:r>
      <w:proofErr w:type="spellStart"/>
      <w:r w:rsidRPr="004301A8">
        <w:rPr>
          <w:rFonts w:ascii="Arial" w:hAnsi="Arial" w:cs="Arial"/>
          <w:lang w:val="es-CR"/>
        </w:rPr>
        <w:t>Bertalía</w:t>
      </w:r>
      <w:proofErr w:type="spellEnd"/>
      <w:r w:rsidRPr="004301A8">
        <w:rPr>
          <w:rFonts w:ascii="Arial" w:hAnsi="Arial" w:cs="Arial"/>
          <w:lang w:val="es-CR"/>
        </w:rPr>
        <w:t xml:space="preserve"> Sánchez, Directora Ejecutiva, Secretaría del Consejo Institucional, en el cual remite Propuesta de Modificación al Artículo 5, del Reglamento de Reconocimiento de Gastos de Representación Institucional, en atención del acuerdo de la Sesión No. 2839, artículo 9, del 26 de setiembre de 2013. (Ver anexo 1)</w:t>
      </w:r>
    </w:p>
    <w:p w:rsidR="004301A8" w:rsidRPr="004301A8" w:rsidRDefault="004301A8" w:rsidP="004301A8">
      <w:pPr>
        <w:ind w:right="425"/>
        <w:jc w:val="both"/>
        <w:rPr>
          <w:rFonts w:ascii="Arial" w:hAnsi="Arial" w:cs="Arial"/>
          <w:i/>
          <w:color w:val="000000"/>
          <w:sz w:val="20"/>
          <w:szCs w:val="20"/>
          <w:lang w:val="es-CR" w:eastAsia="es-CR"/>
        </w:rPr>
      </w:pPr>
    </w:p>
    <w:p w:rsidR="004301A8" w:rsidRPr="004301A8" w:rsidRDefault="004301A8" w:rsidP="004301A8">
      <w:pPr>
        <w:numPr>
          <w:ilvl w:val="0"/>
          <w:numId w:val="47"/>
        </w:numPr>
        <w:ind w:left="567" w:right="-284"/>
        <w:jc w:val="both"/>
        <w:rPr>
          <w:rFonts w:ascii="Arial" w:hAnsi="Arial" w:cs="Arial"/>
          <w:lang w:val="es-CR"/>
        </w:rPr>
      </w:pPr>
      <w:r w:rsidRPr="004301A8">
        <w:rPr>
          <w:rFonts w:ascii="Arial" w:hAnsi="Arial" w:cs="Arial"/>
          <w:lang w:val="es-CR"/>
        </w:rPr>
        <w:t>La Comisión de Planificación y Administración, en reunión No. 616-2015, realizada el 26 de marzo de 2015, revisa la propuesta de modificación al Artículo 5, del Reglamento de Reconocimiento de Gastos de Representación Institucional, presentada por la Rectoría  y dispone solicitar a la Rectoría lo siguiente:</w:t>
      </w:r>
    </w:p>
    <w:p w:rsidR="004301A8" w:rsidRPr="004301A8" w:rsidRDefault="004301A8" w:rsidP="004301A8">
      <w:pPr>
        <w:jc w:val="both"/>
        <w:rPr>
          <w:rFonts w:ascii="Arial" w:hAnsi="Arial" w:cs="Arial"/>
          <w:sz w:val="20"/>
          <w:szCs w:val="20"/>
          <w:lang w:val="es-CR"/>
        </w:rPr>
      </w:pPr>
    </w:p>
    <w:p w:rsidR="004301A8" w:rsidRPr="004301A8" w:rsidRDefault="004301A8" w:rsidP="004301A8">
      <w:pPr>
        <w:numPr>
          <w:ilvl w:val="0"/>
          <w:numId w:val="45"/>
        </w:numPr>
        <w:ind w:left="1134" w:right="567"/>
        <w:jc w:val="both"/>
        <w:rPr>
          <w:rFonts w:ascii="Arial" w:hAnsi="Arial" w:cs="Arial"/>
          <w:i/>
          <w:sz w:val="20"/>
          <w:szCs w:val="20"/>
          <w:lang w:val="es-CR"/>
        </w:rPr>
      </w:pPr>
      <w:r w:rsidRPr="004301A8">
        <w:rPr>
          <w:rFonts w:ascii="Arial" w:hAnsi="Arial" w:cs="Arial"/>
          <w:i/>
          <w:sz w:val="20"/>
          <w:szCs w:val="20"/>
          <w:lang w:val="es-CR"/>
        </w:rPr>
        <w:t xml:space="preserve">Se considera que lo </w:t>
      </w:r>
      <w:r w:rsidRPr="004301A8">
        <w:rPr>
          <w:rFonts w:ascii="Arial" w:eastAsia="Cambria" w:hAnsi="Arial" w:cs="Arial"/>
          <w:i/>
          <w:sz w:val="20"/>
          <w:szCs w:val="20"/>
          <w:lang w:val="es-CR"/>
        </w:rPr>
        <w:t xml:space="preserve">prudente es que </w:t>
      </w:r>
      <w:r w:rsidRPr="004301A8">
        <w:rPr>
          <w:rFonts w:ascii="Arial" w:hAnsi="Arial" w:cs="Arial"/>
          <w:i/>
          <w:sz w:val="20"/>
          <w:szCs w:val="20"/>
          <w:lang w:val="es-CR"/>
        </w:rPr>
        <w:t xml:space="preserve">se </w:t>
      </w:r>
      <w:r w:rsidRPr="004301A8">
        <w:rPr>
          <w:rFonts w:ascii="Arial" w:eastAsia="Cambria" w:hAnsi="Arial" w:cs="Arial"/>
          <w:i/>
          <w:sz w:val="20"/>
          <w:szCs w:val="20"/>
          <w:lang w:val="es-CR"/>
        </w:rPr>
        <w:t>abra la posibilidad de usar esto también a nivel de Vicerrectorías y que sea de uso discrecional para que puedan atender a visitantes.</w:t>
      </w:r>
    </w:p>
    <w:p w:rsidR="004301A8" w:rsidRPr="004301A8" w:rsidRDefault="004301A8" w:rsidP="004301A8">
      <w:pPr>
        <w:numPr>
          <w:ilvl w:val="0"/>
          <w:numId w:val="45"/>
        </w:numPr>
        <w:ind w:left="1134" w:right="567"/>
        <w:jc w:val="both"/>
        <w:rPr>
          <w:rFonts w:ascii="Arial" w:hAnsi="Arial" w:cs="Arial"/>
          <w:i/>
          <w:sz w:val="20"/>
          <w:szCs w:val="20"/>
          <w:lang w:val="es-CR"/>
        </w:rPr>
      </w:pPr>
      <w:r w:rsidRPr="004301A8">
        <w:rPr>
          <w:rFonts w:ascii="Arial" w:eastAsia="Cambria" w:hAnsi="Arial" w:cs="Arial"/>
          <w:i/>
          <w:sz w:val="20"/>
          <w:szCs w:val="20"/>
          <w:lang w:val="es-CR"/>
        </w:rPr>
        <w:lastRenderedPageBreak/>
        <w:t>Revisar el Reglamento de Reconocimiento de Gastos de Representación Institucional de forma integral y se realicen las modificaciones necesarias.</w:t>
      </w:r>
    </w:p>
    <w:p w:rsidR="004301A8" w:rsidRPr="004301A8" w:rsidRDefault="004301A8" w:rsidP="004301A8">
      <w:pPr>
        <w:numPr>
          <w:ilvl w:val="0"/>
          <w:numId w:val="45"/>
        </w:numPr>
        <w:ind w:left="1134" w:right="567"/>
        <w:jc w:val="both"/>
        <w:rPr>
          <w:rFonts w:ascii="Arial" w:hAnsi="Arial" w:cs="Arial"/>
          <w:i/>
          <w:sz w:val="20"/>
          <w:szCs w:val="20"/>
          <w:lang w:val="es-CR"/>
        </w:rPr>
      </w:pPr>
      <w:r w:rsidRPr="004301A8">
        <w:rPr>
          <w:rFonts w:ascii="Arial" w:eastAsia="Cambria" w:hAnsi="Arial" w:cs="Arial"/>
          <w:i/>
          <w:sz w:val="20"/>
          <w:szCs w:val="20"/>
          <w:lang w:val="es-CR"/>
        </w:rPr>
        <w:t>Hacer los trámites a través de la Oficina de Planificación y Administración y Auditoría Interna para darle procedencia a la modificación del Reglamento.”</w:t>
      </w:r>
    </w:p>
    <w:p w:rsidR="004301A8" w:rsidRPr="004301A8" w:rsidRDefault="004301A8" w:rsidP="004301A8">
      <w:pPr>
        <w:ind w:left="426"/>
        <w:rPr>
          <w:rFonts w:ascii="Arial" w:hAnsi="Arial" w:cs="Arial"/>
          <w:lang w:val="es-CR"/>
        </w:rPr>
      </w:pPr>
    </w:p>
    <w:p w:rsidR="004301A8" w:rsidRPr="004301A8" w:rsidRDefault="004301A8" w:rsidP="004301A8">
      <w:pPr>
        <w:numPr>
          <w:ilvl w:val="0"/>
          <w:numId w:val="47"/>
        </w:numPr>
        <w:ind w:left="567" w:right="-142"/>
        <w:jc w:val="both"/>
        <w:rPr>
          <w:rFonts w:ascii="Arial" w:hAnsi="Arial" w:cs="Arial"/>
          <w:i/>
          <w:color w:val="000000"/>
          <w:sz w:val="20"/>
          <w:szCs w:val="20"/>
          <w:lang w:val="es-CR" w:eastAsia="es-CR"/>
        </w:rPr>
      </w:pPr>
      <w:r w:rsidRPr="004301A8">
        <w:rPr>
          <w:rFonts w:ascii="Arial" w:hAnsi="Arial" w:cs="Arial"/>
          <w:lang w:val="es-CR"/>
        </w:rPr>
        <w:t xml:space="preserve">La Secretaría del Consejo Institucional recibió oficio R-1049-2015, con fecha de recibido 28 de octubre de 2015, suscrito por el Dr. Julio Calvo Alvarado, Presidente del Consejo Institucional, dirigido a la Licda. </w:t>
      </w:r>
      <w:proofErr w:type="spellStart"/>
      <w:r w:rsidRPr="004301A8">
        <w:rPr>
          <w:rFonts w:ascii="Arial" w:hAnsi="Arial" w:cs="Arial"/>
          <w:lang w:val="es-CR"/>
        </w:rPr>
        <w:t>Bertalía</w:t>
      </w:r>
      <w:proofErr w:type="spellEnd"/>
      <w:r w:rsidRPr="004301A8">
        <w:rPr>
          <w:rFonts w:ascii="Arial" w:hAnsi="Arial" w:cs="Arial"/>
          <w:lang w:val="es-CR"/>
        </w:rPr>
        <w:t xml:space="preserve"> Sánchez, Directora Ejecutiva, Secretaría del Consejo Institucional, en el cual remite Propuesta de Modificación Integral del Reglamento de Reconocimiento de Gastos de Representación Institucional, discutida y avalada por el Consejo de Rectoría en Sesión No. 39-2015. (Ver anexo 2)</w:t>
      </w:r>
    </w:p>
    <w:p w:rsidR="004301A8" w:rsidRPr="004301A8" w:rsidRDefault="004301A8" w:rsidP="004301A8">
      <w:pPr>
        <w:ind w:left="426"/>
        <w:rPr>
          <w:rFonts w:ascii="Arial" w:hAnsi="Arial" w:cs="Arial"/>
          <w:lang w:val="es-CR"/>
        </w:rPr>
      </w:pPr>
    </w:p>
    <w:p w:rsidR="004301A8" w:rsidRPr="004301A8" w:rsidRDefault="004301A8" w:rsidP="004301A8">
      <w:pPr>
        <w:numPr>
          <w:ilvl w:val="0"/>
          <w:numId w:val="47"/>
        </w:numPr>
        <w:ind w:left="567" w:right="-142"/>
        <w:jc w:val="both"/>
        <w:rPr>
          <w:rFonts w:ascii="Arial" w:hAnsi="Arial" w:cs="Arial"/>
          <w:lang w:val="es-CR"/>
        </w:rPr>
      </w:pPr>
      <w:r w:rsidRPr="004301A8">
        <w:rPr>
          <w:rFonts w:ascii="Arial" w:hAnsi="Arial" w:cs="Arial"/>
          <w:lang w:val="es-CR"/>
        </w:rPr>
        <w:t>La Comisión de Planificación y Administración, en reunión No. 708-2017, realizada el martes 24 de enero de 2017, retoma la revisión de la propuesta, se integran los cambios como se muestra en el siguiente cuadro y dispone elevar la propuesta de modificación del Reglamento de Reconocimiento de Gastos de Representación al Consejo Institucional.</w:t>
      </w:r>
    </w:p>
    <w:p w:rsidR="004301A8" w:rsidRPr="004301A8" w:rsidRDefault="004301A8" w:rsidP="004301A8">
      <w:pPr>
        <w:ind w:left="708"/>
        <w:rPr>
          <w:rFonts w:ascii="Arial" w:hAnsi="Arial" w:cs="Arial"/>
          <w:lang w:val="es-CR"/>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10"/>
        <w:gridCol w:w="3685"/>
      </w:tblGrid>
      <w:tr w:rsidR="004301A8" w:rsidRPr="004301A8" w:rsidTr="002F08AB">
        <w:tc>
          <w:tcPr>
            <w:tcW w:w="3828" w:type="dxa"/>
            <w:shd w:val="clear" w:color="auto" w:fill="auto"/>
          </w:tcPr>
          <w:p w:rsidR="004301A8" w:rsidRPr="004301A8" w:rsidRDefault="004301A8" w:rsidP="004301A8">
            <w:pPr>
              <w:jc w:val="center"/>
              <w:rPr>
                <w:rFonts w:ascii="Verdana" w:hAnsi="Verdana"/>
                <w:b/>
                <w:bCs/>
                <w:sz w:val="23"/>
                <w:szCs w:val="23"/>
                <w:lang w:val="es-CR" w:eastAsia="es-CR"/>
              </w:rPr>
            </w:pPr>
            <w:r w:rsidRPr="004301A8">
              <w:rPr>
                <w:rFonts w:ascii="Verdana" w:hAnsi="Verdana"/>
                <w:b/>
                <w:bCs/>
                <w:sz w:val="23"/>
                <w:szCs w:val="23"/>
                <w:lang w:val="es-CR" w:eastAsia="es-CR"/>
              </w:rPr>
              <w:t>REGLAMENTO ACTUAL</w:t>
            </w:r>
          </w:p>
          <w:p w:rsidR="004301A8" w:rsidRPr="004301A8" w:rsidRDefault="004301A8" w:rsidP="004301A8">
            <w:pPr>
              <w:jc w:val="center"/>
              <w:rPr>
                <w:rFonts w:ascii="Verdana" w:hAnsi="Verdana"/>
                <w:b/>
                <w:bCs/>
                <w:sz w:val="23"/>
                <w:szCs w:val="23"/>
                <w:lang w:val="es-CR" w:eastAsia="es-CR"/>
              </w:rPr>
            </w:pPr>
          </w:p>
        </w:tc>
        <w:tc>
          <w:tcPr>
            <w:tcW w:w="2410" w:type="dxa"/>
            <w:shd w:val="clear" w:color="auto" w:fill="auto"/>
          </w:tcPr>
          <w:p w:rsidR="004301A8" w:rsidRPr="004301A8" w:rsidRDefault="004301A8" w:rsidP="004301A8">
            <w:pPr>
              <w:jc w:val="center"/>
              <w:rPr>
                <w:rFonts w:ascii="Verdana" w:hAnsi="Verdana"/>
                <w:b/>
                <w:bCs/>
                <w:sz w:val="23"/>
                <w:szCs w:val="23"/>
                <w:lang w:val="es-CR" w:eastAsia="es-CR"/>
              </w:rPr>
            </w:pPr>
            <w:r w:rsidRPr="004301A8">
              <w:rPr>
                <w:rFonts w:ascii="Verdana" w:hAnsi="Verdana"/>
                <w:b/>
                <w:bCs/>
                <w:sz w:val="23"/>
                <w:szCs w:val="23"/>
                <w:lang w:val="es-CR" w:eastAsia="es-CR"/>
              </w:rPr>
              <w:t>PROPUESTA DE  RECTORIA</w:t>
            </w:r>
          </w:p>
        </w:tc>
        <w:tc>
          <w:tcPr>
            <w:tcW w:w="3685" w:type="dxa"/>
          </w:tcPr>
          <w:p w:rsidR="004301A8" w:rsidRPr="004301A8" w:rsidRDefault="004301A8" w:rsidP="004301A8">
            <w:pPr>
              <w:jc w:val="center"/>
              <w:rPr>
                <w:rFonts w:ascii="Verdana" w:hAnsi="Verdana"/>
                <w:b/>
                <w:bCs/>
                <w:sz w:val="23"/>
                <w:szCs w:val="23"/>
                <w:lang w:val="es-CR" w:eastAsia="es-CR"/>
              </w:rPr>
            </w:pPr>
            <w:r w:rsidRPr="004301A8">
              <w:rPr>
                <w:rFonts w:ascii="Verdana" w:hAnsi="Verdana"/>
                <w:b/>
                <w:bCs/>
                <w:sz w:val="23"/>
                <w:szCs w:val="23"/>
                <w:lang w:val="es-CR" w:eastAsia="es-CR"/>
              </w:rPr>
              <w:t xml:space="preserve">PROPUESTA </w:t>
            </w:r>
            <w:proofErr w:type="spellStart"/>
            <w:r w:rsidRPr="004301A8">
              <w:rPr>
                <w:rFonts w:ascii="Verdana" w:hAnsi="Verdana"/>
                <w:b/>
                <w:bCs/>
                <w:sz w:val="23"/>
                <w:szCs w:val="23"/>
                <w:lang w:val="es-CR" w:eastAsia="es-CR"/>
              </w:rPr>
              <w:t>CoPa</w:t>
            </w:r>
            <w:proofErr w:type="spellEnd"/>
          </w:p>
          <w:p w:rsidR="004301A8" w:rsidRPr="004301A8" w:rsidRDefault="004301A8" w:rsidP="004301A8">
            <w:pPr>
              <w:jc w:val="center"/>
              <w:rPr>
                <w:rFonts w:ascii="Verdana" w:hAnsi="Verdana"/>
                <w:b/>
                <w:bCs/>
                <w:sz w:val="23"/>
                <w:szCs w:val="23"/>
                <w:lang w:val="es-CR" w:eastAsia="es-CR"/>
              </w:rPr>
            </w:pPr>
          </w:p>
        </w:tc>
      </w:tr>
      <w:tr w:rsidR="004301A8" w:rsidRPr="004301A8" w:rsidTr="002F08AB">
        <w:tc>
          <w:tcPr>
            <w:tcW w:w="3828" w:type="dxa"/>
            <w:shd w:val="clear" w:color="auto" w:fill="auto"/>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 xml:space="preserve">Artículo 2 </w:t>
            </w:r>
          </w:p>
          <w:p w:rsidR="004301A8" w:rsidRPr="004301A8" w:rsidRDefault="004301A8" w:rsidP="004301A8">
            <w:pPr>
              <w:rPr>
                <w:rFonts w:ascii="Verdana" w:hAnsi="Verdana"/>
                <w:sz w:val="16"/>
                <w:szCs w:val="16"/>
                <w:lang w:val="es-CR" w:eastAsia="es-CR"/>
              </w:rPr>
            </w:pPr>
          </w:p>
          <w:p w:rsidR="004301A8" w:rsidRPr="004301A8" w:rsidRDefault="004301A8" w:rsidP="004301A8">
            <w:pPr>
              <w:jc w:val="both"/>
              <w:rPr>
                <w:rFonts w:ascii="Verdana" w:hAnsi="Verdana"/>
                <w:sz w:val="18"/>
                <w:szCs w:val="18"/>
                <w:lang w:val="es-CR" w:eastAsia="es-CR"/>
              </w:rPr>
            </w:pPr>
            <w:r w:rsidRPr="004301A8">
              <w:rPr>
                <w:rFonts w:ascii="Verdana" w:hAnsi="Verdana"/>
                <w:sz w:val="18"/>
                <w:szCs w:val="18"/>
                <w:lang w:val="es-CR" w:eastAsia="es-CR"/>
              </w:rPr>
              <w:t xml:space="preserve">Las personas funcionarias autorizadas a realizar erogaciones con cargo a la </w:t>
            </w:r>
            <w:proofErr w:type="spellStart"/>
            <w:r w:rsidRPr="004301A8">
              <w:rPr>
                <w:rFonts w:ascii="Verdana" w:hAnsi="Verdana"/>
                <w:sz w:val="18"/>
                <w:szCs w:val="18"/>
                <w:lang w:val="es-CR" w:eastAsia="es-CR"/>
              </w:rPr>
              <w:t>subpartida</w:t>
            </w:r>
            <w:proofErr w:type="spellEnd"/>
            <w:r w:rsidRPr="004301A8">
              <w:rPr>
                <w:rFonts w:ascii="Verdana" w:hAnsi="Verdana"/>
                <w:sz w:val="18"/>
                <w:szCs w:val="18"/>
                <w:lang w:val="es-CR" w:eastAsia="es-CR"/>
              </w:rPr>
              <w:t xml:space="preserve"> “Gastos de Representación Institucional”, son los que a continuación se detallan:</w:t>
            </w: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a. Rector/a</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b. Director/a de Sede</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c. Director/a de Centro Académico</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d. Vicerrectores/as</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e. Director(a) de la Secretaría del Consejo Institucional</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f. Director/a de Cooperación</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g. Director/a de Proyectos</w:t>
            </w:r>
          </w:p>
          <w:p w:rsidR="004301A8" w:rsidRPr="004301A8" w:rsidRDefault="004301A8" w:rsidP="004301A8">
            <w:pPr>
              <w:jc w:val="center"/>
              <w:rPr>
                <w:rFonts w:ascii="Verdana" w:hAnsi="Verdana"/>
                <w:sz w:val="23"/>
                <w:szCs w:val="23"/>
                <w:lang w:val="es-CR" w:eastAsia="es-CR"/>
              </w:rPr>
            </w:pPr>
          </w:p>
        </w:tc>
        <w:tc>
          <w:tcPr>
            <w:tcW w:w="2410" w:type="dxa"/>
            <w:shd w:val="clear" w:color="auto" w:fill="auto"/>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Artículo 2</w:t>
            </w: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b/>
                <w:bCs/>
                <w:sz w:val="23"/>
                <w:szCs w:val="23"/>
                <w:lang w:val="es-CR" w:eastAsia="es-CR"/>
              </w:rPr>
            </w:pPr>
          </w:p>
        </w:tc>
        <w:tc>
          <w:tcPr>
            <w:tcW w:w="3685" w:type="dxa"/>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Artículo 2</w:t>
            </w:r>
          </w:p>
          <w:p w:rsidR="004301A8" w:rsidRPr="004301A8" w:rsidRDefault="004301A8" w:rsidP="004301A8">
            <w:pPr>
              <w:rPr>
                <w:rFonts w:ascii="Verdana" w:hAnsi="Verdana"/>
                <w:sz w:val="16"/>
                <w:szCs w:val="16"/>
                <w:lang w:val="es-CR" w:eastAsia="es-CR"/>
              </w:rPr>
            </w:pPr>
            <w:r w:rsidRPr="004301A8">
              <w:rPr>
                <w:rFonts w:ascii="Verdana" w:hAnsi="Verdana"/>
                <w:sz w:val="18"/>
                <w:szCs w:val="18"/>
                <w:lang w:val="es-CR" w:eastAsia="es-CR"/>
              </w:rPr>
              <w:t xml:space="preserve"> </w:t>
            </w:r>
          </w:p>
          <w:p w:rsidR="004301A8" w:rsidRPr="004301A8" w:rsidRDefault="004301A8" w:rsidP="004301A8">
            <w:pPr>
              <w:jc w:val="both"/>
              <w:rPr>
                <w:rFonts w:ascii="Verdana" w:hAnsi="Verdana"/>
                <w:sz w:val="18"/>
                <w:szCs w:val="18"/>
                <w:lang w:val="es-CR" w:eastAsia="es-CR"/>
              </w:rPr>
            </w:pPr>
            <w:r w:rsidRPr="004301A8">
              <w:rPr>
                <w:rFonts w:ascii="Verdana" w:hAnsi="Verdana"/>
                <w:sz w:val="18"/>
                <w:szCs w:val="18"/>
                <w:lang w:val="es-CR" w:eastAsia="es-CR"/>
              </w:rPr>
              <w:t xml:space="preserve">Las personas funcionarias autorizadas a realizar erogaciones con cargo a la </w:t>
            </w:r>
            <w:proofErr w:type="spellStart"/>
            <w:r w:rsidRPr="004301A8">
              <w:rPr>
                <w:rFonts w:ascii="Verdana" w:hAnsi="Verdana"/>
                <w:sz w:val="18"/>
                <w:szCs w:val="18"/>
                <w:lang w:val="es-CR" w:eastAsia="es-CR"/>
              </w:rPr>
              <w:t>subpartida</w:t>
            </w:r>
            <w:proofErr w:type="spellEnd"/>
            <w:r w:rsidRPr="004301A8">
              <w:rPr>
                <w:rFonts w:ascii="Verdana" w:hAnsi="Verdana"/>
                <w:sz w:val="18"/>
                <w:szCs w:val="18"/>
                <w:lang w:val="es-CR" w:eastAsia="es-CR"/>
              </w:rPr>
              <w:t xml:space="preserve"> “Gastos de Representación Institucional”, son los que a continuación se detallan:</w:t>
            </w: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a. Rector/a</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b. Director/a de Sede</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c. Director/a de Centro Académico</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d. Vicerrectores/as</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e. Director(a) de la Secretaría del Consejo Institucional</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f. Director/a de Cooperación</w:t>
            </w:r>
          </w:p>
          <w:p w:rsidR="004301A8" w:rsidRPr="004301A8" w:rsidRDefault="004301A8" w:rsidP="004301A8">
            <w:pPr>
              <w:rPr>
                <w:rFonts w:ascii="Verdana" w:hAnsi="Verdana"/>
                <w:sz w:val="18"/>
                <w:szCs w:val="18"/>
                <w:lang w:val="es-CR" w:eastAsia="es-CR"/>
              </w:rPr>
            </w:pPr>
            <w:r w:rsidRPr="004301A8">
              <w:rPr>
                <w:rFonts w:ascii="Verdana" w:hAnsi="Verdana"/>
                <w:sz w:val="18"/>
                <w:szCs w:val="18"/>
                <w:lang w:val="es-CR" w:eastAsia="es-CR"/>
              </w:rPr>
              <w:t>g. Director/a de Proyectos</w:t>
            </w:r>
          </w:p>
          <w:p w:rsidR="004301A8" w:rsidRPr="004301A8" w:rsidRDefault="004301A8" w:rsidP="004301A8">
            <w:pPr>
              <w:ind w:left="317" w:hanging="283"/>
              <w:rPr>
                <w:rFonts w:ascii="Verdana" w:hAnsi="Verdana"/>
                <w:b/>
                <w:sz w:val="18"/>
                <w:szCs w:val="18"/>
                <w:lang w:val="es-CR" w:eastAsia="es-CR"/>
              </w:rPr>
            </w:pPr>
            <w:r w:rsidRPr="004301A8">
              <w:rPr>
                <w:rFonts w:ascii="Verdana" w:hAnsi="Verdana"/>
                <w:sz w:val="18"/>
                <w:szCs w:val="18"/>
                <w:lang w:val="es-CR" w:eastAsia="es-CR"/>
              </w:rPr>
              <w:t>h</w:t>
            </w:r>
            <w:r w:rsidRPr="004301A8">
              <w:rPr>
                <w:rFonts w:ascii="Verdana" w:hAnsi="Verdana"/>
                <w:b/>
                <w:sz w:val="18"/>
                <w:szCs w:val="18"/>
                <w:lang w:val="es-CR" w:eastAsia="es-CR"/>
              </w:rPr>
              <w:t xml:space="preserve">. Directores de Escuela o </w:t>
            </w:r>
            <w:r>
              <w:rPr>
                <w:rFonts w:ascii="Verdana" w:hAnsi="Verdana"/>
                <w:b/>
                <w:sz w:val="18"/>
                <w:szCs w:val="18"/>
                <w:lang w:val="es-CR" w:eastAsia="es-CR"/>
              </w:rPr>
              <w:t xml:space="preserve">  </w:t>
            </w:r>
            <w:r w:rsidRPr="004301A8">
              <w:rPr>
                <w:rFonts w:ascii="Verdana" w:hAnsi="Verdana"/>
                <w:b/>
                <w:sz w:val="18"/>
                <w:szCs w:val="18"/>
                <w:lang w:val="es-CR" w:eastAsia="es-CR"/>
              </w:rPr>
              <w:t>Departamento</w:t>
            </w:r>
          </w:p>
          <w:p w:rsidR="004301A8" w:rsidRPr="004301A8" w:rsidRDefault="004301A8" w:rsidP="004301A8">
            <w:pPr>
              <w:rPr>
                <w:rFonts w:ascii="Verdana" w:hAnsi="Verdana"/>
                <w:b/>
                <w:sz w:val="18"/>
                <w:szCs w:val="18"/>
                <w:lang w:val="es-CR" w:eastAsia="es-CR"/>
              </w:rPr>
            </w:pPr>
            <w:r w:rsidRPr="004301A8">
              <w:rPr>
                <w:rFonts w:ascii="Arial" w:hAnsi="Arial" w:cs="Arial"/>
                <w:sz w:val="18"/>
                <w:szCs w:val="18"/>
                <w:lang w:val="es-CR" w:eastAsia="es-CR"/>
              </w:rPr>
              <w:t>i.</w:t>
            </w:r>
            <w:r w:rsidRPr="004301A8">
              <w:rPr>
                <w:rFonts w:ascii="Verdana" w:hAnsi="Verdana"/>
                <w:b/>
                <w:sz w:val="18"/>
                <w:szCs w:val="18"/>
                <w:lang w:val="es-CR" w:eastAsia="es-CR"/>
              </w:rPr>
              <w:t xml:space="preserve">  Director de posgrado</w:t>
            </w:r>
          </w:p>
          <w:p w:rsidR="004301A8" w:rsidRPr="004301A8" w:rsidRDefault="004301A8" w:rsidP="004301A8">
            <w:pPr>
              <w:ind w:left="175" w:hanging="175"/>
              <w:rPr>
                <w:rFonts w:ascii="Verdana" w:hAnsi="Verdana"/>
                <w:b/>
                <w:sz w:val="18"/>
                <w:szCs w:val="18"/>
                <w:lang w:val="es-CR" w:eastAsia="es-CR"/>
              </w:rPr>
            </w:pPr>
            <w:r w:rsidRPr="004301A8">
              <w:rPr>
                <w:rFonts w:ascii="Verdana" w:hAnsi="Verdana" w:cs="Arial"/>
                <w:sz w:val="18"/>
                <w:szCs w:val="18"/>
                <w:lang w:val="es-CR" w:eastAsia="es-CR"/>
              </w:rPr>
              <w:t>j</w:t>
            </w:r>
            <w:r w:rsidRPr="004301A8">
              <w:rPr>
                <w:rFonts w:ascii="Arial" w:hAnsi="Arial" w:cs="Arial"/>
                <w:lang w:val="es-CR" w:eastAsia="es-CR"/>
              </w:rPr>
              <w:t>.</w:t>
            </w:r>
            <w:r w:rsidRPr="004301A8">
              <w:rPr>
                <w:rFonts w:ascii="Verdana" w:hAnsi="Verdana"/>
                <w:b/>
                <w:sz w:val="18"/>
                <w:szCs w:val="18"/>
                <w:lang w:val="es-CR" w:eastAsia="es-CR"/>
              </w:rPr>
              <w:t xml:space="preserve"> Coordinadores de áreas académicas</w:t>
            </w:r>
          </w:p>
          <w:p w:rsidR="004301A8" w:rsidRPr="004301A8" w:rsidRDefault="004301A8" w:rsidP="004301A8">
            <w:pPr>
              <w:rPr>
                <w:rFonts w:ascii="Verdana" w:hAnsi="Verdana"/>
                <w:b/>
                <w:bCs/>
                <w:sz w:val="23"/>
                <w:szCs w:val="23"/>
                <w:lang w:val="es-CR" w:eastAsia="es-CR"/>
              </w:rPr>
            </w:pPr>
          </w:p>
        </w:tc>
      </w:tr>
      <w:tr w:rsidR="004301A8" w:rsidRPr="004301A8" w:rsidTr="002F08AB">
        <w:tc>
          <w:tcPr>
            <w:tcW w:w="3828" w:type="dxa"/>
            <w:shd w:val="clear" w:color="auto" w:fill="auto"/>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 xml:space="preserve">Artículo 5 </w:t>
            </w:r>
          </w:p>
          <w:p w:rsidR="004301A8" w:rsidRPr="004301A8" w:rsidRDefault="004301A8" w:rsidP="004301A8">
            <w:pPr>
              <w:rPr>
                <w:rFonts w:ascii="Verdana" w:hAnsi="Verdana"/>
                <w:sz w:val="18"/>
                <w:szCs w:val="18"/>
                <w:lang w:val="es-CR" w:eastAsia="es-CR"/>
              </w:rPr>
            </w:pPr>
          </w:p>
          <w:p w:rsidR="004301A8" w:rsidRPr="004301A8" w:rsidRDefault="004301A8" w:rsidP="004301A8">
            <w:pPr>
              <w:jc w:val="both"/>
              <w:rPr>
                <w:rFonts w:ascii="Verdana" w:hAnsi="Verdana"/>
                <w:sz w:val="18"/>
                <w:szCs w:val="18"/>
                <w:lang w:val="es-CR" w:eastAsia="es-CR"/>
              </w:rPr>
            </w:pPr>
            <w:r w:rsidRPr="004301A8">
              <w:rPr>
                <w:rFonts w:ascii="Verdana" w:hAnsi="Verdana"/>
                <w:sz w:val="18"/>
                <w:szCs w:val="18"/>
                <w:lang w:val="es-CR" w:eastAsia="es-CR"/>
              </w:rPr>
              <w:t xml:space="preserve">Los “Gastos de Representación Institucional” tendrán como límite el monto de la partida total presupuestada en los presupuestos ordinarios y los extraordinarios de cada ejercicio económico. Para efectos de ejecución presupuestaria el monto deberá distribuirse de forma tal que no se agoten los recursos antes de finalizar el período presupuestario. </w:t>
            </w:r>
          </w:p>
          <w:p w:rsidR="004301A8" w:rsidRPr="004301A8" w:rsidRDefault="004301A8" w:rsidP="004301A8">
            <w:pPr>
              <w:jc w:val="both"/>
              <w:rPr>
                <w:rFonts w:ascii="Verdana" w:hAnsi="Verdana"/>
                <w:sz w:val="18"/>
                <w:szCs w:val="18"/>
                <w:lang w:val="es-CR" w:eastAsia="es-CR"/>
              </w:rPr>
            </w:pPr>
          </w:p>
        </w:tc>
        <w:tc>
          <w:tcPr>
            <w:tcW w:w="2410" w:type="dxa"/>
            <w:shd w:val="clear" w:color="auto" w:fill="auto"/>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Artículo 5</w:t>
            </w: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b/>
                <w:bCs/>
                <w:sz w:val="23"/>
                <w:szCs w:val="23"/>
                <w:lang w:val="es-CR" w:eastAsia="es-CR"/>
              </w:rPr>
            </w:pPr>
            <w:r w:rsidRPr="004301A8">
              <w:rPr>
                <w:rFonts w:ascii="Verdana" w:hAnsi="Verdana"/>
                <w:b/>
                <w:bCs/>
                <w:sz w:val="23"/>
                <w:szCs w:val="23"/>
                <w:highlight w:val="yellow"/>
                <w:lang w:val="es-CR" w:eastAsia="es-CR"/>
              </w:rPr>
              <w:t>Eliminar</w:t>
            </w:r>
          </w:p>
          <w:p w:rsidR="004301A8" w:rsidRPr="004301A8" w:rsidRDefault="004301A8" w:rsidP="004301A8">
            <w:pPr>
              <w:rPr>
                <w:rFonts w:ascii="Verdana" w:hAnsi="Verdana"/>
                <w:sz w:val="18"/>
                <w:szCs w:val="18"/>
                <w:lang w:val="es-CR" w:eastAsia="es-CR"/>
              </w:rPr>
            </w:pPr>
          </w:p>
          <w:p w:rsidR="004301A8" w:rsidRPr="004301A8" w:rsidRDefault="004301A8" w:rsidP="004301A8">
            <w:pPr>
              <w:rPr>
                <w:rFonts w:ascii="Verdana" w:hAnsi="Verdana"/>
                <w:sz w:val="18"/>
                <w:szCs w:val="18"/>
                <w:lang w:val="es-CR" w:eastAsia="es-CR"/>
              </w:rPr>
            </w:pPr>
          </w:p>
        </w:tc>
        <w:tc>
          <w:tcPr>
            <w:tcW w:w="3685" w:type="dxa"/>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Artículo 5</w:t>
            </w:r>
          </w:p>
          <w:p w:rsidR="004301A8" w:rsidRPr="004301A8" w:rsidRDefault="004301A8" w:rsidP="004301A8">
            <w:pPr>
              <w:rPr>
                <w:rFonts w:ascii="Verdana" w:hAnsi="Verdana"/>
                <w:sz w:val="18"/>
                <w:szCs w:val="18"/>
                <w:lang w:val="es-CR" w:eastAsia="es-CR"/>
              </w:rPr>
            </w:pPr>
          </w:p>
          <w:p w:rsidR="004301A8" w:rsidRPr="004301A8" w:rsidRDefault="004301A8" w:rsidP="004301A8">
            <w:pPr>
              <w:rPr>
                <w:lang w:val="es-CR" w:eastAsia="es-CR"/>
              </w:rPr>
            </w:pPr>
            <w:r w:rsidRPr="004301A8">
              <w:rPr>
                <w:rFonts w:ascii="Verdana" w:hAnsi="Verdana"/>
                <w:b/>
                <w:bCs/>
                <w:sz w:val="23"/>
                <w:szCs w:val="23"/>
                <w:highlight w:val="yellow"/>
                <w:lang w:val="es-CR" w:eastAsia="es-CR"/>
              </w:rPr>
              <w:t>Se Elimina</w:t>
            </w:r>
            <w:r w:rsidRPr="004301A8">
              <w:rPr>
                <w:rFonts w:ascii="Verdana" w:hAnsi="Verdana"/>
                <w:b/>
                <w:bCs/>
                <w:sz w:val="23"/>
                <w:szCs w:val="23"/>
                <w:lang w:val="es-CR" w:eastAsia="es-CR"/>
              </w:rPr>
              <w:t xml:space="preserve"> </w:t>
            </w:r>
          </w:p>
        </w:tc>
      </w:tr>
      <w:tr w:rsidR="004301A8" w:rsidRPr="004301A8" w:rsidTr="002F08AB">
        <w:tc>
          <w:tcPr>
            <w:tcW w:w="3828" w:type="dxa"/>
            <w:shd w:val="clear" w:color="auto" w:fill="auto"/>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 xml:space="preserve">Artículo 6 </w:t>
            </w:r>
          </w:p>
          <w:p w:rsidR="004301A8" w:rsidRPr="004301A8" w:rsidRDefault="004301A8" w:rsidP="004301A8">
            <w:pPr>
              <w:rPr>
                <w:rFonts w:ascii="Verdana" w:hAnsi="Verdana"/>
                <w:sz w:val="18"/>
                <w:szCs w:val="18"/>
                <w:lang w:val="es-CR" w:eastAsia="es-CR"/>
              </w:rPr>
            </w:pPr>
          </w:p>
          <w:p w:rsidR="004301A8" w:rsidRPr="004301A8" w:rsidRDefault="004301A8" w:rsidP="004301A8">
            <w:pPr>
              <w:jc w:val="both"/>
              <w:rPr>
                <w:rFonts w:ascii="Verdana" w:hAnsi="Verdana"/>
                <w:sz w:val="18"/>
                <w:szCs w:val="18"/>
                <w:lang w:val="es-CR" w:eastAsia="es-CR"/>
              </w:rPr>
            </w:pPr>
            <w:r w:rsidRPr="004301A8">
              <w:rPr>
                <w:rFonts w:ascii="Verdana" w:hAnsi="Verdana"/>
                <w:sz w:val="18"/>
                <w:szCs w:val="18"/>
                <w:lang w:val="es-CR" w:eastAsia="es-CR"/>
              </w:rPr>
              <w:t>Los montos ejecutados como “Gastos de Representación Institucional” deberán ser liquidados cada vez que se efectúe un gasto dentro de los siete días hábiles anteriores a la finalización del mes en que se ejecutó el gasto.</w:t>
            </w:r>
          </w:p>
          <w:p w:rsidR="004301A8" w:rsidRPr="004301A8" w:rsidRDefault="004301A8" w:rsidP="004301A8">
            <w:pPr>
              <w:jc w:val="both"/>
              <w:rPr>
                <w:rFonts w:ascii="Verdana" w:hAnsi="Verdana"/>
                <w:sz w:val="18"/>
                <w:szCs w:val="18"/>
                <w:lang w:val="es-CR" w:eastAsia="es-CR"/>
              </w:rPr>
            </w:pPr>
          </w:p>
        </w:tc>
        <w:tc>
          <w:tcPr>
            <w:tcW w:w="2410" w:type="dxa"/>
            <w:shd w:val="clear" w:color="auto" w:fill="auto"/>
          </w:tcPr>
          <w:p w:rsidR="004301A8" w:rsidRPr="004301A8" w:rsidRDefault="004301A8" w:rsidP="004301A8">
            <w:pPr>
              <w:rPr>
                <w:rFonts w:ascii="Verdana" w:hAnsi="Verdana"/>
                <w:sz w:val="18"/>
                <w:szCs w:val="18"/>
                <w:lang w:val="es-CR" w:eastAsia="es-CR"/>
              </w:rPr>
            </w:pPr>
          </w:p>
        </w:tc>
        <w:tc>
          <w:tcPr>
            <w:tcW w:w="3685" w:type="dxa"/>
          </w:tcPr>
          <w:p w:rsidR="004301A8" w:rsidRPr="004301A8" w:rsidRDefault="004301A8" w:rsidP="004301A8">
            <w:pPr>
              <w:rPr>
                <w:rFonts w:ascii="Verdana" w:hAnsi="Verdana"/>
                <w:b/>
                <w:sz w:val="20"/>
                <w:szCs w:val="20"/>
                <w:lang w:val="es-CR" w:eastAsia="es-CR"/>
              </w:rPr>
            </w:pPr>
          </w:p>
          <w:p w:rsidR="004301A8" w:rsidRPr="004301A8" w:rsidRDefault="004301A8" w:rsidP="004301A8">
            <w:pPr>
              <w:rPr>
                <w:rFonts w:ascii="Verdana" w:hAnsi="Verdana"/>
                <w:b/>
                <w:sz w:val="20"/>
                <w:szCs w:val="20"/>
                <w:lang w:val="es-CR" w:eastAsia="es-CR"/>
              </w:rPr>
            </w:pPr>
            <w:r w:rsidRPr="004301A8">
              <w:rPr>
                <w:rFonts w:ascii="Verdana" w:hAnsi="Verdana"/>
                <w:b/>
                <w:sz w:val="20"/>
                <w:szCs w:val="20"/>
                <w:lang w:val="es-CR" w:eastAsia="es-CR"/>
              </w:rPr>
              <w:t>Artículo 6</w:t>
            </w:r>
          </w:p>
          <w:p w:rsidR="004301A8" w:rsidRPr="004301A8" w:rsidRDefault="004301A8" w:rsidP="004301A8">
            <w:pPr>
              <w:rPr>
                <w:rFonts w:ascii="Verdana" w:hAnsi="Verdana"/>
                <w:b/>
                <w:sz w:val="20"/>
                <w:szCs w:val="20"/>
                <w:lang w:val="es-CR" w:eastAsia="es-CR"/>
              </w:rPr>
            </w:pPr>
          </w:p>
          <w:p w:rsidR="004301A8" w:rsidRPr="004301A8" w:rsidRDefault="004301A8" w:rsidP="004301A8">
            <w:pPr>
              <w:jc w:val="both"/>
              <w:rPr>
                <w:lang w:val="es-CR" w:eastAsia="es-CR"/>
              </w:rPr>
            </w:pPr>
            <w:r w:rsidRPr="004301A8">
              <w:rPr>
                <w:rFonts w:ascii="Verdana" w:hAnsi="Verdana"/>
                <w:sz w:val="18"/>
                <w:szCs w:val="18"/>
                <w:lang w:val="es-CR" w:eastAsia="es-CR"/>
              </w:rPr>
              <w:t xml:space="preserve">Los montos ejecutados como “Gastos de Representación Institucional” deberán ser liquidados </w:t>
            </w:r>
            <w:r w:rsidRPr="004301A8">
              <w:rPr>
                <w:rFonts w:ascii="Verdana" w:hAnsi="Verdana"/>
                <w:sz w:val="18"/>
                <w:szCs w:val="18"/>
                <w:highlight w:val="yellow"/>
                <w:lang w:val="es-CR" w:eastAsia="es-CR"/>
              </w:rPr>
              <w:t>a más tardar, siete días hábiles posteriores a la ejecución del gasto</w:t>
            </w:r>
            <w:r w:rsidRPr="004301A8">
              <w:rPr>
                <w:rFonts w:ascii="Verdana" w:hAnsi="Verdana"/>
                <w:sz w:val="18"/>
                <w:szCs w:val="18"/>
                <w:lang w:val="es-CR" w:eastAsia="es-CR"/>
              </w:rPr>
              <w:t>.</w:t>
            </w:r>
          </w:p>
        </w:tc>
      </w:tr>
    </w:tbl>
    <w:p w:rsidR="004301A8" w:rsidRPr="004301A8" w:rsidRDefault="004301A8" w:rsidP="004301A8">
      <w:pPr>
        <w:ind w:left="567" w:right="282"/>
        <w:jc w:val="both"/>
        <w:rPr>
          <w:rFonts w:ascii="Arial" w:hAnsi="Arial" w:cs="Arial"/>
          <w:lang w:val="es-CR"/>
        </w:rPr>
      </w:pPr>
    </w:p>
    <w:p w:rsidR="004301A8" w:rsidRPr="004301A8" w:rsidRDefault="004301A8" w:rsidP="004301A8">
      <w:pPr>
        <w:jc w:val="both"/>
        <w:rPr>
          <w:rFonts w:ascii="Arial" w:hAnsi="Arial" w:cs="Arial"/>
          <w:b/>
          <w:lang w:val="es-CR"/>
        </w:rPr>
      </w:pPr>
    </w:p>
    <w:p w:rsidR="004301A8" w:rsidRPr="004301A8" w:rsidRDefault="004301A8" w:rsidP="004301A8">
      <w:pPr>
        <w:jc w:val="both"/>
        <w:rPr>
          <w:rFonts w:ascii="Arial" w:hAnsi="Arial" w:cs="Arial"/>
          <w:b/>
          <w:lang w:val="es-CR"/>
        </w:rPr>
      </w:pPr>
      <w:r w:rsidRPr="004301A8">
        <w:rPr>
          <w:rFonts w:ascii="Arial" w:hAnsi="Arial" w:cs="Arial"/>
          <w:b/>
          <w:lang w:val="es-CR"/>
        </w:rPr>
        <w:t>SE</w:t>
      </w:r>
      <w:r w:rsidR="00553BAB">
        <w:rPr>
          <w:rFonts w:ascii="Arial" w:hAnsi="Arial" w:cs="Arial"/>
          <w:b/>
          <w:lang w:val="es-CR"/>
        </w:rPr>
        <w:t xml:space="preserve"> ACUERDA</w:t>
      </w:r>
      <w:r w:rsidRPr="004301A8">
        <w:rPr>
          <w:rFonts w:ascii="Arial" w:hAnsi="Arial" w:cs="Arial"/>
          <w:b/>
          <w:lang w:val="es-CR"/>
        </w:rPr>
        <w:t>:</w:t>
      </w:r>
    </w:p>
    <w:p w:rsidR="004301A8" w:rsidRPr="004301A8" w:rsidRDefault="004301A8" w:rsidP="004301A8">
      <w:pPr>
        <w:jc w:val="both"/>
        <w:rPr>
          <w:rFonts w:ascii="Arial" w:eastAsia="Calibri" w:hAnsi="Arial" w:cs="Arial"/>
          <w:b/>
          <w:sz w:val="28"/>
          <w:szCs w:val="28"/>
          <w:lang w:val="es-ES_tradnl"/>
        </w:rPr>
      </w:pPr>
    </w:p>
    <w:p w:rsidR="004301A8" w:rsidRPr="004301A8" w:rsidRDefault="004301A8" w:rsidP="004301A8">
      <w:pPr>
        <w:numPr>
          <w:ilvl w:val="0"/>
          <w:numId w:val="46"/>
        </w:numPr>
        <w:tabs>
          <w:tab w:val="left" w:pos="760"/>
        </w:tabs>
        <w:spacing w:line="276" w:lineRule="auto"/>
        <w:ind w:left="426"/>
        <w:jc w:val="both"/>
        <w:rPr>
          <w:rFonts w:ascii="Arial" w:hAnsi="Arial" w:cs="Arial"/>
          <w:lang w:val="es-CR"/>
        </w:rPr>
      </w:pPr>
      <w:r w:rsidRPr="004301A8">
        <w:rPr>
          <w:rFonts w:ascii="Arial" w:hAnsi="Arial" w:cs="Arial"/>
          <w:lang w:val="es-CR"/>
        </w:rPr>
        <w:t>Modificar los artículos 2 y 6 del  Reglamento de Reconocimiento de Gastos de Representación Institucional, de forma que se lean de la siguiente forma:</w:t>
      </w:r>
    </w:p>
    <w:p w:rsidR="004301A8" w:rsidRPr="004301A8" w:rsidRDefault="004301A8" w:rsidP="004301A8">
      <w:pPr>
        <w:tabs>
          <w:tab w:val="left" w:pos="760"/>
        </w:tabs>
        <w:spacing w:line="276" w:lineRule="auto"/>
        <w:jc w:val="both"/>
        <w:rPr>
          <w:rFonts w:ascii="Arial" w:hAnsi="Arial" w:cs="Arial"/>
          <w:color w:val="FF0000"/>
          <w:lang w:val="es-CR"/>
        </w:rPr>
      </w:pPr>
    </w:p>
    <w:p w:rsidR="004301A8" w:rsidRPr="004301A8" w:rsidRDefault="004301A8" w:rsidP="004301A8">
      <w:pPr>
        <w:ind w:left="567"/>
        <w:rPr>
          <w:rFonts w:ascii="Arial" w:hAnsi="Arial" w:cs="Arial"/>
          <w:b/>
          <w:lang w:val="es-CR" w:eastAsia="es-CR"/>
        </w:rPr>
      </w:pPr>
      <w:r w:rsidRPr="004301A8">
        <w:rPr>
          <w:rFonts w:ascii="Arial" w:hAnsi="Arial" w:cs="Arial"/>
          <w:b/>
          <w:lang w:val="es-CR" w:eastAsia="es-CR"/>
        </w:rPr>
        <w:t>Artículo 2</w:t>
      </w:r>
    </w:p>
    <w:p w:rsidR="004301A8" w:rsidRPr="004301A8" w:rsidRDefault="004301A8" w:rsidP="004301A8">
      <w:pPr>
        <w:ind w:left="567"/>
        <w:rPr>
          <w:rFonts w:ascii="Arial" w:hAnsi="Arial" w:cs="Arial"/>
          <w:sz w:val="16"/>
          <w:szCs w:val="16"/>
          <w:lang w:val="es-CR" w:eastAsia="es-CR"/>
        </w:rPr>
      </w:pPr>
      <w:r w:rsidRPr="004301A8">
        <w:rPr>
          <w:rFonts w:ascii="Arial" w:hAnsi="Arial" w:cs="Arial"/>
          <w:sz w:val="16"/>
          <w:szCs w:val="16"/>
          <w:lang w:val="es-CR" w:eastAsia="es-CR"/>
        </w:rPr>
        <w:t xml:space="preserve"> </w:t>
      </w:r>
    </w:p>
    <w:p w:rsidR="004301A8" w:rsidRPr="004301A8" w:rsidRDefault="004301A8" w:rsidP="00553BAB">
      <w:pPr>
        <w:ind w:left="567"/>
        <w:jc w:val="both"/>
        <w:rPr>
          <w:rFonts w:ascii="Arial" w:hAnsi="Arial" w:cs="Arial"/>
          <w:lang w:val="es-CR" w:eastAsia="es-CR"/>
        </w:rPr>
      </w:pPr>
      <w:r w:rsidRPr="004301A8">
        <w:rPr>
          <w:rFonts w:ascii="Arial" w:hAnsi="Arial" w:cs="Arial"/>
          <w:lang w:val="es-CR" w:eastAsia="es-CR"/>
        </w:rPr>
        <w:t xml:space="preserve">Las personas funcionarias autorizadas a realizar erogaciones con cargo a la </w:t>
      </w:r>
      <w:proofErr w:type="spellStart"/>
      <w:r w:rsidRPr="004301A8">
        <w:rPr>
          <w:rFonts w:ascii="Arial" w:hAnsi="Arial" w:cs="Arial"/>
          <w:lang w:val="es-CR" w:eastAsia="es-CR"/>
        </w:rPr>
        <w:t>subpartida</w:t>
      </w:r>
      <w:proofErr w:type="spellEnd"/>
      <w:r w:rsidRPr="004301A8">
        <w:rPr>
          <w:rFonts w:ascii="Arial" w:hAnsi="Arial" w:cs="Arial"/>
          <w:lang w:val="es-CR" w:eastAsia="es-CR"/>
        </w:rPr>
        <w:t xml:space="preserve"> “Gastos de Representación Institucional”, son los que a continuación se detallan:</w:t>
      </w:r>
    </w:p>
    <w:p w:rsidR="004301A8" w:rsidRPr="004301A8" w:rsidRDefault="004301A8" w:rsidP="00553BAB">
      <w:pPr>
        <w:ind w:left="567"/>
        <w:jc w:val="both"/>
        <w:rPr>
          <w:rFonts w:ascii="Arial" w:hAnsi="Arial" w:cs="Arial"/>
          <w:lang w:val="es-CR" w:eastAsia="es-CR"/>
        </w:rPr>
      </w:pPr>
    </w:p>
    <w:p w:rsidR="004301A8" w:rsidRPr="004301A8" w:rsidRDefault="004301A8" w:rsidP="004301A8">
      <w:pPr>
        <w:ind w:left="567"/>
        <w:rPr>
          <w:rFonts w:ascii="Arial" w:hAnsi="Arial" w:cs="Arial"/>
          <w:lang w:val="es-CR" w:eastAsia="es-CR"/>
        </w:rPr>
      </w:pPr>
      <w:r w:rsidRPr="004301A8">
        <w:rPr>
          <w:rFonts w:ascii="Arial" w:hAnsi="Arial" w:cs="Arial"/>
          <w:lang w:val="es-CR" w:eastAsia="es-CR"/>
        </w:rPr>
        <w:t>a. Rector</w:t>
      </w:r>
    </w:p>
    <w:p w:rsidR="004301A8" w:rsidRPr="004301A8" w:rsidRDefault="004301A8" w:rsidP="004301A8">
      <w:pPr>
        <w:ind w:left="567"/>
        <w:rPr>
          <w:rFonts w:ascii="Arial" w:hAnsi="Arial" w:cs="Arial"/>
          <w:lang w:val="es-CR" w:eastAsia="es-CR"/>
        </w:rPr>
      </w:pPr>
      <w:r w:rsidRPr="004301A8">
        <w:rPr>
          <w:rFonts w:ascii="Arial" w:hAnsi="Arial" w:cs="Arial"/>
          <w:lang w:val="es-CR" w:eastAsia="es-CR"/>
        </w:rPr>
        <w:t>b. Director de Sede</w:t>
      </w:r>
    </w:p>
    <w:p w:rsidR="004301A8" w:rsidRPr="004301A8" w:rsidRDefault="004301A8" w:rsidP="004301A8">
      <w:pPr>
        <w:ind w:left="567"/>
        <w:rPr>
          <w:rFonts w:ascii="Arial" w:hAnsi="Arial" w:cs="Arial"/>
          <w:lang w:val="es-CR" w:eastAsia="es-CR"/>
        </w:rPr>
      </w:pPr>
      <w:r w:rsidRPr="004301A8">
        <w:rPr>
          <w:rFonts w:ascii="Arial" w:hAnsi="Arial" w:cs="Arial"/>
          <w:lang w:val="es-CR" w:eastAsia="es-CR"/>
        </w:rPr>
        <w:t>c. Director de Centro Académico</w:t>
      </w:r>
    </w:p>
    <w:p w:rsidR="004301A8" w:rsidRPr="004301A8" w:rsidRDefault="004301A8" w:rsidP="004301A8">
      <w:pPr>
        <w:ind w:left="567"/>
        <w:rPr>
          <w:rFonts w:ascii="Arial" w:hAnsi="Arial" w:cs="Arial"/>
          <w:lang w:val="es-CR" w:eastAsia="es-CR"/>
        </w:rPr>
      </w:pPr>
      <w:r w:rsidRPr="004301A8">
        <w:rPr>
          <w:rFonts w:ascii="Arial" w:hAnsi="Arial" w:cs="Arial"/>
          <w:lang w:val="es-CR" w:eastAsia="es-CR"/>
        </w:rPr>
        <w:t>d. Vicerrectores</w:t>
      </w:r>
    </w:p>
    <w:p w:rsidR="004301A8" w:rsidRPr="004301A8" w:rsidRDefault="004301A8" w:rsidP="004301A8">
      <w:pPr>
        <w:ind w:left="567"/>
        <w:rPr>
          <w:rFonts w:ascii="Arial" w:hAnsi="Arial" w:cs="Arial"/>
          <w:lang w:val="es-CR" w:eastAsia="es-CR"/>
        </w:rPr>
      </w:pPr>
      <w:r w:rsidRPr="004301A8">
        <w:rPr>
          <w:rFonts w:ascii="Arial" w:hAnsi="Arial" w:cs="Arial"/>
          <w:lang w:val="es-CR" w:eastAsia="es-CR"/>
        </w:rPr>
        <w:t>e. Director de la Secretaría del Consejo Institucional</w:t>
      </w:r>
    </w:p>
    <w:p w:rsidR="004301A8" w:rsidRPr="004301A8" w:rsidRDefault="004301A8" w:rsidP="004301A8">
      <w:pPr>
        <w:ind w:left="567"/>
        <w:rPr>
          <w:rFonts w:ascii="Arial" w:hAnsi="Arial" w:cs="Arial"/>
          <w:lang w:val="es-CR" w:eastAsia="es-CR"/>
        </w:rPr>
      </w:pPr>
      <w:proofErr w:type="gramStart"/>
      <w:r w:rsidRPr="004301A8">
        <w:rPr>
          <w:rFonts w:ascii="Arial" w:hAnsi="Arial" w:cs="Arial"/>
          <w:lang w:val="es-CR" w:eastAsia="es-CR"/>
        </w:rPr>
        <w:t xml:space="preserve">f. </w:t>
      </w:r>
      <w:r>
        <w:rPr>
          <w:rFonts w:ascii="Arial" w:hAnsi="Arial" w:cs="Arial"/>
          <w:lang w:val="es-CR" w:eastAsia="es-CR"/>
        </w:rPr>
        <w:t xml:space="preserve"> </w:t>
      </w:r>
      <w:r w:rsidRPr="004301A8">
        <w:rPr>
          <w:rFonts w:ascii="Arial" w:hAnsi="Arial" w:cs="Arial"/>
          <w:lang w:val="es-CR" w:eastAsia="es-CR"/>
        </w:rPr>
        <w:t>Director</w:t>
      </w:r>
      <w:proofErr w:type="gramEnd"/>
      <w:r w:rsidRPr="004301A8">
        <w:rPr>
          <w:rFonts w:ascii="Arial" w:hAnsi="Arial" w:cs="Arial"/>
          <w:lang w:val="es-CR" w:eastAsia="es-CR"/>
        </w:rPr>
        <w:t xml:space="preserve"> de Cooperación</w:t>
      </w:r>
    </w:p>
    <w:p w:rsidR="004301A8" w:rsidRPr="004301A8" w:rsidRDefault="004301A8" w:rsidP="004301A8">
      <w:pPr>
        <w:ind w:left="567"/>
        <w:rPr>
          <w:rFonts w:ascii="Arial" w:hAnsi="Arial" w:cs="Arial"/>
          <w:lang w:val="es-CR" w:eastAsia="es-CR"/>
        </w:rPr>
      </w:pPr>
      <w:r w:rsidRPr="004301A8">
        <w:rPr>
          <w:rFonts w:ascii="Arial" w:hAnsi="Arial" w:cs="Arial"/>
          <w:lang w:val="es-CR" w:eastAsia="es-CR"/>
        </w:rPr>
        <w:t>g. Director de Proyectos</w:t>
      </w:r>
    </w:p>
    <w:p w:rsidR="004301A8" w:rsidRPr="004301A8" w:rsidRDefault="004301A8" w:rsidP="004301A8">
      <w:pPr>
        <w:ind w:left="567"/>
        <w:rPr>
          <w:rFonts w:ascii="Arial" w:hAnsi="Arial" w:cs="Arial"/>
          <w:lang w:val="es-CR" w:eastAsia="es-CR"/>
        </w:rPr>
      </w:pPr>
      <w:r w:rsidRPr="004301A8">
        <w:rPr>
          <w:rFonts w:ascii="Arial" w:hAnsi="Arial" w:cs="Arial"/>
          <w:lang w:val="es-CR" w:eastAsia="es-CR"/>
        </w:rPr>
        <w:t>h. Directores de Escuela o Departamento</w:t>
      </w:r>
    </w:p>
    <w:p w:rsidR="004301A8" w:rsidRPr="004301A8" w:rsidRDefault="004301A8" w:rsidP="004301A8">
      <w:pPr>
        <w:ind w:left="567"/>
        <w:rPr>
          <w:rFonts w:ascii="Arial" w:hAnsi="Arial" w:cs="Arial"/>
          <w:lang w:val="es-CR" w:eastAsia="es-CR"/>
        </w:rPr>
      </w:pPr>
      <w:proofErr w:type="gramStart"/>
      <w:r w:rsidRPr="004301A8">
        <w:rPr>
          <w:rFonts w:ascii="Arial" w:hAnsi="Arial" w:cs="Arial"/>
          <w:lang w:val="es-CR" w:eastAsia="es-CR"/>
        </w:rPr>
        <w:t xml:space="preserve">i. </w:t>
      </w:r>
      <w:r>
        <w:rPr>
          <w:rFonts w:ascii="Arial" w:hAnsi="Arial" w:cs="Arial"/>
          <w:lang w:val="es-CR" w:eastAsia="es-CR"/>
        </w:rPr>
        <w:t xml:space="preserve"> </w:t>
      </w:r>
      <w:r w:rsidRPr="004301A8">
        <w:rPr>
          <w:rFonts w:ascii="Arial" w:hAnsi="Arial" w:cs="Arial"/>
          <w:lang w:val="es-CR" w:eastAsia="es-CR"/>
        </w:rPr>
        <w:t>Director</w:t>
      </w:r>
      <w:proofErr w:type="gramEnd"/>
      <w:r w:rsidRPr="004301A8">
        <w:rPr>
          <w:rFonts w:ascii="Arial" w:hAnsi="Arial" w:cs="Arial"/>
          <w:lang w:val="es-CR" w:eastAsia="es-CR"/>
        </w:rPr>
        <w:t xml:space="preserve"> de </w:t>
      </w:r>
      <w:r>
        <w:rPr>
          <w:rFonts w:ascii="Arial" w:hAnsi="Arial" w:cs="Arial"/>
          <w:lang w:val="es-CR" w:eastAsia="es-CR"/>
        </w:rPr>
        <w:t>P</w:t>
      </w:r>
      <w:r w:rsidRPr="004301A8">
        <w:rPr>
          <w:rFonts w:ascii="Arial" w:hAnsi="Arial" w:cs="Arial"/>
          <w:lang w:val="es-CR" w:eastAsia="es-CR"/>
        </w:rPr>
        <w:t>osgrado</w:t>
      </w:r>
    </w:p>
    <w:p w:rsidR="004301A8" w:rsidRPr="004301A8" w:rsidRDefault="004301A8" w:rsidP="004301A8">
      <w:pPr>
        <w:ind w:left="567"/>
        <w:rPr>
          <w:rFonts w:ascii="Arial" w:hAnsi="Arial" w:cs="Arial"/>
          <w:lang w:val="es-CR" w:eastAsia="es-CR"/>
        </w:rPr>
      </w:pPr>
      <w:proofErr w:type="gramStart"/>
      <w:r w:rsidRPr="004301A8">
        <w:rPr>
          <w:rFonts w:ascii="Arial" w:hAnsi="Arial" w:cs="Arial"/>
          <w:lang w:val="es-CR" w:eastAsia="es-CR"/>
        </w:rPr>
        <w:t xml:space="preserve">j. </w:t>
      </w:r>
      <w:r>
        <w:rPr>
          <w:rFonts w:ascii="Arial" w:hAnsi="Arial" w:cs="Arial"/>
          <w:lang w:val="es-CR" w:eastAsia="es-CR"/>
        </w:rPr>
        <w:t xml:space="preserve"> </w:t>
      </w:r>
      <w:r w:rsidRPr="004301A8">
        <w:rPr>
          <w:rFonts w:ascii="Arial" w:hAnsi="Arial" w:cs="Arial"/>
          <w:lang w:val="es-CR" w:eastAsia="es-CR"/>
        </w:rPr>
        <w:t>Coordinadores</w:t>
      </w:r>
      <w:proofErr w:type="gramEnd"/>
      <w:r w:rsidRPr="004301A8">
        <w:rPr>
          <w:rFonts w:ascii="Arial" w:hAnsi="Arial" w:cs="Arial"/>
          <w:lang w:val="es-CR" w:eastAsia="es-CR"/>
        </w:rPr>
        <w:t xml:space="preserve"> de áreas académicas</w:t>
      </w:r>
    </w:p>
    <w:p w:rsidR="004301A8" w:rsidRPr="004301A8" w:rsidRDefault="004301A8" w:rsidP="004301A8">
      <w:pPr>
        <w:ind w:left="567"/>
        <w:rPr>
          <w:rFonts w:ascii="Arial" w:hAnsi="Arial" w:cs="Arial"/>
          <w:lang w:val="es-CR" w:eastAsia="es-CR"/>
        </w:rPr>
      </w:pPr>
    </w:p>
    <w:p w:rsidR="004301A8" w:rsidRPr="004301A8" w:rsidRDefault="004301A8" w:rsidP="004301A8">
      <w:pPr>
        <w:ind w:left="567"/>
        <w:rPr>
          <w:rFonts w:ascii="Arial" w:hAnsi="Arial" w:cs="Arial"/>
          <w:b/>
          <w:lang w:val="es-CR" w:eastAsia="es-CR"/>
        </w:rPr>
      </w:pPr>
      <w:r w:rsidRPr="004301A8">
        <w:rPr>
          <w:rFonts w:ascii="Arial" w:hAnsi="Arial" w:cs="Arial"/>
          <w:b/>
          <w:lang w:val="es-CR" w:eastAsia="es-CR"/>
        </w:rPr>
        <w:t>Artículo 6</w:t>
      </w:r>
    </w:p>
    <w:p w:rsidR="004301A8" w:rsidRPr="004301A8" w:rsidRDefault="004301A8" w:rsidP="004301A8">
      <w:pPr>
        <w:ind w:left="567"/>
        <w:rPr>
          <w:rFonts w:ascii="Arial" w:hAnsi="Arial" w:cs="Arial"/>
          <w:b/>
          <w:sz w:val="16"/>
          <w:szCs w:val="16"/>
          <w:lang w:val="es-CR" w:eastAsia="es-CR"/>
        </w:rPr>
      </w:pPr>
    </w:p>
    <w:p w:rsidR="004301A8" w:rsidRPr="004301A8" w:rsidRDefault="004301A8" w:rsidP="004301A8">
      <w:pPr>
        <w:tabs>
          <w:tab w:val="left" w:pos="760"/>
        </w:tabs>
        <w:spacing w:line="276" w:lineRule="auto"/>
        <w:ind w:left="567"/>
        <w:jc w:val="both"/>
        <w:rPr>
          <w:rFonts w:ascii="Arial" w:hAnsi="Arial" w:cs="Arial"/>
          <w:b/>
          <w:lang w:val="es-CR"/>
        </w:rPr>
      </w:pPr>
      <w:r w:rsidRPr="004301A8">
        <w:rPr>
          <w:rFonts w:ascii="Arial" w:hAnsi="Arial" w:cs="Arial"/>
          <w:lang w:val="es-CR" w:eastAsia="es-CR"/>
        </w:rPr>
        <w:t xml:space="preserve">Los montos ejecutados como “Gastos de Representación Institucional” deberán ser liquidados </w:t>
      </w:r>
      <w:r w:rsidRPr="004301A8">
        <w:rPr>
          <w:rFonts w:ascii="Arial" w:hAnsi="Arial" w:cs="Arial"/>
          <w:b/>
          <w:lang w:val="es-CR" w:eastAsia="es-CR"/>
        </w:rPr>
        <w:t>a más tardar, siete días hábiles posteriores a la ejecución del gasto.</w:t>
      </w:r>
    </w:p>
    <w:p w:rsidR="004301A8" w:rsidRPr="004301A8" w:rsidRDefault="004301A8" w:rsidP="004301A8">
      <w:pPr>
        <w:tabs>
          <w:tab w:val="left" w:pos="760"/>
        </w:tabs>
        <w:spacing w:line="276" w:lineRule="auto"/>
        <w:jc w:val="both"/>
        <w:rPr>
          <w:rFonts w:ascii="Arial" w:hAnsi="Arial" w:cs="Arial"/>
          <w:sz w:val="16"/>
          <w:szCs w:val="16"/>
          <w:lang w:val="es-CR"/>
        </w:rPr>
      </w:pPr>
    </w:p>
    <w:p w:rsidR="004301A8" w:rsidRPr="004301A8" w:rsidRDefault="004301A8" w:rsidP="004301A8">
      <w:pPr>
        <w:numPr>
          <w:ilvl w:val="0"/>
          <w:numId w:val="46"/>
        </w:numPr>
        <w:tabs>
          <w:tab w:val="left" w:pos="760"/>
        </w:tabs>
        <w:spacing w:line="276" w:lineRule="auto"/>
        <w:ind w:left="426"/>
        <w:jc w:val="both"/>
        <w:rPr>
          <w:rFonts w:ascii="Arial" w:hAnsi="Arial" w:cs="Arial"/>
          <w:lang w:val="es-CR"/>
        </w:rPr>
      </w:pPr>
      <w:r w:rsidRPr="004301A8">
        <w:rPr>
          <w:rFonts w:ascii="Arial" w:hAnsi="Arial" w:cs="Arial"/>
          <w:lang w:val="es-CR"/>
        </w:rPr>
        <w:t>Eliminar  el Artículo 5 del  Reglamento de Reconocimiento de Gastos de Representación Institucional, que dice:</w:t>
      </w:r>
    </w:p>
    <w:p w:rsidR="004301A8" w:rsidRPr="004301A8" w:rsidRDefault="004301A8" w:rsidP="004301A8">
      <w:pPr>
        <w:tabs>
          <w:tab w:val="left" w:pos="760"/>
        </w:tabs>
        <w:spacing w:line="276" w:lineRule="auto"/>
        <w:jc w:val="both"/>
        <w:rPr>
          <w:rFonts w:ascii="Arial" w:hAnsi="Arial" w:cs="Arial"/>
          <w:sz w:val="16"/>
          <w:szCs w:val="16"/>
          <w:lang w:val="es-CR"/>
        </w:rPr>
      </w:pPr>
    </w:p>
    <w:p w:rsidR="004301A8" w:rsidRPr="004301A8" w:rsidRDefault="004301A8" w:rsidP="004301A8">
      <w:pPr>
        <w:ind w:left="567"/>
        <w:rPr>
          <w:rFonts w:ascii="Arial" w:hAnsi="Arial" w:cs="Arial"/>
          <w:b/>
          <w:lang w:val="es-CR" w:eastAsia="es-CR"/>
        </w:rPr>
      </w:pPr>
      <w:r w:rsidRPr="004301A8">
        <w:rPr>
          <w:rFonts w:ascii="Arial" w:hAnsi="Arial" w:cs="Arial"/>
          <w:b/>
          <w:lang w:val="es-CR" w:eastAsia="es-CR"/>
        </w:rPr>
        <w:t>“Artículo 5</w:t>
      </w:r>
    </w:p>
    <w:p w:rsidR="004301A8" w:rsidRPr="004301A8" w:rsidRDefault="004301A8" w:rsidP="004301A8">
      <w:pPr>
        <w:ind w:left="567"/>
        <w:rPr>
          <w:rFonts w:ascii="Arial" w:hAnsi="Arial" w:cs="Arial"/>
          <w:b/>
          <w:lang w:val="es-CR" w:eastAsia="es-CR"/>
        </w:rPr>
      </w:pPr>
    </w:p>
    <w:p w:rsidR="004301A8" w:rsidRPr="004301A8" w:rsidRDefault="004301A8" w:rsidP="004301A8">
      <w:pPr>
        <w:tabs>
          <w:tab w:val="left" w:pos="760"/>
        </w:tabs>
        <w:ind w:left="567"/>
        <w:jc w:val="both"/>
        <w:rPr>
          <w:rFonts w:ascii="Arial" w:hAnsi="Arial" w:cs="Arial"/>
          <w:lang w:val="es-CR" w:eastAsia="es-CR"/>
        </w:rPr>
      </w:pPr>
      <w:r w:rsidRPr="004301A8">
        <w:rPr>
          <w:rFonts w:ascii="Arial" w:hAnsi="Arial" w:cs="Arial"/>
          <w:lang w:val="es-CR" w:eastAsia="es-CR"/>
        </w:rPr>
        <w:t>Los “Gastos de Representación Institucional” tendrán como límite el monto de la partida total presupuestada en los presupuestos ordinarios y los extraordinarios de cada ejercicio económico. Para efectos de ejecución presupuestaria el monto deberá distribuirse de forma tal que no se agoten los recursos antes de finalizar el período presupuestario”</w:t>
      </w:r>
    </w:p>
    <w:p w:rsidR="004301A8" w:rsidRPr="004301A8" w:rsidRDefault="004301A8" w:rsidP="004301A8">
      <w:pPr>
        <w:tabs>
          <w:tab w:val="left" w:pos="760"/>
        </w:tabs>
        <w:ind w:left="567"/>
        <w:jc w:val="both"/>
        <w:rPr>
          <w:rFonts w:ascii="Arial" w:hAnsi="Arial" w:cs="Arial"/>
          <w:lang w:val="es-CR" w:eastAsia="es-CR"/>
        </w:rPr>
      </w:pPr>
    </w:p>
    <w:p w:rsidR="004301A8" w:rsidRPr="004301A8" w:rsidRDefault="004301A8" w:rsidP="004301A8">
      <w:pPr>
        <w:tabs>
          <w:tab w:val="left" w:pos="760"/>
        </w:tabs>
        <w:ind w:left="567"/>
        <w:jc w:val="both"/>
        <w:rPr>
          <w:rFonts w:ascii="Arial" w:hAnsi="Arial" w:cs="Arial"/>
          <w:lang w:val="es-CR"/>
        </w:rPr>
      </w:pPr>
    </w:p>
    <w:p w:rsidR="004301A8" w:rsidRDefault="004301A8" w:rsidP="004301A8">
      <w:pPr>
        <w:numPr>
          <w:ilvl w:val="0"/>
          <w:numId w:val="46"/>
        </w:numPr>
        <w:tabs>
          <w:tab w:val="left" w:pos="760"/>
        </w:tabs>
        <w:spacing w:line="276" w:lineRule="auto"/>
        <w:ind w:left="426"/>
        <w:jc w:val="both"/>
        <w:rPr>
          <w:rFonts w:ascii="Arial" w:hAnsi="Arial" w:cs="Arial"/>
          <w:lang w:val="es-CR"/>
        </w:rPr>
      </w:pPr>
      <w:r w:rsidRPr="004301A8">
        <w:rPr>
          <w:rFonts w:ascii="Arial" w:hAnsi="Arial" w:cs="Arial"/>
          <w:lang w:val="es-CR"/>
        </w:rPr>
        <w:t xml:space="preserve">Indicar a la Administración que se asigne recursos presupuestarios a las unidades ejecutoras correspondientes, para el periodo presupuestario 2017. </w:t>
      </w:r>
    </w:p>
    <w:p w:rsidR="00553BAB" w:rsidRDefault="00553BAB" w:rsidP="00553BAB">
      <w:pPr>
        <w:tabs>
          <w:tab w:val="left" w:pos="760"/>
        </w:tabs>
        <w:spacing w:line="276" w:lineRule="auto"/>
        <w:ind w:left="426"/>
        <w:jc w:val="both"/>
        <w:rPr>
          <w:rFonts w:ascii="Arial" w:hAnsi="Arial" w:cs="Arial"/>
          <w:lang w:val="es-CR"/>
        </w:rPr>
      </w:pPr>
    </w:p>
    <w:p w:rsidR="00553BAB" w:rsidRPr="004301A8" w:rsidRDefault="00553BAB" w:rsidP="004301A8">
      <w:pPr>
        <w:numPr>
          <w:ilvl w:val="0"/>
          <w:numId w:val="46"/>
        </w:numPr>
        <w:tabs>
          <w:tab w:val="left" w:pos="760"/>
        </w:tabs>
        <w:spacing w:line="276" w:lineRule="auto"/>
        <w:ind w:left="426"/>
        <w:jc w:val="both"/>
        <w:rPr>
          <w:rFonts w:ascii="Arial" w:hAnsi="Arial" w:cs="Arial"/>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4301A8" w:rsidRPr="004301A8" w:rsidRDefault="004301A8" w:rsidP="004301A8">
      <w:pPr>
        <w:spacing w:before="120"/>
        <w:jc w:val="both"/>
        <w:rPr>
          <w:rFonts w:ascii="Arial" w:hAnsi="Arial" w:cs="Arial"/>
        </w:rPr>
      </w:pPr>
    </w:p>
    <w:p w:rsidR="004301A8" w:rsidRPr="004301A8" w:rsidRDefault="004301A8" w:rsidP="004301A8">
      <w:pPr>
        <w:tabs>
          <w:tab w:val="left" w:pos="760"/>
        </w:tabs>
        <w:spacing w:line="276" w:lineRule="auto"/>
        <w:ind w:left="284"/>
        <w:jc w:val="both"/>
        <w:rPr>
          <w:rFonts w:ascii="Arial" w:hAnsi="Arial" w:cs="Arial"/>
          <w:lang w:val="es-CR"/>
        </w:rPr>
      </w:pPr>
    </w:p>
    <w:p w:rsidR="004301A8" w:rsidRPr="004301A8" w:rsidRDefault="004301A8" w:rsidP="004301A8">
      <w:pPr>
        <w:tabs>
          <w:tab w:val="left" w:pos="760"/>
        </w:tabs>
        <w:spacing w:line="276" w:lineRule="auto"/>
        <w:jc w:val="both"/>
        <w:rPr>
          <w:rFonts w:ascii="Arial" w:hAnsi="Arial" w:cs="Arial"/>
          <w:b/>
          <w:sz w:val="22"/>
          <w:szCs w:val="22"/>
          <w:lang w:val="es-CR"/>
        </w:rPr>
      </w:pPr>
      <w:r w:rsidRPr="004301A8">
        <w:rPr>
          <w:rFonts w:ascii="Arial" w:hAnsi="Arial" w:cs="Arial"/>
          <w:b/>
          <w:sz w:val="22"/>
          <w:szCs w:val="22"/>
          <w:lang w:val="es-CR"/>
        </w:rPr>
        <w:t xml:space="preserve">Palabras clave: Modificación – Artículos 2 y 6 - </w:t>
      </w:r>
      <w:proofErr w:type="gramStart"/>
      <w:r w:rsidRPr="004301A8">
        <w:rPr>
          <w:rFonts w:ascii="Arial" w:hAnsi="Arial" w:cs="Arial"/>
          <w:b/>
          <w:sz w:val="22"/>
          <w:szCs w:val="22"/>
          <w:lang w:val="es-CR"/>
        </w:rPr>
        <w:t>Reglamento  –</w:t>
      </w:r>
      <w:proofErr w:type="gramEnd"/>
      <w:r w:rsidRPr="004301A8">
        <w:rPr>
          <w:rFonts w:ascii="Arial" w:hAnsi="Arial" w:cs="Arial"/>
          <w:b/>
          <w:sz w:val="22"/>
          <w:szCs w:val="22"/>
          <w:lang w:val="es-CR"/>
        </w:rPr>
        <w:t xml:space="preserve"> Gastos - Representación – Eliminación – Artículo 5</w:t>
      </w:r>
    </w:p>
    <w:p w:rsidR="004301A8" w:rsidRPr="004301A8" w:rsidRDefault="004301A8" w:rsidP="004301A8">
      <w:pPr>
        <w:jc w:val="both"/>
        <w:rPr>
          <w:rFonts w:ascii="Arial" w:hAnsi="Arial" w:cs="Arial"/>
          <w:lang w:val="es-CR"/>
        </w:rPr>
      </w:pPr>
    </w:p>
    <w:p w:rsidR="00CB682F" w:rsidRDefault="00CB682F" w:rsidP="00CB682F">
      <w:pPr>
        <w:autoSpaceDE w:val="0"/>
        <w:autoSpaceDN w:val="0"/>
        <w:adjustRightInd w:val="0"/>
        <w:jc w:val="both"/>
        <w:rPr>
          <w:rFonts w:ascii="Arial" w:hAnsi="Arial" w:cs="Arial"/>
          <w:b/>
          <w:lang w:val="es-CR"/>
        </w:rPr>
      </w:pPr>
    </w:p>
    <w:p w:rsidR="00CB682F" w:rsidRDefault="00CB682F" w:rsidP="00CB682F">
      <w:pPr>
        <w:autoSpaceDE w:val="0"/>
        <w:autoSpaceDN w:val="0"/>
        <w:adjustRightInd w:val="0"/>
        <w:jc w:val="both"/>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301A8">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301A8" w:rsidRPr="00474B22" w:rsidRDefault="004301A8" w:rsidP="004301A8">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301A8" w:rsidRPr="00474B22" w:rsidRDefault="004301A8" w:rsidP="004301A8">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301A8" w:rsidRPr="00474B22" w:rsidRDefault="004301A8" w:rsidP="004301A8">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301A8" w:rsidRPr="00474B22" w:rsidRDefault="004301A8" w:rsidP="004301A8">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301A8" w:rsidRPr="00474B22" w:rsidRDefault="004301A8" w:rsidP="004301A8">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CB682F" w:rsidRPr="00474B22" w:rsidRDefault="00CB682F" w:rsidP="004301A8">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40" w:rsidRDefault="00D01340">
      <w:r>
        <w:separator/>
      </w:r>
    </w:p>
  </w:endnote>
  <w:endnote w:type="continuationSeparator" w:id="0">
    <w:p w:rsidR="00D01340" w:rsidRDefault="00D0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40" w:rsidRDefault="00D01340">
      <w:r>
        <w:separator/>
      </w:r>
    </w:p>
  </w:footnote>
  <w:footnote w:type="continuationSeparator" w:id="0">
    <w:p w:rsidR="00D01340" w:rsidRDefault="00D01340">
      <w:r>
        <w:continuationSeparator/>
      </w:r>
    </w:p>
  </w:footnote>
  <w:footnote w:id="1">
    <w:p w:rsidR="004301A8" w:rsidRDefault="004301A8" w:rsidP="004301A8">
      <w:pPr>
        <w:pStyle w:val="Textonotapie"/>
      </w:pPr>
      <w:r w:rsidRPr="001F5914">
        <w:rPr>
          <w:rStyle w:val="Refdenotaalpie"/>
          <w:sz w:val="16"/>
          <w:szCs w:val="16"/>
        </w:rPr>
        <w:footnoteRef/>
      </w:r>
      <w:r w:rsidRPr="001F5914">
        <w:rPr>
          <w:rStyle w:val="Refdenotaalpie"/>
          <w:sz w:val="16"/>
          <w:szCs w:val="16"/>
        </w:rPr>
        <w:t xml:space="preserve"> </w:t>
      </w:r>
      <w:r w:rsidRPr="001F5914">
        <w:rPr>
          <w:i/>
          <w:sz w:val="16"/>
          <w:szCs w:val="16"/>
        </w:rPr>
        <w:t>Anexo No. 11, página 147 del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A65644">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w:t>
    </w:r>
    <w:r w:rsidR="00A65644">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del </w:t>
    </w:r>
    <w:r w:rsidR="00471293">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sidR="00A65644">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F411B">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877CF6"/>
    <w:multiLevelType w:val="hybridMultilevel"/>
    <w:tmpl w:val="8092DE34"/>
    <w:lvl w:ilvl="0" w:tplc="94B8CFA2">
      <w:start w:val="1"/>
      <w:numFmt w:val="lowerLetter"/>
      <w:lvlText w:val="%1."/>
      <w:lvlJc w:val="left"/>
      <w:pPr>
        <w:ind w:left="2629"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5" w15:restartNumberingAfterBreak="0">
    <w:nsid w:val="0CAA0571"/>
    <w:multiLevelType w:val="hybridMultilevel"/>
    <w:tmpl w:val="5B16C7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3832C3"/>
    <w:multiLevelType w:val="hybridMultilevel"/>
    <w:tmpl w:val="3398A272"/>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C9D1A8F"/>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7"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1"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372A54"/>
    <w:multiLevelType w:val="hybridMultilevel"/>
    <w:tmpl w:val="86144C4E"/>
    <w:lvl w:ilvl="0" w:tplc="980CA190">
      <w:start w:val="8"/>
      <w:numFmt w:val="bullet"/>
      <w:lvlText w:val="-"/>
      <w:lvlJc w:val="left"/>
      <w:pPr>
        <w:ind w:left="720" w:hanging="360"/>
      </w:pPr>
      <w:rPr>
        <w:rFonts w:ascii="Arial" w:eastAsia="Cambria"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6"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7"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3"/>
  </w:num>
  <w:num w:numId="2">
    <w:abstractNumId w:val="39"/>
  </w:num>
  <w:num w:numId="3">
    <w:abstractNumId w:val="12"/>
  </w:num>
  <w:num w:numId="4">
    <w:abstractNumId w:val="11"/>
  </w:num>
  <w:num w:numId="5">
    <w:abstractNumId w:val="29"/>
  </w:num>
  <w:num w:numId="6">
    <w:abstractNumId w:val="26"/>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7"/>
  </w:num>
  <w:num w:numId="12">
    <w:abstractNumId w:val="14"/>
  </w:num>
  <w:num w:numId="13">
    <w:abstractNumId w:val="28"/>
  </w:num>
  <w:num w:numId="14">
    <w:abstractNumId w:val="24"/>
  </w:num>
  <w:num w:numId="15">
    <w:abstractNumId w:val="13"/>
  </w:num>
  <w:num w:numId="16">
    <w:abstractNumId w:val="38"/>
  </w:num>
  <w:num w:numId="17">
    <w:abstractNumId w:val="31"/>
  </w:num>
  <w:num w:numId="18">
    <w:abstractNumId w:val="37"/>
  </w:num>
  <w:num w:numId="19">
    <w:abstractNumId w:val="44"/>
  </w:num>
  <w:num w:numId="20">
    <w:abstractNumId w:val="20"/>
  </w:num>
  <w:num w:numId="21">
    <w:abstractNumId w:val="4"/>
  </w:num>
  <w:num w:numId="22">
    <w:abstractNumId w:val="40"/>
  </w:num>
  <w:num w:numId="23">
    <w:abstractNumId w:val="21"/>
  </w:num>
  <w:num w:numId="24">
    <w:abstractNumId w:val="22"/>
  </w:num>
  <w:num w:numId="25">
    <w:abstractNumId w:val="36"/>
  </w:num>
  <w:num w:numId="26">
    <w:abstractNumId w:val="2"/>
  </w:num>
  <w:num w:numId="27">
    <w:abstractNumId w:val="6"/>
  </w:num>
  <w:num w:numId="28">
    <w:abstractNumId w:val="35"/>
  </w:num>
  <w:num w:numId="29">
    <w:abstractNumId w:val="8"/>
  </w:num>
  <w:num w:numId="30">
    <w:abstractNumId w:val="32"/>
  </w:num>
  <w:num w:numId="31">
    <w:abstractNumId w:val="23"/>
  </w:num>
  <w:num w:numId="32">
    <w:abstractNumId w:val="15"/>
  </w:num>
  <w:num w:numId="33">
    <w:abstractNumId w:val="41"/>
  </w:num>
  <w:num w:numId="34">
    <w:abstractNumId w:val="9"/>
  </w:num>
  <w:num w:numId="35">
    <w:abstractNumId w:val="33"/>
  </w:num>
  <w:num w:numId="36">
    <w:abstractNumId w:val="18"/>
  </w:num>
  <w:num w:numId="37">
    <w:abstractNumId w:val="0"/>
  </w:num>
  <w:num w:numId="38">
    <w:abstractNumId w:val="10"/>
  </w:num>
  <w:num w:numId="39">
    <w:abstractNumId w:val="27"/>
  </w:num>
  <w:num w:numId="40">
    <w:abstractNumId w:val="43"/>
  </w:num>
  <w:num w:numId="41">
    <w:abstractNumId w:val="19"/>
  </w:num>
  <w:num w:numId="42">
    <w:abstractNumId w:val="17"/>
  </w:num>
  <w:num w:numId="43">
    <w:abstractNumId w:val="5"/>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
  </w:num>
  <w:num w:numId="4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2B9"/>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144"/>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15D0"/>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1A8"/>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1293"/>
    <w:rsid w:val="004730AC"/>
    <w:rsid w:val="00473A47"/>
    <w:rsid w:val="00474B22"/>
    <w:rsid w:val="00476861"/>
    <w:rsid w:val="00480082"/>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33D"/>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3BAB"/>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0E05"/>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149"/>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38DB"/>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8F411B"/>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256"/>
    <w:rsid w:val="00A305BA"/>
    <w:rsid w:val="00A35122"/>
    <w:rsid w:val="00A354D5"/>
    <w:rsid w:val="00A405DB"/>
    <w:rsid w:val="00A54E67"/>
    <w:rsid w:val="00A57051"/>
    <w:rsid w:val="00A602B0"/>
    <w:rsid w:val="00A60666"/>
    <w:rsid w:val="00A60DB0"/>
    <w:rsid w:val="00A618D1"/>
    <w:rsid w:val="00A65644"/>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1340"/>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paragraph" w:styleId="Textoindependiente2">
    <w:name w:val="Body Text 2"/>
    <w:basedOn w:val="Normal"/>
    <w:link w:val="Textoindependiente2Car"/>
    <w:rsid w:val="004301A8"/>
    <w:pPr>
      <w:spacing w:after="120" w:line="480" w:lineRule="auto"/>
    </w:pPr>
  </w:style>
  <w:style w:type="character" w:customStyle="1" w:styleId="Textoindependiente2Car">
    <w:name w:val="Texto independiente 2 Car"/>
    <w:basedOn w:val="Fuentedeprrafopredeter"/>
    <w:link w:val="Textoindependiente2"/>
    <w:rsid w:val="004301A8"/>
    <w:rPr>
      <w:sz w:val="24"/>
      <w:szCs w:val="24"/>
      <w:lang w:val="es-ES" w:eastAsia="es-ES"/>
    </w:rPr>
  </w:style>
  <w:style w:type="character" w:styleId="Refdenotaalpie">
    <w:name w:val="footnote reference"/>
    <w:unhideWhenUsed/>
    <w:rsid w:val="00430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77C7-6D3E-4029-911E-6F7922B1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42</cp:revision>
  <cp:lastPrinted>2016-11-23T19:32:00Z</cp:lastPrinted>
  <dcterms:created xsi:type="dcterms:W3CDTF">2016-10-05T20:00:00Z</dcterms:created>
  <dcterms:modified xsi:type="dcterms:W3CDTF">2017-03-01T20:44:00Z</dcterms:modified>
</cp:coreProperties>
</file>