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C6FF7">
        <w:rPr>
          <w:rFonts w:ascii="Arial" w:hAnsi="Arial" w:cs="Arial"/>
          <w:b/>
          <w:bCs/>
          <w:iCs/>
          <w:sz w:val="26"/>
          <w:szCs w:val="22"/>
          <w:lang w:val="es-CR"/>
        </w:rPr>
        <w:t>396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6F4A83" w:rsidRDefault="007742A1" w:rsidP="003934B2">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Comunicación de acuerdo</w:t>
      </w:r>
    </w:p>
    <w:p w:rsidR="007742A1" w:rsidRPr="003934B2" w:rsidRDefault="00337455" w:rsidP="003934B2">
      <w:pPr>
        <w:tabs>
          <w:tab w:val="left" w:pos="6612"/>
        </w:tabs>
        <w:rPr>
          <w:rFonts w:ascii="Arial" w:eastAsia="Cambria" w:hAnsi="Arial" w:cs="Arial"/>
          <w:b/>
          <w:bCs/>
          <w:iCs/>
          <w:sz w:val="40"/>
          <w:szCs w:val="44"/>
          <w:lang w:val="es-ES_tradnl" w:eastAsia="en-US"/>
        </w:rPr>
      </w:pPr>
      <w:r>
        <w:rPr>
          <w:rFonts w:ascii="Arial" w:eastAsia="Cambria" w:hAnsi="Arial" w:cs="Arial"/>
          <w:b/>
          <w:bCs/>
          <w:iCs/>
          <w:sz w:val="40"/>
          <w:szCs w:val="44"/>
          <w:lang w:val="es-ES_tradnl" w:eastAsia="en-US"/>
        </w:rPr>
        <w:tab/>
      </w:r>
    </w:p>
    <w:tbl>
      <w:tblPr>
        <w:tblW w:w="9673" w:type="dxa"/>
        <w:tblInd w:w="108" w:type="dxa"/>
        <w:tblLayout w:type="fixed"/>
        <w:tblLook w:val="01E0" w:firstRow="1" w:lastRow="1" w:firstColumn="1" w:lastColumn="1" w:noHBand="0" w:noVBand="0"/>
      </w:tblPr>
      <w:tblGrid>
        <w:gridCol w:w="1452"/>
        <w:gridCol w:w="8221"/>
      </w:tblGrid>
      <w:tr w:rsidR="007742A1" w:rsidRPr="00D958BC" w:rsidTr="006F4A83">
        <w:tc>
          <w:tcPr>
            <w:tcW w:w="145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Pr="000661B6" w:rsidRDefault="009C6FF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Luis Paulino Méndez</w:t>
            </w:r>
            <w:r w:rsidR="0090700F" w:rsidRPr="000661B6">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00337455" w:rsidRPr="000661B6">
              <w:rPr>
                <w:rFonts w:ascii="Arial" w:eastAsia="Cambria" w:hAnsi="Arial" w:cs="Arial"/>
                <w:sz w:val="22"/>
                <w:szCs w:val="22"/>
                <w:lang w:val="es-ES_tradnl" w:eastAsia="en-US"/>
              </w:rPr>
              <w:t xml:space="preserve"> </w:t>
            </w:r>
          </w:p>
          <w:p w:rsidR="006F4A83" w:rsidRPr="000D5EB1" w:rsidRDefault="00A048EA" w:rsidP="006F4A8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6F4A83" w:rsidRPr="000D5EB1">
              <w:rPr>
                <w:rFonts w:ascii="Arial" w:eastAsia="Cambria" w:hAnsi="Arial" w:cs="Arial"/>
                <w:sz w:val="22"/>
                <w:szCs w:val="22"/>
                <w:lang w:val="es-ES_tradnl" w:eastAsia="en-US"/>
              </w:rPr>
              <w:t xml:space="preserve"> Humberto Villalta, Vicerrector de Administración</w:t>
            </w:r>
          </w:p>
          <w:p w:rsidR="006F4A83" w:rsidRPr="000D5EB1" w:rsidRDefault="006F4A83" w:rsidP="006F4A83">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Ing. Luis Paulino Méndez, Vicerrector de Docencia</w:t>
            </w:r>
          </w:p>
          <w:p w:rsidR="006F4A83" w:rsidRPr="000D5EB1" w:rsidRDefault="006F4A83" w:rsidP="006F4A83">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Paola Vega, Vicerrectora de Investigación y Extensión </w:t>
            </w:r>
          </w:p>
          <w:p w:rsidR="006F4A83" w:rsidRPr="000D5EB1" w:rsidRDefault="006F4A83" w:rsidP="006F4A83">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Claudia Madrizova, Vicerrectora de Vida Estudiantil y Servicios Académicos </w:t>
            </w:r>
          </w:p>
          <w:p w:rsidR="006F4A83" w:rsidRPr="000D5EB1" w:rsidRDefault="006F4A83" w:rsidP="006F4A83">
            <w:pPr>
              <w:ind w:left="45"/>
              <w:jc w:val="both"/>
              <w:rPr>
                <w:rFonts w:ascii="Arial" w:eastAsia="Cambria" w:hAnsi="Arial" w:cs="Arial"/>
                <w:sz w:val="22"/>
                <w:szCs w:val="22"/>
                <w:lang w:val="es-ES_tradnl" w:eastAsia="en-US"/>
              </w:rPr>
            </w:pPr>
            <w:proofErr w:type="spellStart"/>
            <w:r w:rsidRPr="000D5EB1">
              <w:rPr>
                <w:rFonts w:ascii="Arial" w:eastAsia="Cambria" w:hAnsi="Arial" w:cs="Arial"/>
                <w:sz w:val="22"/>
                <w:szCs w:val="22"/>
                <w:lang w:val="es-ES_tradnl" w:eastAsia="en-US"/>
              </w:rPr>
              <w:t>M.Sc</w:t>
            </w:r>
            <w:proofErr w:type="spellEnd"/>
            <w:r w:rsidRPr="000D5EB1">
              <w:rPr>
                <w:rFonts w:ascii="Arial" w:eastAsia="Cambria" w:hAnsi="Arial" w:cs="Arial"/>
                <w:sz w:val="22"/>
                <w:szCs w:val="22"/>
                <w:lang w:val="es-ES_tradnl" w:eastAsia="en-US"/>
              </w:rPr>
              <w:t>. Edgardo Vargas, Director Sede Regional San Carlos</w:t>
            </w:r>
          </w:p>
          <w:p w:rsidR="006F4A83" w:rsidRPr="000D5EB1" w:rsidRDefault="006F4A83" w:rsidP="006F4A83">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Arq. Marlene Ilama, Directora Centro Académico de San José</w:t>
            </w:r>
          </w:p>
          <w:p w:rsidR="006F4A83" w:rsidRPr="000D5EB1" w:rsidRDefault="006F4A83" w:rsidP="006F4A8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Pr="000D5EB1">
              <w:rPr>
                <w:rFonts w:ascii="Arial" w:eastAsia="Cambria" w:hAnsi="Arial" w:cs="Arial"/>
                <w:sz w:val="22"/>
                <w:szCs w:val="22"/>
                <w:lang w:val="es-ES_tradnl" w:eastAsia="en-US"/>
              </w:rPr>
              <w:t>, Director Centro Académico de Alajuela</w:t>
            </w:r>
          </w:p>
          <w:p w:rsidR="006F4A83" w:rsidRDefault="006F4A83" w:rsidP="006F4A83">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Máster Roxana Jiménez, Directora Centro Académico de Limón</w:t>
            </w:r>
          </w:p>
          <w:p w:rsidR="00795606" w:rsidRDefault="00795606" w:rsidP="006F4A83">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Tatiana Fernández, Directora Oficina de Planificación Institucional</w:t>
            </w:r>
          </w:p>
          <w:p w:rsidR="005902BD" w:rsidRDefault="005902BD" w:rsidP="006F4A8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Grettel Ortiz, Directora Oficina Asesoría Legal</w:t>
            </w:r>
          </w:p>
          <w:p w:rsidR="00151078" w:rsidRDefault="00151078" w:rsidP="006F4A8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Juan Carlos Carvajal, Director Centro Vinculación-Empresa</w:t>
            </w:r>
          </w:p>
          <w:p w:rsidR="0012342F" w:rsidRPr="0006596B" w:rsidRDefault="0012342F" w:rsidP="00151078">
            <w:pPr>
              <w:ind w:left="45"/>
              <w:jc w:val="both"/>
              <w:rPr>
                <w:rFonts w:ascii="Arial" w:eastAsia="Cambria" w:hAnsi="Arial" w:cs="Arial"/>
                <w:sz w:val="22"/>
                <w:szCs w:val="22"/>
                <w:lang w:val="es-CR" w:eastAsia="en-US"/>
              </w:rPr>
            </w:pPr>
          </w:p>
        </w:tc>
      </w:tr>
      <w:tr w:rsidR="007742A1" w:rsidRPr="00D958BC" w:rsidTr="006F4A83">
        <w:tc>
          <w:tcPr>
            <w:tcW w:w="145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6F4A83">
        <w:trPr>
          <w:trHeight w:val="327"/>
        </w:trPr>
        <w:tc>
          <w:tcPr>
            <w:tcW w:w="145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6F4A83" w:rsidP="00151078">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151078">
              <w:rPr>
                <w:rFonts w:ascii="Arial" w:eastAsia="Cambria" w:hAnsi="Arial" w:cs="Arial"/>
                <w:b/>
                <w:sz w:val="22"/>
                <w:szCs w:val="22"/>
                <w:lang w:val="es-ES_tradnl" w:eastAsia="en-US"/>
              </w:rPr>
              <w:t>8</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364DAE">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6F4A83">
        <w:trPr>
          <w:trHeight w:val="289"/>
        </w:trPr>
        <w:tc>
          <w:tcPr>
            <w:tcW w:w="1452"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6F4A83">
        <w:trPr>
          <w:trHeight w:val="327"/>
        </w:trPr>
        <w:tc>
          <w:tcPr>
            <w:tcW w:w="145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F4A83" w:rsidRPr="006F4A83" w:rsidRDefault="007742A1" w:rsidP="006F4A83">
            <w:pPr>
              <w:ind w:left="33"/>
              <w:jc w:val="both"/>
              <w:rPr>
                <w:rFonts w:ascii="Arial" w:hAnsi="Arial" w:cs="Arial"/>
                <w:b/>
                <w:sz w:val="22"/>
                <w:szCs w:val="22"/>
                <w:lang w:val="x-none"/>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151078">
              <w:rPr>
                <w:rFonts w:ascii="Arial" w:eastAsia="Calibri" w:hAnsi="Arial" w:cs="Arial"/>
                <w:b/>
                <w:sz w:val="22"/>
                <w:szCs w:val="22"/>
              </w:rPr>
              <w:t>9</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9C6FF7">
              <w:rPr>
                <w:rFonts w:ascii="Arial" w:eastAsia="Calibri" w:hAnsi="Arial" w:cs="Arial"/>
                <w:b/>
                <w:sz w:val="22"/>
                <w:szCs w:val="22"/>
              </w:rPr>
              <w:t>9</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6F4A83">
              <w:rPr>
                <w:rFonts w:ascii="Arial" w:eastAsia="Calibri" w:hAnsi="Arial" w:cs="Arial"/>
                <w:b/>
                <w:sz w:val="22"/>
                <w:szCs w:val="22"/>
              </w:rPr>
              <w:t>2</w:t>
            </w:r>
            <w:r w:rsidR="00151078">
              <w:rPr>
                <w:rFonts w:ascii="Arial" w:eastAsia="Calibri" w:hAnsi="Arial" w:cs="Arial"/>
                <w:b/>
                <w:sz w:val="22"/>
                <w:szCs w:val="22"/>
              </w:rPr>
              <w:t>8</w:t>
            </w:r>
            <w:r w:rsidR="00341994">
              <w:rPr>
                <w:rFonts w:ascii="Arial" w:eastAsia="Calibri" w:hAnsi="Arial" w:cs="Arial"/>
                <w:b/>
                <w:sz w:val="22"/>
                <w:szCs w:val="22"/>
              </w:rPr>
              <w:t xml:space="preserve"> d</w:t>
            </w:r>
            <w:r w:rsidRPr="00D958BC">
              <w:rPr>
                <w:rFonts w:ascii="Arial" w:eastAsia="Calibri" w:hAnsi="Arial" w:cs="Arial"/>
                <w:b/>
                <w:sz w:val="22"/>
                <w:szCs w:val="22"/>
              </w:rPr>
              <w:t xml:space="preserve">e </w:t>
            </w:r>
            <w:r w:rsidR="00364DAE">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6F4A83" w:rsidRPr="006F4A83">
              <w:rPr>
                <w:rFonts w:ascii="Arial" w:hAnsi="Arial" w:cs="Arial"/>
                <w:b/>
                <w:sz w:val="22"/>
                <w:szCs w:val="22"/>
                <w:lang w:val="es-CR"/>
              </w:rPr>
              <w:t>Modifica</w:t>
            </w:r>
            <w:r w:rsidR="005902BD">
              <w:rPr>
                <w:rFonts w:ascii="Arial" w:hAnsi="Arial" w:cs="Arial"/>
                <w:b/>
                <w:sz w:val="22"/>
                <w:szCs w:val="22"/>
                <w:lang w:val="es-CR"/>
              </w:rPr>
              <w:t>ción</w:t>
            </w:r>
            <w:r w:rsidR="006F4A83" w:rsidRPr="006F4A83">
              <w:rPr>
                <w:rFonts w:ascii="Arial" w:hAnsi="Arial" w:cs="Arial"/>
                <w:b/>
                <w:sz w:val="22"/>
                <w:szCs w:val="22"/>
                <w:lang w:val="es-CR"/>
              </w:rPr>
              <w:t xml:space="preserve"> </w:t>
            </w:r>
            <w:r w:rsidR="005902BD">
              <w:rPr>
                <w:rFonts w:ascii="Arial" w:hAnsi="Arial" w:cs="Arial"/>
                <w:b/>
                <w:sz w:val="22"/>
                <w:szCs w:val="22"/>
                <w:lang w:val="es-CR"/>
              </w:rPr>
              <w:t>d</w:t>
            </w:r>
            <w:r w:rsidR="006F4A83" w:rsidRPr="006F4A83">
              <w:rPr>
                <w:rFonts w:ascii="Arial" w:hAnsi="Arial" w:cs="Arial"/>
                <w:b/>
                <w:sz w:val="22"/>
                <w:szCs w:val="22"/>
                <w:lang w:val="es-CR"/>
              </w:rPr>
              <w:t xml:space="preserve">el </w:t>
            </w:r>
            <w:r w:rsidR="00151078">
              <w:rPr>
                <w:rFonts w:ascii="Arial" w:hAnsi="Arial" w:cs="Arial"/>
                <w:b/>
                <w:sz w:val="22"/>
                <w:szCs w:val="22"/>
                <w:lang w:val="es-CR"/>
              </w:rPr>
              <w:t xml:space="preserve">Artículo 28 del Reglamento para Protección de la Propiedad Intelectual del Instituto Tecnológico de Costa Rica </w:t>
            </w:r>
          </w:p>
          <w:p w:rsidR="00364DAE" w:rsidRPr="006F4A83" w:rsidRDefault="00364DAE" w:rsidP="006F4A83">
            <w:pPr>
              <w:pStyle w:val="Textoindependiente"/>
              <w:ind w:left="67"/>
              <w:jc w:val="both"/>
              <w:rPr>
                <w:rFonts w:ascii="Arial" w:eastAsia="Cambria" w:hAnsi="Arial" w:cs="Arial"/>
                <w:b/>
                <w:sz w:val="22"/>
                <w:szCs w:val="22"/>
                <w:highlight w:val="yellow"/>
                <w:lang w:val="x-none"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9C6FF7" w:rsidRPr="009C6FF7" w:rsidRDefault="009C6FF7" w:rsidP="009C6FF7">
      <w:pPr>
        <w:ind w:left="1276" w:hanging="1276"/>
        <w:jc w:val="both"/>
        <w:rPr>
          <w:rFonts w:ascii="Arial" w:hAnsi="Arial" w:cs="Arial"/>
          <w:b/>
          <w:lang w:val="es-CR"/>
        </w:rPr>
      </w:pPr>
      <w:r w:rsidRPr="009C6FF7">
        <w:rPr>
          <w:rFonts w:ascii="Arial" w:hAnsi="Arial" w:cs="Arial"/>
          <w:b/>
          <w:lang w:val="es-CR"/>
        </w:rPr>
        <w:t>RESULTANDO QUE:</w:t>
      </w:r>
    </w:p>
    <w:p w:rsidR="009C6FF7" w:rsidRPr="009C6FF7" w:rsidRDefault="009C6FF7" w:rsidP="009C6FF7">
      <w:pPr>
        <w:jc w:val="both"/>
        <w:rPr>
          <w:rFonts w:ascii="Arial" w:hAnsi="Arial" w:cs="Arial"/>
          <w:b/>
          <w:lang w:val="es-CR"/>
        </w:rPr>
      </w:pPr>
    </w:p>
    <w:p w:rsidR="009C6FF7" w:rsidRDefault="009C6FF7" w:rsidP="00B24736">
      <w:pPr>
        <w:numPr>
          <w:ilvl w:val="0"/>
          <w:numId w:val="20"/>
        </w:numPr>
        <w:ind w:left="360"/>
        <w:jc w:val="both"/>
        <w:rPr>
          <w:rFonts w:ascii="Arial" w:eastAsiaTheme="minorHAnsi" w:hAnsi="Arial" w:cs="Arial"/>
          <w:lang w:val="es-CR"/>
        </w:rPr>
      </w:pPr>
      <w:r w:rsidRPr="009C6FF7">
        <w:rPr>
          <w:rFonts w:ascii="Arial" w:hAnsi="Arial" w:cs="Arial"/>
          <w:lang w:val="es-CR"/>
        </w:rPr>
        <w:t>La Ley 6683 sobre Derechos de Autor y Derechos Conexos en sus  Artículos</w:t>
      </w:r>
      <w:r w:rsidR="00B24736">
        <w:rPr>
          <w:rFonts w:ascii="Arial" w:hAnsi="Arial" w:cs="Arial"/>
          <w:lang w:val="es-CR"/>
        </w:rPr>
        <w:t xml:space="preserve"> 5, </w:t>
      </w:r>
      <w:r w:rsidRPr="009C6FF7">
        <w:rPr>
          <w:rFonts w:ascii="Arial" w:hAnsi="Arial" w:cs="Arial"/>
          <w:lang w:val="es-CR"/>
        </w:rPr>
        <w:t xml:space="preserve"> 58</w:t>
      </w:r>
      <w:r w:rsidRPr="009C6FF7">
        <w:rPr>
          <w:rFonts w:ascii="Arial" w:eastAsiaTheme="minorHAnsi" w:hAnsi="Arial" w:cs="Arial"/>
          <w:color w:val="000000"/>
          <w:lang w:val="es-CR" w:eastAsia="en-US"/>
        </w:rPr>
        <w:t xml:space="preserve"> </w:t>
      </w:r>
      <w:r w:rsidRPr="009C6FF7">
        <w:rPr>
          <w:rFonts w:ascii="Arial" w:eastAsiaTheme="minorHAnsi" w:hAnsi="Arial" w:cs="Arial"/>
          <w:lang w:val="es-CR"/>
        </w:rPr>
        <w:t>y 59, indican:</w:t>
      </w:r>
    </w:p>
    <w:p w:rsidR="00B24736" w:rsidRDefault="00B24736" w:rsidP="00B24736">
      <w:pPr>
        <w:ind w:left="360"/>
        <w:jc w:val="both"/>
        <w:rPr>
          <w:rFonts w:ascii="Arial" w:eastAsiaTheme="minorHAnsi" w:hAnsi="Arial" w:cs="Arial"/>
          <w:lang w:val="es-CR"/>
        </w:rPr>
      </w:pPr>
    </w:p>
    <w:p w:rsidR="00B24736" w:rsidRPr="00B24736" w:rsidRDefault="00B24736" w:rsidP="00B24736">
      <w:pPr>
        <w:pStyle w:val="articulo"/>
        <w:shd w:val="clear" w:color="auto" w:fill="FFFFFF"/>
        <w:spacing w:before="0" w:beforeAutospacing="0" w:after="0" w:afterAutospacing="0"/>
        <w:ind w:left="426" w:hanging="142"/>
        <w:rPr>
          <w:rFonts w:ascii="Arial" w:hAnsi="Arial" w:cs="Arial"/>
          <w:b/>
          <w:bCs/>
          <w:i/>
          <w:color w:val="333333"/>
          <w:sz w:val="22"/>
          <w:szCs w:val="22"/>
        </w:rPr>
      </w:pPr>
      <w:r>
        <w:rPr>
          <w:rFonts w:ascii="Verdana" w:hAnsi="Verdana"/>
          <w:b/>
          <w:bCs/>
          <w:color w:val="333333"/>
          <w:sz w:val="19"/>
          <w:szCs w:val="19"/>
        </w:rPr>
        <w:t>“</w:t>
      </w:r>
      <w:r w:rsidRPr="00B24736">
        <w:rPr>
          <w:rFonts w:ascii="Arial" w:hAnsi="Arial" w:cs="Arial"/>
          <w:b/>
          <w:bCs/>
          <w:i/>
          <w:color w:val="333333"/>
          <w:sz w:val="22"/>
          <w:szCs w:val="22"/>
        </w:rPr>
        <w:t>Artículo 5. Autores y otros beneficiarios.</w:t>
      </w:r>
    </w:p>
    <w:p w:rsidR="00B24736" w:rsidRPr="00B24736" w:rsidRDefault="00B24736" w:rsidP="00B24736">
      <w:pPr>
        <w:pStyle w:val="parrafo"/>
        <w:shd w:val="clear" w:color="auto" w:fill="FFFFFF"/>
        <w:spacing w:before="180" w:beforeAutospacing="0" w:after="180" w:afterAutospacing="0"/>
        <w:ind w:left="709" w:hanging="283"/>
        <w:jc w:val="both"/>
        <w:rPr>
          <w:rFonts w:ascii="Arial" w:hAnsi="Arial" w:cs="Arial"/>
          <w:i/>
          <w:color w:val="333333"/>
          <w:sz w:val="22"/>
          <w:szCs w:val="22"/>
        </w:rPr>
      </w:pPr>
      <w:r w:rsidRPr="00B24736">
        <w:rPr>
          <w:rFonts w:ascii="Arial" w:hAnsi="Arial" w:cs="Arial"/>
          <w:i/>
          <w:color w:val="333333"/>
          <w:sz w:val="22"/>
          <w:szCs w:val="22"/>
        </w:rPr>
        <w:t>1. Se considera autor a la persona natural que crea alguna obra literaria, artística o científica.</w:t>
      </w:r>
    </w:p>
    <w:p w:rsidR="009C6FF7" w:rsidRDefault="00B24736" w:rsidP="00B24736">
      <w:pPr>
        <w:pStyle w:val="parrafo"/>
        <w:shd w:val="clear" w:color="auto" w:fill="FFFFFF"/>
        <w:spacing w:before="0" w:beforeAutospacing="0" w:after="0" w:afterAutospacing="0"/>
        <w:ind w:left="709" w:hanging="283"/>
        <w:jc w:val="both"/>
        <w:rPr>
          <w:rFonts w:ascii="Arial" w:hAnsi="Arial" w:cs="Arial"/>
          <w:i/>
          <w:color w:val="333333"/>
          <w:sz w:val="22"/>
          <w:szCs w:val="22"/>
        </w:rPr>
      </w:pPr>
      <w:r w:rsidRPr="00B24736">
        <w:rPr>
          <w:rFonts w:ascii="Arial" w:hAnsi="Arial" w:cs="Arial"/>
          <w:i/>
          <w:color w:val="333333"/>
          <w:sz w:val="22"/>
          <w:szCs w:val="22"/>
        </w:rPr>
        <w:t>2. No obstante, de la protección que esta Ley concede al autor se podrán beneficiar personas jurídicas en los casos expresamente previstos en ella.</w:t>
      </w:r>
    </w:p>
    <w:p w:rsidR="00B24736" w:rsidRPr="00B24736" w:rsidRDefault="00B24736" w:rsidP="00B24736">
      <w:pPr>
        <w:pStyle w:val="parrafo"/>
        <w:shd w:val="clear" w:color="auto" w:fill="FFFFFF"/>
        <w:spacing w:before="0" w:beforeAutospacing="0" w:after="0" w:afterAutospacing="0"/>
        <w:ind w:left="709" w:hanging="283"/>
        <w:jc w:val="both"/>
        <w:rPr>
          <w:rFonts w:ascii="Arial" w:hAnsi="Arial" w:cs="Arial"/>
          <w:i/>
          <w:color w:val="333333"/>
          <w:sz w:val="22"/>
          <w:szCs w:val="22"/>
        </w:rPr>
      </w:pPr>
      <w:bookmarkStart w:id="0" w:name="_GoBack"/>
      <w:bookmarkEnd w:id="0"/>
    </w:p>
    <w:p w:rsidR="009C6FF7" w:rsidRPr="009C6FF7" w:rsidRDefault="009C6FF7" w:rsidP="00B24736">
      <w:pPr>
        <w:ind w:left="284"/>
        <w:jc w:val="both"/>
        <w:rPr>
          <w:rFonts w:ascii="Arial" w:hAnsi="Arial" w:cs="Arial"/>
          <w:b/>
          <w:i/>
          <w:sz w:val="22"/>
          <w:szCs w:val="22"/>
          <w:lang w:val="es-ES_tradnl"/>
        </w:rPr>
      </w:pPr>
      <w:r w:rsidRPr="009C6FF7">
        <w:rPr>
          <w:rFonts w:ascii="Arial" w:eastAsia="Cambria" w:hAnsi="Arial" w:cs="Arial"/>
          <w:i/>
          <w:sz w:val="22"/>
          <w:szCs w:val="22"/>
          <w:lang w:val="es-CR" w:eastAsia="en-US"/>
        </w:rPr>
        <w:t>“</w:t>
      </w:r>
      <w:r w:rsidRPr="009C6FF7">
        <w:rPr>
          <w:rFonts w:ascii="Arial" w:eastAsia="Cambria" w:hAnsi="Arial" w:cs="Arial"/>
          <w:i/>
          <w:sz w:val="22"/>
          <w:szCs w:val="22"/>
          <w:lang w:val="es-ES_tradnl" w:eastAsia="en-US"/>
        </w:rPr>
        <w:t>Artículo 58°.- Los derechos de autor son permanentes durante toda su vida. Después de su fallecimiento, disfrutarán de ellos por el término de setenta (70) años, quienes los hayan adquirido legítimamente. Cuando la duración de la protección de una obra se calcule sobre una base distinta de la vida de una persona física, esta duración será de: a</w:t>
      </w:r>
      <w:proofErr w:type="gramStart"/>
      <w:r w:rsidRPr="009C6FF7">
        <w:rPr>
          <w:rFonts w:ascii="Arial" w:eastAsia="Cambria" w:hAnsi="Arial" w:cs="Arial"/>
          <w:i/>
          <w:sz w:val="22"/>
          <w:szCs w:val="22"/>
          <w:lang w:val="es-ES_tradnl" w:eastAsia="en-US"/>
        </w:rPr>
        <w:t>)Setenta</w:t>
      </w:r>
      <w:proofErr w:type="gramEnd"/>
      <w:r w:rsidRPr="009C6FF7">
        <w:rPr>
          <w:rFonts w:ascii="Arial" w:eastAsia="Cambria" w:hAnsi="Arial" w:cs="Arial"/>
          <w:i/>
          <w:sz w:val="22"/>
          <w:szCs w:val="22"/>
          <w:lang w:val="es-ES_tradnl" w:eastAsia="en-US"/>
        </w:rPr>
        <w:t xml:space="preserve"> (70) años, contados desde el final del año civil de la primera publicación autorizada de la obra. </w:t>
      </w:r>
      <w:proofErr w:type="gramStart"/>
      <w:r w:rsidRPr="009C6FF7">
        <w:rPr>
          <w:rFonts w:ascii="Arial" w:eastAsia="Cambria" w:hAnsi="Arial" w:cs="Arial"/>
          <w:i/>
          <w:sz w:val="22"/>
          <w:szCs w:val="22"/>
          <w:lang w:val="es-ES_tradnl" w:eastAsia="en-US"/>
        </w:rPr>
        <w:t>b)A</w:t>
      </w:r>
      <w:proofErr w:type="gramEnd"/>
      <w:r w:rsidRPr="009C6FF7">
        <w:rPr>
          <w:rFonts w:ascii="Arial" w:eastAsia="Cambria" w:hAnsi="Arial" w:cs="Arial"/>
          <w:i/>
          <w:sz w:val="22"/>
          <w:szCs w:val="22"/>
          <w:lang w:val="es-ES_tradnl" w:eastAsia="en-US"/>
        </w:rPr>
        <w:t xml:space="preserve"> falta de tal publicación autorizada dentro de un plazo de setenta (70) años, contado desde el final del año civil de la creación de la obra, la duración de la protección será de setenta (70) años, contados desde el final del año civil de cualquier otra primera puesta de la obra a disposición del público con el consentimiento del autor. c)A falta de tal publicación autorizada y de cualquier otra puesta a disposición del público, con el consentimiento del </w:t>
      </w:r>
      <w:r w:rsidRPr="009C6FF7">
        <w:rPr>
          <w:rFonts w:ascii="Arial" w:eastAsia="Cambria" w:hAnsi="Arial" w:cs="Arial"/>
          <w:i/>
          <w:sz w:val="22"/>
          <w:szCs w:val="22"/>
          <w:lang w:val="es-ES_tradnl" w:eastAsia="en-US"/>
        </w:rPr>
        <w:lastRenderedPageBreak/>
        <w:t>autor, dentro de un plazo de setenta (70) años, contado a partir de la creación de la obra, la duración de la protección será de setenta (70) años desde el final del año civil de su creación. (Así reformado por el artículo 1° de la ley N° 8686 del 21 de noviembre de 2008) </w:t>
      </w:r>
      <w:r w:rsidRPr="009C6FF7">
        <w:rPr>
          <w:rFonts w:ascii="Arial" w:eastAsia="Cambria" w:hAnsi="Arial" w:cs="Arial"/>
          <w:i/>
          <w:sz w:val="22"/>
          <w:szCs w:val="22"/>
          <w:lang w:val="es-ES_tradnl" w:eastAsia="en-US"/>
        </w:rPr>
        <w:br w:type="textWrapping" w:clear="all"/>
      </w:r>
    </w:p>
    <w:p w:rsidR="009C6FF7" w:rsidRPr="009C6FF7" w:rsidRDefault="009C6FF7" w:rsidP="009C6FF7">
      <w:pPr>
        <w:ind w:left="284"/>
        <w:jc w:val="both"/>
        <w:rPr>
          <w:rFonts w:ascii="Arial" w:eastAsia="Calibri" w:hAnsi="Arial" w:cs="Arial"/>
          <w:i/>
          <w:sz w:val="22"/>
          <w:szCs w:val="22"/>
          <w:lang w:val="es-CR" w:eastAsia="es-CR"/>
        </w:rPr>
      </w:pPr>
      <w:r w:rsidRPr="009C6FF7">
        <w:rPr>
          <w:rFonts w:ascii="Arial" w:eastAsia="Calibri" w:hAnsi="Arial" w:cs="Arial"/>
          <w:i/>
          <w:sz w:val="22"/>
          <w:szCs w:val="22"/>
          <w:lang w:val="es-CR" w:eastAsia="es-CR"/>
        </w:rPr>
        <w:t>Artículo 59°.- En caso de obras en colaboración, debidamente establecidas, el término de setenta años se contará desde la muerte del último coautor. (Así reformado por Ley N° 7979 del 6 de enero del 2000)”</w:t>
      </w:r>
    </w:p>
    <w:p w:rsidR="009C6FF7" w:rsidRPr="009C6FF7" w:rsidRDefault="009C6FF7" w:rsidP="009C6FF7">
      <w:pPr>
        <w:ind w:left="1276" w:hanging="1276"/>
        <w:jc w:val="both"/>
        <w:rPr>
          <w:rFonts w:ascii="Arial" w:hAnsi="Arial" w:cs="Arial"/>
          <w:b/>
          <w:lang w:val="es-CR"/>
        </w:rPr>
      </w:pPr>
    </w:p>
    <w:p w:rsidR="009C6FF7" w:rsidRPr="009C6FF7" w:rsidRDefault="009C6FF7" w:rsidP="009C6FF7">
      <w:pPr>
        <w:numPr>
          <w:ilvl w:val="0"/>
          <w:numId w:val="20"/>
        </w:numPr>
        <w:ind w:left="360"/>
        <w:jc w:val="both"/>
        <w:rPr>
          <w:rFonts w:ascii="Arial" w:hAnsi="Arial" w:cs="Arial"/>
          <w:lang w:val="es-CR"/>
        </w:rPr>
      </w:pPr>
      <w:r w:rsidRPr="009C6FF7">
        <w:rPr>
          <w:rFonts w:ascii="Arial" w:eastAsia="Calibri" w:hAnsi="Arial" w:cs="Arial"/>
          <w:lang w:val="es-CR"/>
        </w:rPr>
        <w:t>El inciso f del Artículo 18, del Estatuto Orgánico del ITCR, establece:</w:t>
      </w:r>
    </w:p>
    <w:p w:rsidR="009C6FF7" w:rsidRPr="009C6FF7" w:rsidRDefault="009C6FF7" w:rsidP="009C6FF7">
      <w:pPr>
        <w:ind w:left="284" w:right="-1"/>
        <w:contextualSpacing/>
        <w:jc w:val="both"/>
        <w:rPr>
          <w:rFonts w:ascii="Arial" w:eastAsia="Calibri" w:hAnsi="Arial" w:cs="Arial"/>
          <w:bCs/>
          <w:sz w:val="20"/>
          <w:szCs w:val="20"/>
          <w:lang w:val="es-CR"/>
        </w:rPr>
      </w:pPr>
    </w:p>
    <w:p w:rsidR="009C6FF7" w:rsidRPr="009C6FF7" w:rsidRDefault="009C6FF7" w:rsidP="009C6FF7">
      <w:pPr>
        <w:ind w:left="709" w:right="284"/>
        <w:contextualSpacing/>
        <w:jc w:val="both"/>
        <w:rPr>
          <w:rFonts w:ascii="Arial" w:eastAsia="Calibri" w:hAnsi="Arial" w:cs="Arial"/>
          <w:bCs/>
          <w:i/>
          <w:sz w:val="22"/>
          <w:szCs w:val="22"/>
          <w:lang w:val="es-CR"/>
        </w:rPr>
      </w:pPr>
      <w:r w:rsidRPr="009C6FF7">
        <w:rPr>
          <w:rFonts w:ascii="Arial" w:eastAsia="Calibri" w:hAnsi="Arial" w:cs="Arial"/>
          <w:bCs/>
          <w:i/>
          <w:sz w:val="22"/>
          <w:szCs w:val="22"/>
          <w:lang w:val="es-CR"/>
        </w:rPr>
        <w:t>“Son funciones del Consejo Institucional:</w:t>
      </w:r>
    </w:p>
    <w:p w:rsidR="009C6FF7" w:rsidRPr="009C6FF7" w:rsidRDefault="009C6FF7" w:rsidP="009C6FF7">
      <w:pPr>
        <w:ind w:left="709" w:right="284"/>
        <w:jc w:val="both"/>
        <w:rPr>
          <w:rFonts w:ascii="Arial" w:hAnsi="Arial" w:cs="Arial"/>
          <w:bCs/>
          <w:i/>
          <w:sz w:val="22"/>
          <w:szCs w:val="22"/>
          <w:lang w:val="es-CR"/>
        </w:rPr>
      </w:pPr>
    </w:p>
    <w:p w:rsidR="009C6FF7" w:rsidRPr="009C6FF7" w:rsidRDefault="009C6FF7" w:rsidP="009C6FF7">
      <w:pPr>
        <w:ind w:left="993" w:right="284" w:hanging="284"/>
        <w:jc w:val="both"/>
        <w:rPr>
          <w:rFonts w:ascii="Arial" w:hAnsi="Arial" w:cs="Arial"/>
          <w:i/>
          <w:sz w:val="22"/>
          <w:szCs w:val="22"/>
          <w:lang w:val="es-CR"/>
        </w:rPr>
      </w:pPr>
      <w:r w:rsidRPr="009C6FF7">
        <w:rPr>
          <w:rFonts w:ascii="Arial" w:hAnsi="Arial" w:cs="Arial"/>
          <w:bCs/>
          <w:i/>
          <w:sz w:val="22"/>
          <w:szCs w:val="22"/>
          <w:lang w:val="es-CR"/>
        </w:rPr>
        <w:t xml:space="preserve">f. </w:t>
      </w:r>
      <w:r w:rsidRPr="009C6FF7">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9C6FF7" w:rsidRPr="009C6FF7" w:rsidRDefault="009C6FF7" w:rsidP="009C6FF7">
      <w:pPr>
        <w:ind w:left="284"/>
        <w:jc w:val="both"/>
        <w:rPr>
          <w:rFonts w:ascii="Arial" w:hAnsi="Arial" w:cs="Arial"/>
          <w:b/>
          <w:lang w:val="es-CR"/>
        </w:rPr>
      </w:pPr>
    </w:p>
    <w:p w:rsidR="009C6FF7" w:rsidRPr="009C6FF7" w:rsidRDefault="009C6FF7" w:rsidP="009C6FF7">
      <w:pPr>
        <w:numPr>
          <w:ilvl w:val="0"/>
          <w:numId w:val="20"/>
        </w:numPr>
        <w:ind w:left="360"/>
        <w:jc w:val="both"/>
        <w:rPr>
          <w:rFonts w:ascii="Arial" w:hAnsi="Arial" w:cs="Arial"/>
          <w:i/>
          <w:lang w:val="es-CR"/>
        </w:rPr>
      </w:pPr>
      <w:r w:rsidRPr="009C6FF7">
        <w:rPr>
          <w:rFonts w:ascii="Arial" w:hAnsi="Arial" w:cs="Arial"/>
          <w:lang w:val="es-CR"/>
        </w:rPr>
        <w:t>Los Artículos 6,  28 y 29 del Reglamento para Protección de la Propiedad Intelectual del ITCR, establecen:</w:t>
      </w:r>
    </w:p>
    <w:p w:rsidR="009C6FF7" w:rsidRPr="009C6FF7" w:rsidRDefault="009C6FF7" w:rsidP="009C6FF7">
      <w:pPr>
        <w:spacing w:before="100" w:beforeAutospacing="1" w:after="100" w:afterAutospacing="1"/>
        <w:ind w:firstLine="360"/>
        <w:rPr>
          <w:rFonts w:ascii="Arial" w:hAnsi="Arial" w:cs="Arial"/>
          <w:i/>
          <w:sz w:val="22"/>
          <w:szCs w:val="22"/>
          <w:lang w:val="es-CR" w:eastAsia="es-CR"/>
        </w:rPr>
      </w:pPr>
      <w:r w:rsidRPr="009C6FF7">
        <w:rPr>
          <w:rFonts w:ascii="Arial" w:hAnsi="Arial" w:cs="Arial"/>
          <w:i/>
          <w:sz w:val="22"/>
          <w:szCs w:val="22"/>
          <w:lang w:val="es-CR" w:eastAsia="es-CR"/>
        </w:rPr>
        <w:t xml:space="preserve">“Artículo 6 </w:t>
      </w:r>
    </w:p>
    <w:p w:rsidR="009C6FF7" w:rsidRPr="009C6FF7" w:rsidRDefault="009C6FF7" w:rsidP="009C6FF7">
      <w:pPr>
        <w:ind w:left="360"/>
        <w:jc w:val="both"/>
        <w:rPr>
          <w:rFonts w:ascii="Arial" w:hAnsi="Arial" w:cs="Arial"/>
          <w:i/>
          <w:sz w:val="22"/>
          <w:szCs w:val="22"/>
          <w:lang w:val="es-ES_tradnl" w:eastAsia="en-US"/>
        </w:rPr>
      </w:pPr>
      <w:r w:rsidRPr="009C6FF7">
        <w:rPr>
          <w:rFonts w:ascii="Arial" w:hAnsi="Arial" w:cs="Arial"/>
          <w:i/>
          <w:sz w:val="22"/>
          <w:szCs w:val="22"/>
          <w:lang w:val="es-CR" w:eastAsia="es-CR"/>
        </w:rPr>
        <w:t>El Instituto Tecnológico de Costa Rica será el titular de los derechos de propiedad industrial sobre los resultados de la actividad académica, manteniendo los inventores su derecho a ser reconocidos como tales y a la compensación económica por su explotación.</w:t>
      </w:r>
    </w:p>
    <w:p w:rsidR="009C6FF7" w:rsidRPr="009C6FF7" w:rsidRDefault="009C6FF7" w:rsidP="009C6FF7">
      <w:pPr>
        <w:spacing w:before="100" w:beforeAutospacing="1" w:after="100" w:afterAutospacing="1"/>
        <w:ind w:firstLine="360"/>
        <w:rPr>
          <w:rFonts w:ascii="Arial" w:hAnsi="Arial" w:cs="Arial"/>
          <w:i/>
          <w:sz w:val="22"/>
          <w:szCs w:val="22"/>
          <w:lang w:val="es-CR" w:eastAsia="es-CR"/>
        </w:rPr>
      </w:pPr>
      <w:r w:rsidRPr="009C6FF7">
        <w:rPr>
          <w:rFonts w:ascii="Arial" w:hAnsi="Arial" w:cs="Arial"/>
          <w:i/>
          <w:sz w:val="22"/>
          <w:szCs w:val="22"/>
          <w:lang w:val="es-CR" w:eastAsia="es-CR"/>
        </w:rPr>
        <w:t xml:space="preserve">Artículo 28 </w:t>
      </w:r>
    </w:p>
    <w:p w:rsidR="009C6FF7" w:rsidRPr="009C6FF7" w:rsidRDefault="009C6FF7" w:rsidP="009C6FF7">
      <w:pPr>
        <w:spacing w:before="100" w:beforeAutospacing="1" w:after="100" w:afterAutospacing="1"/>
        <w:ind w:left="360"/>
        <w:rPr>
          <w:rFonts w:ascii="Arial" w:hAnsi="Arial" w:cs="Arial"/>
          <w:i/>
          <w:sz w:val="22"/>
          <w:szCs w:val="22"/>
          <w:lang w:val="es-CR" w:eastAsia="es-CR"/>
        </w:rPr>
      </w:pPr>
      <w:r w:rsidRPr="009C6FF7">
        <w:rPr>
          <w:rFonts w:ascii="Arial" w:hAnsi="Arial" w:cs="Arial"/>
          <w:i/>
          <w:sz w:val="22"/>
          <w:szCs w:val="22"/>
          <w:lang w:val="es-CR" w:eastAsia="es-CR"/>
        </w:rPr>
        <w:t xml:space="preserve">Toda actividad relacionada con la obtención de regalías por derechos de propiedad intelectual, debe beneficiar a la Institución, a la unidad gestora, a los funcionarios y a los estudiantes participantes. </w:t>
      </w:r>
    </w:p>
    <w:p w:rsidR="009C6FF7" w:rsidRPr="009C6FF7" w:rsidRDefault="009C6FF7" w:rsidP="009C6FF7">
      <w:pPr>
        <w:spacing w:before="100" w:beforeAutospacing="1" w:after="100" w:afterAutospacing="1"/>
        <w:ind w:firstLine="360"/>
        <w:rPr>
          <w:rFonts w:ascii="Arial" w:hAnsi="Arial" w:cs="Arial"/>
          <w:i/>
          <w:sz w:val="22"/>
          <w:szCs w:val="22"/>
          <w:lang w:val="es-CR" w:eastAsia="es-CR"/>
        </w:rPr>
      </w:pPr>
      <w:r w:rsidRPr="009C6FF7">
        <w:rPr>
          <w:rFonts w:ascii="Arial" w:hAnsi="Arial" w:cs="Arial"/>
          <w:i/>
          <w:sz w:val="22"/>
          <w:szCs w:val="22"/>
          <w:lang w:val="es-CR" w:eastAsia="es-CR"/>
        </w:rPr>
        <w:t xml:space="preserve">Artículo 29 </w:t>
      </w:r>
    </w:p>
    <w:p w:rsidR="009C6FF7" w:rsidRPr="009C6FF7" w:rsidRDefault="009C6FF7" w:rsidP="009C6FF7">
      <w:pPr>
        <w:spacing w:before="100" w:beforeAutospacing="1" w:after="100" w:afterAutospacing="1"/>
        <w:ind w:left="360"/>
        <w:rPr>
          <w:rFonts w:ascii="Arial" w:hAnsi="Arial" w:cs="Arial"/>
          <w:i/>
          <w:sz w:val="22"/>
          <w:szCs w:val="22"/>
          <w:lang w:val="es-CR" w:eastAsia="es-CR"/>
        </w:rPr>
      </w:pPr>
      <w:r w:rsidRPr="009C6FF7">
        <w:rPr>
          <w:rFonts w:ascii="Arial" w:hAnsi="Arial" w:cs="Arial"/>
          <w:i/>
          <w:sz w:val="22"/>
          <w:szCs w:val="22"/>
          <w:lang w:val="es-CR" w:eastAsia="es-CR"/>
        </w:rPr>
        <w:t>Los beneficios económicos obtenidos por la explotación de resultados protegidos, se distribuirán de la siguiente forma:</w:t>
      </w:r>
    </w:p>
    <w:p w:rsidR="009C6FF7" w:rsidRPr="009C6FF7" w:rsidRDefault="009C6FF7" w:rsidP="009C6FF7">
      <w:pPr>
        <w:spacing w:before="100" w:beforeAutospacing="1" w:after="100" w:afterAutospacing="1"/>
        <w:ind w:left="360"/>
        <w:rPr>
          <w:rFonts w:ascii="Arial" w:hAnsi="Arial" w:cs="Arial"/>
          <w:i/>
          <w:sz w:val="22"/>
          <w:szCs w:val="22"/>
          <w:lang w:val="es-CR" w:eastAsia="es-CR"/>
        </w:rPr>
      </w:pPr>
      <w:r w:rsidRPr="009C6FF7">
        <w:rPr>
          <w:rFonts w:ascii="Arial" w:hAnsi="Arial" w:cs="Arial"/>
          <w:i/>
          <w:sz w:val="22"/>
          <w:szCs w:val="22"/>
          <w:lang w:val="es-CR" w:eastAsia="es-CR"/>
        </w:rPr>
        <w:t>a) Cuando el derecho de propiedad intelectual tenga como titular al Instituto Tecnológico de Costa Rica, el reparto de beneficios será:</w:t>
      </w:r>
    </w:p>
    <w:p w:rsidR="009C6FF7" w:rsidRPr="009C6FF7" w:rsidRDefault="009C6FF7" w:rsidP="009C6FF7">
      <w:pPr>
        <w:ind w:left="360"/>
        <w:jc w:val="both"/>
        <w:rPr>
          <w:rFonts w:ascii="Arial" w:hAnsi="Arial" w:cs="Arial"/>
          <w:i/>
          <w:sz w:val="22"/>
          <w:szCs w:val="22"/>
          <w:lang w:val="es-CR" w:eastAsia="es-CR"/>
        </w:rPr>
      </w:pPr>
      <w:r w:rsidRPr="009C6FF7">
        <w:rPr>
          <w:rFonts w:ascii="Arial" w:hAnsi="Arial" w:cs="Arial"/>
          <w:i/>
          <w:sz w:val="22"/>
          <w:szCs w:val="22"/>
          <w:lang w:val="es-CR" w:eastAsia="es-CR"/>
        </w:rPr>
        <w:t>- 50% para los inventores o autores según su participación, definida por los propios participantes y avalada por los Consejos de los Departamentos en los cuales laboran dichos inventores o autores”.</w:t>
      </w:r>
    </w:p>
    <w:p w:rsidR="009C6FF7" w:rsidRPr="009C6FF7" w:rsidRDefault="009C6FF7" w:rsidP="009C6FF7">
      <w:pPr>
        <w:ind w:left="360"/>
        <w:jc w:val="both"/>
        <w:rPr>
          <w:rFonts w:ascii="Arial" w:hAnsi="Arial" w:cs="Arial"/>
          <w:i/>
          <w:sz w:val="22"/>
          <w:szCs w:val="22"/>
          <w:lang w:val="es-ES_tradnl" w:eastAsia="en-US"/>
        </w:rPr>
      </w:pPr>
      <w:r w:rsidRPr="009C6FF7">
        <w:rPr>
          <w:rFonts w:ascii="Arial" w:hAnsi="Arial" w:cs="Arial"/>
          <w:i/>
          <w:sz w:val="22"/>
          <w:szCs w:val="22"/>
          <w:lang w:val="es-CR" w:eastAsia="es-CR"/>
        </w:rPr>
        <w:t>…</w:t>
      </w:r>
    </w:p>
    <w:p w:rsidR="009C6FF7" w:rsidRPr="009C6FF7" w:rsidRDefault="009C6FF7" w:rsidP="009C6FF7">
      <w:pPr>
        <w:jc w:val="both"/>
        <w:rPr>
          <w:rFonts w:ascii="Arial" w:hAnsi="Arial" w:cs="Arial"/>
          <w:b/>
          <w:lang w:val="es-CR"/>
        </w:rPr>
      </w:pPr>
    </w:p>
    <w:p w:rsidR="009C6FF7" w:rsidRPr="009C6FF7" w:rsidRDefault="009C6FF7" w:rsidP="009C6FF7">
      <w:pPr>
        <w:jc w:val="both"/>
        <w:rPr>
          <w:rFonts w:ascii="Arial" w:hAnsi="Arial" w:cs="Arial"/>
          <w:b/>
          <w:lang w:val="es-CR"/>
        </w:rPr>
      </w:pPr>
      <w:r w:rsidRPr="009C6FF7">
        <w:rPr>
          <w:rFonts w:ascii="Arial" w:hAnsi="Arial" w:cs="Arial"/>
          <w:b/>
          <w:lang w:val="es-CR"/>
        </w:rPr>
        <w:t>CONSIDERANDO QUE:</w:t>
      </w:r>
    </w:p>
    <w:p w:rsidR="009C6FF7" w:rsidRPr="009C6FF7" w:rsidRDefault="009C6FF7" w:rsidP="009C6FF7">
      <w:pPr>
        <w:jc w:val="both"/>
        <w:rPr>
          <w:rFonts w:ascii="Arial" w:hAnsi="Arial" w:cs="Arial"/>
          <w:b/>
          <w:lang w:val="es-CR"/>
        </w:rPr>
      </w:pPr>
    </w:p>
    <w:p w:rsidR="009C6FF7" w:rsidRPr="009C6FF7" w:rsidRDefault="009C6FF7" w:rsidP="009C6FF7">
      <w:pPr>
        <w:numPr>
          <w:ilvl w:val="0"/>
          <w:numId w:val="4"/>
        </w:numPr>
        <w:ind w:left="357" w:hanging="357"/>
        <w:jc w:val="both"/>
        <w:rPr>
          <w:rFonts w:ascii="Arial" w:hAnsi="Arial" w:cs="Arial"/>
          <w:lang w:val="es-CR"/>
        </w:rPr>
      </w:pPr>
      <w:r w:rsidRPr="009C6FF7">
        <w:rPr>
          <w:rFonts w:ascii="Arial" w:hAnsi="Arial" w:cs="Arial"/>
          <w:lang w:val="es-CR"/>
        </w:rPr>
        <w:t xml:space="preserve">La Secretaría del Consejo Institucional recibe oficio VINC-073-2017, con fecha de recibido 24 de marzo de 2017, suscrito por el MCM Juan Carlos Carvajal Morales, Director Centro Vinculación, dirigido a la Licda. </w:t>
      </w:r>
      <w:proofErr w:type="spellStart"/>
      <w:r w:rsidRPr="009C6FF7">
        <w:rPr>
          <w:rFonts w:ascii="Arial" w:hAnsi="Arial" w:cs="Arial"/>
          <w:lang w:val="es-CR"/>
        </w:rPr>
        <w:t>Bertalía</w:t>
      </w:r>
      <w:proofErr w:type="spellEnd"/>
      <w:r w:rsidRPr="009C6FF7">
        <w:rPr>
          <w:rFonts w:ascii="Arial" w:hAnsi="Arial" w:cs="Arial"/>
          <w:lang w:val="es-CR"/>
        </w:rPr>
        <w:t xml:space="preserve"> Sánchez Salas, Directora Ejecutiva de la Secretaría del Consejo Institucional, en el cual solicita el criterio de </w:t>
      </w:r>
      <w:r w:rsidRPr="009C6FF7">
        <w:rPr>
          <w:rFonts w:ascii="Arial" w:hAnsi="Arial" w:cs="Arial"/>
          <w:lang w:val="es-CR"/>
        </w:rPr>
        <w:lastRenderedPageBreak/>
        <w:t xml:space="preserve">interpretación del Artículo 28 del Reglamento para Protección de la Propiedad Intelectual del ITCR. </w:t>
      </w:r>
    </w:p>
    <w:p w:rsidR="009C6FF7" w:rsidRPr="009C6FF7" w:rsidRDefault="009C6FF7" w:rsidP="009C6FF7">
      <w:pPr>
        <w:ind w:left="357"/>
        <w:jc w:val="both"/>
        <w:rPr>
          <w:rFonts w:ascii="Arial" w:hAnsi="Arial" w:cs="Arial"/>
          <w:lang w:val="es-CR"/>
        </w:rPr>
      </w:pPr>
    </w:p>
    <w:p w:rsidR="009C6FF7" w:rsidRPr="009C6FF7" w:rsidRDefault="009C6FF7" w:rsidP="009C6FF7">
      <w:pPr>
        <w:numPr>
          <w:ilvl w:val="0"/>
          <w:numId w:val="4"/>
        </w:numPr>
        <w:ind w:left="357" w:hanging="357"/>
        <w:jc w:val="both"/>
        <w:rPr>
          <w:rFonts w:ascii="Arial" w:hAnsi="Arial" w:cs="Arial"/>
          <w:lang w:val="es-ES_tradnl" w:eastAsia="en-US"/>
        </w:rPr>
      </w:pPr>
      <w:r w:rsidRPr="009C6FF7">
        <w:rPr>
          <w:rFonts w:ascii="Arial" w:hAnsi="Arial" w:cs="Arial"/>
          <w:lang w:val="es-CR"/>
        </w:rPr>
        <w:t xml:space="preserve">En reunión de la Comisión de Estatuto Orgánico No. 263-2017, del 20 de junio de 2017, se recibe a la Máster Silvia Hidalgo y al Lic. Pablo Bonilla, ambos funcionarios del Centro de Vinculación, con el fin de escuchar los argumentos en que se basan para solicitar dicha interpretación, según los Artículos 6, 28 y 29 de dicho Reglamento. </w:t>
      </w:r>
    </w:p>
    <w:p w:rsidR="009C6FF7" w:rsidRPr="009C6FF7" w:rsidRDefault="009C6FF7" w:rsidP="009C6FF7">
      <w:pPr>
        <w:ind w:left="708"/>
        <w:rPr>
          <w:rFonts w:ascii="Arial" w:hAnsi="Arial" w:cs="Arial"/>
          <w:lang w:val="es-CR"/>
        </w:rPr>
      </w:pPr>
    </w:p>
    <w:p w:rsidR="009C6FF7" w:rsidRPr="009C6FF7" w:rsidRDefault="009C6FF7" w:rsidP="009C6FF7">
      <w:pPr>
        <w:ind w:left="357"/>
        <w:jc w:val="both"/>
        <w:rPr>
          <w:rFonts w:ascii="Arial" w:hAnsi="Arial" w:cs="Arial"/>
          <w:lang w:val="es-ES_tradnl" w:eastAsia="en-US"/>
        </w:rPr>
      </w:pPr>
      <w:r w:rsidRPr="009C6FF7">
        <w:rPr>
          <w:rFonts w:ascii="Arial" w:hAnsi="Arial" w:cs="Arial"/>
          <w:lang w:val="es-ES_tradnl" w:eastAsia="en-US"/>
        </w:rPr>
        <w:t>En esta misma reunión y de acuerdo con los fundamentos expuestos, los miembros de la Comisión, disponen elevar la propuesta al pleno, con el fin de modificar este Artículo.</w:t>
      </w:r>
    </w:p>
    <w:p w:rsidR="009C6FF7" w:rsidRPr="009C6FF7" w:rsidRDefault="009C6FF7" w:rsidP="009C6FF7">
      <w:pPr>
        <w:jc w:val="both"/>
        <w:rPr>
          <w:rFonts w:ascii="Arial" w:hAnsi="Arial" w:cs="Arial"/>
          <w:lang w:val="es-CR"/>
        </w:rPr>
      </w:pPr>
    </w:p>
    <w:p w:rsidR="009C6FF7" w:rsidRPr="009C6FF7" w:rsidRDefault="009C6FF7" w:rsidP="009C6FF7">
      <w:pPr>
        <w:tabs>
          <w:tab w:val="center" w:pos="4252"/>
          <w:tab w:val="right" w:pos="8504"/>
        </w:tabs>
        <w:rPr>
          <w:rFonts w:ascii="Arial" w:hAnsi="Arial" w:cs="Arial"/>
          <w:b/>
          <w:lang w:val="es-ES_tradnl"/>
        </w:rPr>
      </w:pPr>
      <w:r w:rsidRPr="009C6FF7">
        <w:rPr>
          <w:rFonts w:ascii="Arial" w:hAnsi="Arial" w:cs="Arial"/>
          <w:b/>
          <w:lang w:val="es-ES_tradnl"/>
        </w:rPr>
        <w:t>SE</w:t>
      </w:r>
      <w:r>
        <w:rPr>
          <w:rFonts w:ascii="Arial" w:hAnsi="Arial" w:cs="Arial"/>
          <w:b/>
          <w:lang w:val="es-ES_tradnl"/>
        </w:rPr>
        <w:t xml:space="preserve"> ACUERDA</w:t>
      </w:r>
      <w:r w:rsidRPr="009C6FF7">
        <w:rPr>
          <w:rFonts w:ascii="Arial" w:hAnsi="Arial" w:cs="Arial"/>
          <w:b/>
          <w:lang w:val="es-ES_tradnl"/>
        </w:rPr>
        <w:t>:</w:t>
      </w:r>
    </w:p>
    <w:p w:rsidR="009C6FF7" w:rsidRPr="009C6FF7" w:rsidRDefault="009C6FF7" w:rsidP="009C6FF7">
      <w:pPr>
        <w:tabs>
          <w:tab w:val="center" w:pos="4252"/>
          <w:tab w:val="right" w:pos="8504"/>
        </w:tabs>
        <w:rPr>
          <w:lang w:val="es-ES_tradnl"/>
        </w:rPr>
      </w:pPr>
    </w:p>
    <w:p w:rsidR="009C6FF7" w:rsidRPr="009C6FF7" w:rsidRDefault="009C6FF7" w:rsidP="009C6FF7">
      <w:pPr>
        <w:numPr>
          <w:ilvl w:val="0"/>
          <w:numId w:val="6"/>
        </w:numPr>
        <w:jc w:val="both"/>
        <w:rPr>
          <w:rFonts w:ascii="Arial" w:eastAsia="Cambria" w:hAnsi="Arial" w:cs="Arial"/>
          <w:lang w:val="es-CR" w:eastAsia="en-US"/>
        </w:rPr>
      </w:pPr>
      <w:r w:rsidRPr="009C6FF7">
        <w:rPr>
          <w:rFonts w:ascii="Arial" w:hAnsi="Arial" w:cs="Arial"/>
          <w:lang w:val="es-ES_tradnl"/>
        </w:rPr>
        <w:t>Modificar el Artículo 28 del Reglamento para Protección de la Propiedad Intelectual del ITCR, con el ánimo de armonizar el Reglamento con lo dispuesto en la  Ley 6683, en su artículo 5, para que se lea de la siguiente manera:</w:t>
      </w:r>
    </w:p>
    <w:p w:rsidR="009C6FF7" w:rsidRPr="009C6FF7" w:rsidRDefault="009C6FF7" w:rsidP="009C6FF7">
      <w:pPr>
        <w:jc w:val="both"/>
        <w:rPr>
          <w:rFonts w:ascii="Arial" w:hAnsi="Arial" w:cs="Arial"/>
          <w:lang w:val="es-CR"/>
        </w:rPr>
      </w:pPr>
    </w:p>
    <w:p w:rsidR="009C6FF7" w:rsidRPr="009C6FF7" w:rsidRDefault="009C6FF7" w:rsidP="009C6FF7">
      <w:pPr>
        <w:ind w:firstLine="360"/>
        <w:jc w:val="both"/>
        <w:rPr>
          <w:rFonts w:ascii="Arial" w:hAnsi="Arial" w:cs="Arial"/>
          <w:lang w:val="es-CR"/>
        </w:rPr>
      </w:pPr>
      <w:r w:rsidRPr="009C6FF7">
        <w:rPr>
          <w:rFonts w:ascii="Arial" w:hAnsi="Arial" w:cs="Arial"/>
          <w:lang w:val="es-CR"/>
        </w:rPr>
        <w:t>Artículo 28:</w:t>
      </w:r>
    </w:p>
    <w:p w:rsidR="000661B6" w:rsidRPr="009C6FF7" w:rsidRDefault="009C6FF7" w:rsidP="009C6FF7">
      <w:pPr>
        <w:spacing w:before="100" w:beforeAutospacing="1" w:after="100" w:afterAutospacing="1"/>
        <w:ind w:left="360"/>
        <w:jc w:val="both"/>
        <w:rPr>
          <w:rFonts w:ascii="Arial" w:hAnsi="Arial" w:cs="Arial"/>
          <w:b/>
          <w:lang w:val="es-CR" w:eastAsia="es-CR"/>
        </w:rPr>
      </w:pPr>
      <w:r w:rsidRPr="009C6FF7">
        <w:rPr>
          <w:rFonts w:ascii="Arial" w:hAnsi="Arial" w:cs="Arial"/>
          <w:lang w:val="es-CR" w:eastAsia="es-CR"/>
        </w:rPr>
        <w:t xml:space="preserve">Toda actividad relacionada con la obtención de regalías por derechos de propiedad intelectual, debe beneficiar a la Institución, a la unidad gestora, a los funcionarios y a los estudiantes participantes, </w:t>
      </w:r>
      <w:r w:rsidRPr="009C6FF7">
        <w:rPr>
          <w:rFonts w:ascii="Arial" w:hAnsi="Arial" w:cs="Arial"/>
          <w:b/>
          <w:lang w:val="es-CR" w:eastAsia="es-CR"/>
        </w:rPr>
        <w:t xml:space="preserve">en el caso de estos últimos dos, aun cuando hayan dejado de pertenecer a la Institución. </w:t>
      </w:r>
    </w:p>
    <w:p w:rsidR="000661B6" w:rsidRPr="00586ED1" w:rsidRDefault="000661B6" w:rsidP="009C6FF7">
      <w:pPr>
        <w:numPr>
          <w:ilvl w:val="0"/>
          <w:numId w:val="6"/>
        </w:numPr>
        <w:jc w:val="both"/>
        <w:rPr>
          <w:rFonts w:ascii="Arial" w:eastAsia="Cambria" w:hAnsi="Arial" w:cs="Arial"/>
          <w:lang w:val="es-CR" w:eastAsia="en-US"/>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 </w:t>
      </w:r>
    </w:p>
    <w:p w:rsidR="000661B6" w:rsidRDefault="000661B6" w:rsidP="000661B6">
      <w:pPr>
        <w:spacing w:after="160" w:line="259" w:lineRule="auto"/>
        <w:rPr>
          <w:rFonts w:ascii="Arial" w:hAnsi="Arial" w:cs="Arial"/>
          <w:i/>
          <w:sz w:val="16"/>
          <w:szCs w:val="20"/>
        </w:rPr>
      </w:pPr>
    </w:p>
    <w:p w:rsidR="009C6FF7" w:rsidRPr="009C6FF7" w:rsidRDefault="009C6FF7" w:rsidP="009C6FF7">
      <w:pPr>
        <w:jc w:val="both"/>
        <w:rPr>
          <w:rFonts w:ascii="Arial" w:eastAsia="Cambria" w:hAnsi="Arial" w:cs="Arial"/>
          <w:lang w:val="es-CR" w:eastAsia="en-US"/>
        </w:rPr>
      </w:pPr>
    </w:p>
    <w:p w:rsidR="009C6FF7" w:rsidRPr="009C6FF7" w:rsidRDefault="009C6FF7" w:rsidP="009C6FF7">
      <w:pPr>
        <w:ind w:left="1701" w:hanging="1843"/>
        <w:rPr>
          <w:rFonts w:ascii="Arial" w:eastAsia="Calibri" w:hAnsi="Arial" w:cs="Arial"/>
          <w:b/>
          <w:sz w:val="20"/>
          <w:szCs w:val="20"/>
          <w:lang w:val="es-ES_tradnl"/>
        </w:rPr>
      </w:pPr>
      <w:r w:rsidRPr="009C6FF7">
        <w:rPr>
          <w:rFonts w:ascii="Arial" w:eastAsia="Calibri" w:hAnsi="Arial" w:cs="Arial"/>
          <w:b/>
          <w:sz w:val="20"/>
          <w:szCs w:val="20"/>
          <w:lang w:val="es-ES_tradnl"/>
        </w:rPr>
        <w:t>Palabras clave:   Modificar – Artículo 28 – Reglamento Protección Propiedad Intelectual</w:t>
      </w:r>
    </w:p>
    <w:p w:rsidR="009C6FF7" w:rsidRPr="009C6FF7" w:rsidRDefault="009C6FF7" w:rsidP="000661B6">
      <w:pPr>
        <w:spacing w:after="160" w:line="259" w:lineRule="auto"/>
        <w:rPr>
          <w:rFonts w:ascii="Arial" w:hAnsi="Arial" w:cs="Arial"/>
          <w:i/>
          <w:sz w:val="16"/>
          <w:szCs w:val="20"/>
          <w:lang w:val="es-ES_tradnl"/>
        </w:rPr>
      </w:pPr>
    </w:p>
    <w:p w:rsidR="00EF791B" w:rsidRDefault="00EF791B" w:rsidP="00DF75F6">
      <w:pPr>
        <w:contextualSpacing/>
        <w:jc w:val="both"/>
        <w:rPr>
          <w:rFonts w:ascii="Arial" w:eastAsia="Cambria" w:hAnsi="Arial" w:cs="Arial"/>
          <w:lang w:val="es-CR" w:eastAsia="en-US"/>
        </w:rPr>
      </w:pPr>
    </w:p>
    <w:p w:rsidR="006F4A83" w:rsidRPr="006F4A83" w:rsidRDefault="006F4A83" w:rsidP="006F4A83">
      <w:pPr>
        <w:ind w:right="108"/>
        <w:jc w:val="both"/>
        <w:rPr>
          <w:rFonts w:ascii="Arial" w:eastAsia="Cambria" w:hAnsi="Arial" w:cs="Arial"/>
          <w:lang w:val="es-ES_tradnl" w:eastAsia="en-US"/>
        </w:rPr>
      </w:pPr>
    </w:p>
    <w:p w:rsidR="00474B22" w:rsidRPr="006F4A83" w:rsidRDefault="00474B22" w:rsidP="00EF791B">
      <w:pPr>
        <w:ind w:right="-91"/>
        <w:contextualSpacing/>
        <w:jc w:val="both"/>
        <w:rPr>
          <w:rFonts w:ascii="Arial" w:hAnsi="Arial" w:cs="Arial"/>
          <w:b/>
          <w:lang w:val="es-ES_tradnl"/>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06596B" w:rsidTr="0006596B">
        <w:trPr>
          <w:gridAfter w:val="4"/>
          <w:wAfter w:w="931" w:type="dxa"/>
          <w:trHeight w:val="183"/>
        </w:trPr>
        <w:tc>
          <w:tcPr>
            <w:tcW w:w="4361" w:type="dxa"/>
          </w:tcPr>
          <w:p w:rsidR="0006596B" w:rsidRDefault="0006596B" w:rsidP="0006596B">
            <w:pPr>
              <w:rPr>
                <w:rFonts w:ascii="Arial" w:eastAsia="Cambria" w:hAnsi="Arial" w:cs="Arial"/>
                <w:b/>
                <w:sz w:val="16"/>
                <w:szCs w:val="16"/>
                <w:lang w:val="es-ES_tradnl" w:eastAsia="en-US"/>
              </w:rPr>
            </w:pPr>
          </w:p>
        </w:tc>
        <w:tc>
          <w:tcPr>
            <w:tcW w:w="4361" w:type="dxa"/>
          </w:tcPr>
          <w:p w:rsidR="0006596B" w:rsidRDefault="0006596B" w:rsidP="0006596B">
            <w:pPr>
              <w:jc w:val="both"/>
              <w:rPr>
                <w:rFonts w:ascii="Arial" w:eastAsia="Cambria" w:hAnsi="Arial" w:cs="Arial"/>
                <w:b/>
                <w:sz w:val="16"/>
                <w:szCs w:val="16"/>
                <w:lang w:val="es-ES_tradnl" w:eastAsia="en-US"/>
              </w:rPr>
            </w:pPr>
          </w:p>
        </w:tc>
        <w:tc>
          <w:tcPr>
            <w:tcW w:w="4361" w:type="dxa"/>
          </w:tcPr>
          <w:p w:rsidR="0006596B" w:rsidRDefault="0006596B" w:rsidP="0006596B">
            <w:pPr>
              <w:jc w:val="both"/>
              <w:rPr>
                <w:rFonts w:ascii="Arial" w:eastAsia="Cambria" w:hAnsi="Arial" w:cs="Arial"/>
                <w:b/>
                <w:sz w:val="16"/>
                <w:szCs w:val="16"/>
                <w:lang w:val="es-ES_tradnl" w:eastAsia="en-US"/>
              </w:rPr>
            </w:pPr>
          </w:p>
        </w:tc>
        <w:tc>
          <w:tcPr>
            <w:tcW w:w="4361" w:type="dxa"/>
          </w:tcPr>
          <w:p w:rsidR="0006596B" w:rsidRDefault="0006596B" w:rsidP="0006596B">
            <w:pPr>
              <w:jc w:val="both"/>
              <w:rPr>
                <w:rFonts w:ascii="Arial" w:eastAsia="Cambria" w:hAnsi="Arial" w:cs="Arial"/>
                <w:b/>
                <w:sz w:val="16"/>
                <w:szCs w:val="16"/>
                <w:lang w:val="es-ES_tradnl" w:eastAsia="en-US"/>
              </w:rPr>
            </w:pPr>
          </w:p>
        </w:tc>
        <w:tc>
          <w:tcPr>
            <w:tcW w:w="5103" w:type="dxa"/>
            <w:gridSpan w:val="2"/>
          </w:tcPr>
          <w:p w:rsidR="0006596B" w:rsidRDefault="0006596B" w:rsidP="0006596B">
            <w:pPr>
              <w:jc w:val="both"/>
              <w:rPr>
                <w:rFonts w:ascii="Arial" w:eastAsia="Cambria" w:hAnsi="Arial" w:cs="Arial"/>
                <w:b/>
                <w:sz w:val="16"/>
                <w:szCs w:val="16"/>
                <w:lang w:val="es-ES_tradnl" w:eastAsia="en-US"/>
              </w:rPr>
            </w:pPr>
          </w:p>
        </w:tc>
      </w:tr>
      <w:tr w:rsidR="00360D41" w:rsidTr="0006596B">
        <w:trPr>
          <w:gridAfter w:val="5"/>
          <w:wAfter w:w="5292" w:type="dxa"/>
          <w:trHeight w:val="183"/>
        </w:trPr>
        <w:tc>
          <w:tcPr>
            <w:tcW w:w="4361" w:type="dxa"/>
          </w:tcPr>
          <w:p w:rsidR="00360D41" w:rsidRDefault="00360D41" w:rsidP="00360D41">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Secretaría Consejo Institucional</w:t>
            </w:r>
          </w:p>
          <w:p w:rsidR="00360D41" w:rsidRDefault="00360D41" w:rsidP="00360D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360D41" w:rsidRDefault="00360D41" w:rsidP="00360D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w:t>
            </w:r>
            <w:r w:rsidR="005902BD">
              <w:rPr>
                <w:rFonts w:ascii="Arial" w:eastAsia="Cambria" w:hAnsi="Arial" w:cs="Arial"/>
                <w:b/>
                <w:sz w:val="16"/>
                <w:szCs w:val="16"/>
                <w:lang w:val="es-ES_tradnl" w:eastAsia="en-US"/>
              </w:rPr>
              <w:t xml:space="preserve"> </w:t>
            </w:r>
            <w:r w:rsidR="00954791">
              <w:rPr>
                <w:rFonts w:ascii="Arial" w:eastAsia="Cambria" w:hAnsi="Arial" w:cs="Arial"/>
                <w:b/>
                <w:sz w:val="16"/>
                <w:szCs w:val="16"/>
                <w:lang w:val="es-ES_tradnl" w:eastAsia="en-US"/>
              </w:rPr>
              <w:t>(PUBLICAR)</w:t>
            </w:r>
          </w:p>
          <w:p w:rsidR="00360D41" w:rsidRDefault="00360D41" w:rsidP="00360D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sidR="005902BD">
              <w:rPr>
                <w:rFonts w:ascii="Arial" w:eastAsia="Cambria" w:hAnsi="Arial" w:cs="Arial"/>
                <w:b/>
                <w:sz w:val="16"/>
                <w:szCs w:val="16"/>
                <w:lang w:val="es-ES_tradnl" w:eastAsia="en-US"/>
              </w:rPr>
              <w:t>(PUBLICAR)</w:t>
            </w:r>
          </w:p>
          <w:p w:rsidR="00360D41" w:rsidRDefault="00360D41" w:rsidP="00360D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360D41" w:rsidRDefault="00360D41" w:rsidP="00360D41">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tc>
        <w:tc>
          <w:tcPr>
            <w:tcW w:w="4361" w:type="dxa"/>
          </w:tcPr>
          <w:p w:rsidR="00360D41" w:rsidRDefault="00360D41" w:rsidP="00360D41">
            <w:pPr>
              <w:rPr>
                <w:rFonts w:ascii="Arial" w:eastAsia="Cambria" w:hAnsi="Arial" w:cs="Arial"/>
                <w:b/>
                <w:sz w:val="16"/>
                <w:szCs w:val="16"/>
                <w:lang w:val="es-CR" w:eastAsia="en-US"/>
              </w:rPr>
            </w:pPr>
          </w:p>
        </w:tc>
        <w:tc>
          <w:tcPr>
            <w:tcW w:w="4361" w:type="dxa"/>
          </w:tcPr>
          <w:p w:rsidR="00360D41" w:rsidRDefault="00360D41" w:rsidP="00360D41">
            <w:pPr>
              <w:jc w:val="both"/>
              <w:rPr>
                <w:rFonts w:ascii="Arial" w:eastAsia="Cambria" w:hAnsi="Arial" w:cs="Arial"/>
                <w:b/>
                <w:sz w:val="16"/>
                <w:szCs w:val="16"/>
                <w:lang w:val="es-ES_tradnl" w:eastAsia="en-US"/>
              </w:rPr>
            </w:pPr>
          </w:p>
        </w:tc>
        <w:tc>
          <w:tcPr>
            <w:tcW w:w="5103" w:type="dxa"/>
            <w:gridSpan w:val="2"/>
          </w:tcPr>
          <w:p w:rsidR="00360D41" w:rsidRDefault="00360D41" w:rsidP="00360D41">
            <w:pPr>
              <w:jc w:val="both"/>
              <w:rPr>
                <w:rFonts w:ascii="Arial" w:eastAsia="Cambria" w:hAnsi="Arial" w:cs="Arial"/>
                <w:b/>
                <w:sz w:val="16"/>
                <w:szCs w:val="16"/>
                <w:lang w:val="es-ES_tradnl" w:eastAsia="en-US"/>
              </w:rPr>
            </w:pPr>
          </w:p>
        </w:tc>
      </w:tr>
      <w:tr w:rsidR="00360D41" w:rsidRPr="00474B22" w:rsidTr="0006596B">
        <w:trPr>
          <w:trHeight w:val="183"/>
        </w:trPr>
        <w:tc>
          <w:tcPr>
            <w:tcW w:w="22763" w:type="dxa"/>
            <w:gridSpan w:val="7"/>
          </w:tcPr>
          <w:p w:rsidR="00360D41" w:rsidRPr="0006596B" w:rsidRDefault="00360D41" w:rsidP="00360D41">
            <w:pPr>
              <w:jc w:val="both"/>
              <w:rPr>
                <w:rFonts w:ascii="Arial" w:eastAsia="Cambria" w:hAnsi="Arial" w:cs="Arial"/>
                <w:b/>
                <w:sz w:val="16"/>
                <w:szCs w:val="16"/>
                <w:lang w:eastAsia="en-US"/>
              </w:rPr>
            </w:pPr>
          </w:p>
          <w:p w:rsidR="00360D41" w:rsidRPr="00474B22" w:rsidRDefault="00360D41" w:rsidP="00360D41">
            <w:pPr>
              <w:ind w:left="-567" w:firstLine="567"/>
              <w:jc w:val="both"/>
              <w:rPr>
                <w:rFonts w:ascii="Arial" w:eastAsia="Cambria" w:hAnsi="Arial" w:cs="Arial"/>
                <w:b/>
                <w:sz w:val="16"/>
                <w:szCs w:val="16"/>
                <w:lang w:val="es-ES_tradnl" w:eastAsia="en-US"/>
              </w:rPr>
            </w:pPr>
          </w:p>
        </w:tc>
        <w:tc>
          <w:tcPr>
            <w:tcW w:w="222" w:type="dxa"/>
          </w:tcPr>
          <w:p w:rsidR="00360D41" w:rsidRPr="00474B22" w:rsidRDefault="00360D41" w:rsidP="00360D41">
            <w:pPr>
              <w:rPr>
                <w:rFonts w:ascii="Arial" w:eastAsia="Cambria" w:hAnsi="Arial" w:cs="Arial"/>
                <w:b/>
                <w:sz w:val="16"/>
                <w:szCs w:val="16"/>
                <w:lang w:val="es-CR" w:eastAsia="en-US"/>
              </w:rPr>
            </w:pPr>
          </w:p>
        </w:tc>
        <w:tc>
          <w:tcPr>
            <w:tcW w:w="222" w:type="dxa"/>
          </w:tcPr>
          <w:p w:rsidR="00360D41" w:rsidRPr="00474B22" w:rsidRDefault="00360D41" w:rsidP="00360D41">
            <w:pPr>
              <w:jc w:val="both"/>
              <w:rPr>
                <w:rFonts w:ascii="Arial" w:eastAsia="Cambria" w:hAnsi="Arial" w:cs="Arial"/>
                <w:b/>
                <w:sz w:val="16"/>
                <w:szCs w:val="16"/>
                <w:lang w:val="es-ES_tradnl" w:eastAsia="en-US"/>
              </w:rPr>
            </w:pPr>
          </w:p>
        </w:tc>
        <w:tc>
          <w:tcPr>
            <w:tcW w:w="271" w:type="dxa"/>
          </w:tcPr>
          <w:p w:rsidR="00360D41" w:rsidRPr="00474B22" w:rsidRDefault="00360D41" w:rsidP="00360D41">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64" w:rsidRDefault="00216A64">
      <w:r>
        <w:separator/>
      </w:r>
    </w:p>
  </w:endnote>
  <w:endnote w:type="continuationSeparator" w:id="0">
    <w:p w:rsidR="00216A64" w:rsidRDefault="0021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64" w:rsidRDefault="00216A64">
      <w:r>
        <w:separator/>
      </w:r>
    </w:p>
  </w:footnote>
  <w:footnote w:type="continuationSeparator" w:id="0">
    <w:p w:rsidR="00216A64" w:rsidRDefault="0021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9C6FF7">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6F4A83">
      <w:rPr>
        <w:rFonts w:ascii="Arial" w:eastAsia="Cambria" w:hAnsi="Arial" w:cs="Arial"/>
        <w:i/>
        <w:sz w:val="18"/>
        <w:szCs w:val="18"/>
        <w:lang w:val="es-ES_tradnl" w:eastAsia="x-none"/>
      </w:rPr>
      <w:t>9</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F4A83">
      <w:rPr>
        <w:rFonts w:ascii="Arial" w:eastAsia="Cambria" w:hAnsi="Arial" w:cs="Arial"/>
        <w:i/>
        <w:sz w:val="18"/>
        <w:szCs w:val="18"/>
        <w:lang w:val="es-ES_tradnl" w:eastAsia="x-none"/>
      </w:rPr>
      <w:t>2</w:t>
    </w:r>
    <w:r w:rsidR="009C6FF7">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 xml:space="preserve"> de </w:t>
    </w:r>
    <w:r w:rsidR="00586ED1">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24736">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9B331C"/>
    <w:multiLevelType w:val="hybridMultilevel"/>
    <w:tmpl w:val="CA28D7E8"/>
    <w:lvl w:ilvl="0" w:tplc="140A000D">
      <w:start w:val="1"/>
      <w:numFmt w:val="bullet"/>
      <w:lvlText w:val=""/>
      <w:lvlJc w:val="left"/>
      <w:pPr>
        <w:ind w:left="644" w:hanging="360"/>
      </w:pPr>
      <w:rPr>
        <w:rFonts w:ascii="Wingdings" w:hAnsi="Wingdings"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85153B"/>
    <w:multiLevelType w:val="hybridMultilevel"/>
    <w:tmpl w:val="D82CA452"/>
    <w:lvl w:ilvl="0" w:tplc="7F64A152">
      <w:start w:val="1"/>
      <w:numFmt w:val="decimal"/>
      <w:lvlText w:val="%1."/>
      <w:lvlJc w:val="left"/>
      <w:pPr>
        <w:ind w:left="578" w:hanging="360"/>
      </w:pPr>
      <w:rPr>
        <w:rFonts w:ascii="Arial" w:hAnsi="Arial" w:cs="Arial"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4" w15:restartNumberingAfterBreak="0">
    <w:nsid w:val="15D372F6"/>
    <w:multiLevelType w:val="hybridMultilevel"/>
    <w:tmpl w:val="FD3C77BE"/>
    <w:lvl w:ilvl="0" w:tplc="16CE4B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2B71BE"/>
    <w:multiLevelType w:val="hybridMultilevel"/>
    <w:tmpl w:val="44B8CCA0"/>
    <w:lvl w:ilvl="0" w:tplc="A4ACCFA4">
      <w:start w:val="1"/>
      <w:numFmt w:val="decimal"/>
      <w:lvlText w:val="%1."/>
      <w:lvlJc w:val="left"/>
      <w:pPr>
        <w:tabs>
          <w:tab w:val="num" w:pos="2149"/>
        </w:tabs>
        <w:ind w:left="2149" w:hanging="360"/>
      </w:pPr>
      <w:rPr>
        <w:rFonts w:ascii="Arial" w:hAnsi="Arial" w:hint="default"/>
        <w:b/>
        <w:i w:val="0"/>
        <w:sz w:val="24"/>
        <w:szCs w:val="24"/>
      </w:rPr>
    </w:lvl>
    <w:lvl w:ilvl="1" w:tplc="FFA0489A">
      <w:start w:val="1"/>
      <w:numFmt w:val="lowerLetter"/>
      <w:lvlText w:val="%2."/>
      <w:lvlJc w:val="left"/>
      <w:pPr>
        <w:tabs>
          <w:tab w:val="num" w:pos="1440"/>
        </w:tabs>
        <w:ind w:left="1440" w:hanging="360"/>
      </w:pPr>
      <w:rPr>
        <w:rFonts w:cs="TTE1865388t00" w:hint="default"/>
        <w:b/>
        <w:i w:val="0"/>
        <w:sz w:val="22"/>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9C4392D"/>
    <w:multiLevelType w:val="hybridMultilevel"/>
    <w:tmpl w:val="B90EE708"/>
    <w:lvl w:ilvl="0" w:tplc="03EE3954">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E925609"/>
    <w:multiLevelType w:val="hybridMultilevel"/>
    <w:tmpl w:val="D4BE2354"/>
    <w:lvl w:ilvl="0" w:tplc="B784DEBE">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34772B2"/>
    <w:multiLevelType w:val="hybridMultilevel"/>
    <w:tmpl w:val="BEAC707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6A45F05"/>
    <w:multiLevelType w:val="hybridMultilevel"/>
    <w:tmpl w:val="E8F6C0DC"/>
    <w:lvl w:ilvl="0" w:tplc="2882490E">
      <w:start w:val="1"/>
      <w:numFmt w:val="decimal"/>
      <w:lvlText w:val="%1."/>
      <w:lvlJc w:val="left"/>
      <w:pPr>
        <w:ind w:left="360" w:hanging="360"/>
      </w:pPr>
      <w:rPr>
        <w:rFonts w:ascii="Arial" w:hAnsi="Arial" w:cs="Arial"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1" w15:restartNumberingAfterBreak="0">
    <w:nsid w:val="36F62C6F"/>
    <w:multiLevelType w:val="hybridMultilevel"/>
    <w:tmpl w:val="115C6A50"/>
    <w:lvl w:ilvl="0" w:tplc="1A7A085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42224278"/>
    <w:multiLevelType w:val="hybridMultilevel"/>
    <w:tmpl w:val="F1E47784"/>
    <w:lvl w:ilvl="0" w:tplc="9432E646">
      <w:start w:val="1"/>
      <w:numFmt w:val="lowerLetter"/>
      <w:lvlText w:val="%1."/>
      <w:lvlJc w:val="left"/>
      <w:pPr>
        <w:ind w:left="720" w:hanging="360"/>
      </w:pPr>
      <w:rPr>
        <w:rFonts w:hint="default"/>
        <w:b/>
        <w:i w:val="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C7E28E4"/>
    <w:multiLevelType w:val="hybridMultilevel"/>
    <w:tmpl w:val="C08439B2"/>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C9F18C0"/>
    <w:multiLevelType w:val="hybridMultilevel"/>
    <w:tmpl w:val="FA286E22"/>
    <w:lvl w:ilvl="0" w:tplc="140A0019">
      <w:start w:val="2"/>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19B5132"/>
    <w:multiLevelType w:val="hybridMultilevel"/>
    <w:tmpl w:val="2E6ADDCE"/>
    <w:lvl w:ilvl="0" w:tplc="EBB2BD80">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4DA320A"/>
    <w:multiLevelType w:val="hybridMultilevel"/>
    <w:tmpl w:val="F522D244"/>
    <w:lvl w:ilvl="0" w:tplc="33C8D0B2">
      <w:start w:val="1"/>
      <w:numFmt w:val="decimal"/>
      <w:lvlText w:val="%1."/>
      <w:lvlJc w:val="left"/>
      <w:pPr>
        <w:ind w:left="6598" w:hanging="360"/>
      </w:pPr>
      <w:rPr>
        <w:rFonts w:ascii="Arial" w:hAnsi="Arial" w:cs="Arial" w:hint="default"/>
        <w:b/>
        <w:i w:val="0"/>
        <w:sz w:val="24"/>
        <w:szCs w:val="24"/>
      </w:rPr>
    </w:lvl>
    <w:lvl w:ilvl="1" w:tplc="0C0A0019">
      <w:start w:val="1"/>
      <w:numFmt w:val="lowerLetter"/>
      <w:lvlText w:val="%2."/>
      <w:lvlJc w:val="left"/>
      <w:pPr>
        <w:ind w:left="2574" w:hanging="360"/>
      </w:pPr>
    </w:lvl>
    <w:lvl w:ilvl="2" w:tplc="0C0A001B">
      <w:start w:val="1"/>
      <w:numFmt w:val="lowerRoman"/>
      <w:lvlText w:val="%3."/>
      <w:lvlJc w:val="right"/>
      <w:pPr>
        <w:ind w:left="3294" w:hanging="180"/>
      </w:pPr>
    </w:lvl>
    <w:lvl w:ilvl="3" w:tplc="0C0A000F">
      <w:start w:val="1"/>
      <w:numFmt w:val="decimal"/>
      <w:lvlText w:val="%4."/>
      <w:lvlJc w:val="left"/>
      <w:pPr>
        <w:ind w:left="4014" w:hanging="360"/>
      </w:pPr>
    </w:lvl>
    <w:lvl w:ilvl="4" w:tplc="0C0A0019">
      <w:start w:val="1"/>
      <w:numFmt w:val="lowerLetter"/>
      <w:lvlText w:val="%5."/>
      <w:lvlJc w:val="left"/>
      <w:pPr>
        <w:ind w:left="4734" w:hanging="360"/>
      </w:pPr>
    </w:lvl>
    <w:lvl w:ilvl="5" w:tplc="0C0A001B">
      <w:start w:val="1"/>
      <w:numFmt w:val="lowerRoman"/>
      <w:lvlText w:val="%6."/>
      <w:lvlJc w:val="right"/>
      <w:pPr>
        <w:ind w:left="5454" w:hanging="180"/>
      </w:pPr>
    </w:lvl>
    <w:lvl w:ilvl="6" w:tplc="0C0A000F">
      <w:start w:val="1"/>
      <w:numFmt w:val="decimal"/>
      <w:lvlText w:val="%7."/>
      <w:lvlJc w:val="left"/>
      <w:pPr>
        <w:ind w:left="6174" w:hanging="360"/>
      </w:pPr>
    </w:lvl>
    <w:lvl w:ilvl="7" w:tplc="0C0A0019">
      <w:start w:val="1"/>
      <w:numFmt w:val="lowerLetter"/>
      <w:lvlText w:val="%8."/>
      <w:lvlJc w:val="left"/>
      <w:pPr>
        <w:ind w:left="6894" w:hanging="360"/>
      </w:pPr>
    </w:lvl>
    <w:lvl w:ilvl="8" w:tplc="0C0A001B">
      <w:start w:val="1"/>
      <w:numFmt w:val="lowerRoman"/>
      <w:lvlText w:val="%9."/>
      <w:lvlJc w:val="right"/>
      <w:pPr>
        <w:ind w:left="7614" w:hanging="180"/>
      </w:pPr>
    </w:lvl>
  </w:abstractNum>
  <w:abstractNum w:abstractNumId="19" w15:restartNumberingAfterBreak="0">
    <w:nsid w:val="7D992E78"/>
    <w:multiLevelType w:val="hybridMultilevel"/>
    <w:tmpl w:val="096CE314"/>
    <w:lvl w:ilvl="0" w:tplc="87181C88">
      <w:start w:val="3"/>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9"/>
  </w:num>
  <w:num w:numId="9">
    <w:abstractNumId w:val="15"/>
  </w:num>
  <w:num w:numId="10">
    <w:abstractNumId w:val="6"/>
  </w:num>
  <w:num w:numId="11">
    <w:abstractNumId w:val="19"/>
  </w:num>
  <w:num w:numId="12">
    <w:abstractNumId w:val="13"/>
  </w:num>
  <w:num w:numId="13">
    <w:abstractNumId w:val="17"/>
  </w:num>
  <w:num w:numId="14">
    <w:abstractNumId w:val="3"/>
  </w:num>
  <w:num w:numId="15">
    <w:abstractNumId w:val="1"/>
  </w:num>
  <w:num w:numId="16">
    <w:abstractNumId w:val="8"/>
  </w:num>
  <w:num w:numId="17">
    <w:abstractNumId w:val="10"/>
  </w:num>
  <w:num w:numId="18">
    <w:abstractNumId w:val="4"/>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596B"/>
    <w:rsid w:val="000661B6"/>
    <w:rsid w:val="00067296"/>
    <w:rsid w:val="00067992"/>
    <w:rsid w:val="00067BE7"/>
    <w:rsid w:val="00067C8C"/>
    <w:rsid w:val="0007411A"/>
    <w:rsid w:val="00076DBD"/>
    <w:rsid w:val="00076EC1"/>
    <w:rsid w:val="00077D4B"/>
    <w:rsid w:val="0008022E"/>
    <w:rsid w:val="00080FD1"/>
    <w:rsid w:val="000813BE"/>
    <w:rsid w:val="00081BCF"/>
    <w:rsid w:val="00083CAA"/>
    <w:rsid w:val="000846DF"/>
    <w:rsid w:val="00084FDD"/>
    <w:rsid w:val="000903CE"/>
    <w:rsid w:val="00090FDF"/>
    <w:rsid w:val="00091B7B"/>
    <w:rsid w:val="000934FF"/>
    <w:rsid w:val="000A0756"/>
    <w:rsid w:val="000A5D85"/>
    <w:rsid w:val="000B10B4"/>
    <w:rsid w:val="000B10C0"/>
    <w:rsid w:val="000B1ABA"/>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D75BD"/>
    <w:rsid w:val="000E1F4D"/>
    <w:rsid w:val="000E420E"/>
    <w:rsid w:val="000E5B14"/>
    <w:rsid w:val="000E6DC9"/>
    <w:rsid w:val="000F0B55"/>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42F"/>
    <w:rsid w:val="001237E1"/>
    <w:rsid w:val="001240CC"/>
    <w:rsid w:val="001248CE"/>
    <w:rsid w:val="001272AF"/>
    <w:rsid w:val="001304BF"/>
    <w:rsid w:val="0013093C"/>
    <w:rsid w:val="001319DF"/>
    <w:rsid w:val="00132C08"/>
    <w:rsid w:val="00133EEB"/>
    <w:rsid w:val="00135EE8"/>
    <w:rsid w:val="00136DB8"/>
    <w:rsid w:val="001370D6"/>
    <w:rsid w:val="001370DB"/>
    <w:rsid w:val="001372BC"/>
    <w:rsid w:val="0013796E"/>
    <w:rsid w:val="00141B28"/>
    <w:rsid w:val="00143E80"/>
    <w:rsid w:val="00146F6F"/>
    <w:rsid w:val="00150F07"/>
    <w:rsid w:val="00151078"/>
    <w:rsid w:val="00153E19"/>
    <w:rsid w:val="00155121"/>
    <w:rsid w:val="00156111"/>
    <w:rsid w:val="001562CA"/>
    <w:rsid w:val="001644B1"/>
    <w:rsid w:val="00165556"/>
    <w:rsid w:val="00165902"/>
    <w:rsid w:val="00165C83"/>
    <w:rsid w:val="00165F34"/>
    <w:rsid w:val="00166375"/>
    <w:rsid w:val="00171AC3"/>
    <w:rsid w:val="00172FC1"/>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1F05"/>
    <w:rsid w:val="002127EE"/>
    <w:rsid w:val="002139D9"/>
    <w:rsid w:val="00216A64"/>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67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1994"/>
    <w:rsid w:val="0034405E"/>
    <w:rsid w:val="00344103"/>
    <w:rsid w:val="00345207"/>
    <w:rsid w:val="0035043F"/>
    <w:rsid w:val="00350681"/>
    <w:rsid w:val="003506A7"/>
    <w:rsid w:val="00350E0D"/>
    <w:rsid w:val="003518BD"/>
    <w:rsid w:val="00352E01"/>
    <w:rsid w:val="0035725E"/>
    <w:rsid w:val="00360D41"/>
    <w:rsid w:val="00364DAE"/>
    <w:rsid w:val="0036607E"/>
    <w:rsid w:val="00366F0E"/>
    <w:rsid w:val="00370216"/>
    <w:rsid w:val="003756F2"/>
    <w:rsid w:val="00380871"/>
    <w:rsid w:val="00381397"/>
    <w:rsid w:val="00382EA8"/>
    <w:rsid w:val="00385402"/>
    <w:rsid w:val="00387158"/>
    <w:rsid w:val="00387E4E"/>
    <w:rsid w:val="00391FB9"/>
    <w:rsid w:val="00392B56"/>
    <w:rsid w:val="003934B2"/>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371"/>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354A"/>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6ED1"/>
    <w:rsid w:val="005902BD"/>
    <w:rsid w:val="00591483"/>
    <w:rsid w:val="00591A6C"/>
    <w:rsid w:val="00593737"/>
    <w:rsid w:val="005972A7"/>
    <w:rsid w:val="005978DB"/>
    <w:rsid w:val="00597AA2"/>
    <w:rsid w:val="005A2507"/>
    <w:rsid w:val="005A2803"/>
    <w:rsid w:val="005A57FA"/>
    <w:rsid w:val="005A583E"/>
    <w:rsid w:val="005A5BEC"/>
    <w:rsid w:val="005A7087"/>
    <w:rsid w:val="005A74FE"/>
    <w:rsid w:val="005B1031"/>
    <w:rsid w:val="005B1CB4"/>
    <w:rsid w:val="005B2823"/>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045E"/>
    <w:rsid w:val="00631B4A"/>
    <w:rsid w:val="00633029"/>
    <w:rsid w:val="00633E40"/>
    <w:rsid w:val="00641982"/>
    <w:rsid w:val="0064406E"/>
    <w:rsid w:val="006442DF"/>
    <w:rsid w:val="0064444E"/>
    <w:rsid w:val="006465AB"/>
    <w:rsid w:val="00646ED5"/>
    <w:rsid w:val="00651B60"/>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4A83"/>
    <w:rsid w:val="006F6992"/>
    <w:rsid w:val="006F736E"/>
    <w:rsid w:val="006F7C62"/>
    <w:rsid w:val="00704042"/>
    <w:rsid w:val="007133B5"/>
    <w:rsid w:val="007140BA"/>
    <w:rsid w:val="00716307"/>
    <w:rsid w:val="00716A85"/>
    <w:rsid w:val="00717E7B"/>
    <w:rsid w:val="00720E26"/>
    <w:rsid w:val="00724E92"/>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56887"/>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95606"/>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C53"/>
    <w:rsid w:val="00862FA3"/>
    <w:rsid w:val="00865845"/>
    <w:rsid w:val="008765DF"/>
    <w:rsid w:val="00876EC4"/>
    <w:rsid w:val="00877453"/>
    <w:rsid w:val="0088064F"/>
    <w:rsid w:val="008833CD"/>
    <w:rsid w:val="00891B08"/>
    <w:rsid w:val="00893524"/>
    <w:rsid w:val="00893FAC"/>
    <w:rsid w:val="0089404C"/>
    <w:rsid w:val="0089707F"/>
    <w:rsid w:val="008A03C9"/>
    <w:rsid w:val="008A0859"/>
    <w:rsid w:val="008A1075"/>
    <w:rsid w:val="008A160D"/>
    <w:rsid w:val="008A53D4"/>
    <w:rsid w:val="008B0272"/>
    <w:rsid w:val="008B43F5"/>
    <w:rsid w:val="008B7FD7"/>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54791"/>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C6FF7"/>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8EA"/>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C73D2"/>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10E"/>
    <w:rsid w:val="00B124AA"/>
    <w:rsid w:val="00B219FF"/>
    <w:rsid w:val="00B227C4"/>
    <w:rsid w:val="00B229A7"/>
    <w:rsid w:val="00B23A76"/>
    <w:rsid w:val="00B2473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2FE1"/>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611F"/>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7C1"/>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1FD"/>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5F6"/>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727F4"/>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2108"/>
    <w:rsid w:val="00EE4A43"/>
    <w:rsid w:val="00EE5B66"/>
    <w:rsid w:val="00EF12D0"/>
    <w:rsid w:val="00EF2547"/>
    <w:rsid w:val="00EF5573"/>
    <w:rsid w:val="00EF5E39"/>
    <w:rsid w:val="00EF6667"/>
    <w:rsid w:val="00EF791B"/>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3A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862C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86E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
    <w:name w:val="articulo"/>
    <w:basedOn w:val="Normal"/>
    <w:rsid w:val="00B24736"/>
    <w:pPr>
      <w:spacing w:before="100" w:beforeAutospacing="1" w:after="100" w:afterAutospacing="1"/>
    </w:pPr>
    <w:rPr>
      <w:rFonts w:eastAsia="Calibri"/>
      <w:lang w:val="es-CR" w:eastAsia="es-CR"/>
    </w:rPr>
  </w:style>
  <w:style w:type="paragraph" w:customStyle="1" w:styleId="parrafo">
    <w:name w:val="parrafo"/>
    <w:basedOn w:val="Normal"/>
    <w:rsid w:val="00B24736"/>
    <w:pPr>
      <w:spacing w:before="100" w:beforeAutospacing="1" w:after="100" w:afterAutospacing="1"/>
    </w:pPr>
    <w:rPr>
      <w:rFonts w:eastAsia="Calibri"/>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050327">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557273587">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0D1A-4DEA-4BB3-B319-F263B07E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981</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110</cp:revision>
  <cp:lastPrinted>2017-06-29T14:01:00Z</cp:lastPrinted>
  <dcterms:created xsi:type="dcterms:W3CDTF">2016-10-05T20:00:00Z</dcterms:created>
  <dcterms:modified xsi:type="dcterms:W3CDTF">2017-06-29T20:33:00Z</dcterms:modified>
</cp:coreProperties>
</file>