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422D95">
        <w:rPr>
          <w:rFonts w:ascii="Arial" w:hAnsi="Arial" w:cs="Arial"/>
          <w:b/>
          <w:bCs/>
          <w:iCs/>
          <w:sz w:val="26"/>
          <w:szCs w:val="22"/>
          <w:lang w:val="es-CR"/>
        </w:rPr>
        <w:t>773</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p>
          <w:p w:rsidR="00422D95" w:rsidRDefault="00422D9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MBA. Nelson Ortega Jiménez, Presidente Directorio Asamblea Institucional Representativa</w:t>
            </w:r>
          </w:p>
          <w:p w:rsidR="00422D95" w:rsidRDefault="00422D9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Luis Gerardo Meza Cascante, Representante Docente ante el Consejo Institucional</w:t>
            </w:r>
          </w:p>
          <w:p w:rsidR="00422D95" w:rsidRDefault="00422D95"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Alexander Valerín Castro, Representante Administrativo ante el Consejo Institucional </w:t>
            </w:r>
          </w:p>
          <w:p w:rsidR="00E65876" w:rsidRPr="00887FCC" w:rsidRDefault="00E65876" w:rsidP="00D7782A">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3E02A1" w:rsidP="007742A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 Calvo Alvarado</w:t>
            </w:r>
          </w:p>
          <w:p w:rsidR="007742A1" w:rsidRPr="00267FAF" w:rsidRDefault="003E02A1" w:rsidP="007742A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Presidente Consejo </w:t>
            </w:r>
            <w:r w:rsidR="007742A1" w:rsidRPr="00267FAF">
              <w:rPr>
                <w:rFonts w:ascii="Arial" w:eastAsia="Cambria" w:hAnsi="Arial" w:cs="Arial"/>
                <w:sz w:val="22"/>
                <w:szCs w:val="22"/>
                <w:lang w:val="es-ES_tradnl" w:eastAsia="en-US"/>
              </w:rPr>
              <w:t>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D7782A"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01</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noviem</w:t>
            </w:r>
            <w:r w:rsidR="00AA0A77">
              <w:rPr>
                <w:rFonts w:ascii="Arial" w:eastAsia="Cambria" w:hAnsi="Arial" w:cs="Arial"/>
                <w:b/>
                <w:sz w:val="22"/>
                <w:szCs w:val="22"/>
                <w:lang w:val="es-ES_tradnl" w:eastAsia="en-US"/>
              </w:rPr>
              <w:t>b</w:t>
            </w:r>
            <w:r w:rsidR="00190010">
              <w:rPr>
                <w:rFonts w:ascii="Arial" w:eastAsia="Cambria" w:hAnsi="Arial" w:cs="Arial"/>
                <w:b/>
                <w:sz w:val="22"/>
                <w:szCs w:val="22"/>
                <w:lang w:val="es-ES_tradnl" w:eastAsia="en-US"/>
              </w:rPr>
              <w:t>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887FCC" w:rsidRPr="00D7782A" w:rsidRDefault="007742A1" w:rsidP="00887FCC">
            <w:pPr>
              <w:jc w:val="both"/>
              <w:rPr>
                <w:rFonts w:ascii="Arial" w:hAnsi="Arial" w:cs="Arial"/>
                <w:b/>
                <w:sz w:val="22"/>
                <w:szCs w:val="22"/>
                <w:u w:val="single"/>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D7782A">
              <w:rPr>
                <w:rFonts w:ascii="Arial" w:eastAsia="Calibri" w:hAnsi="Arial" w:cs="Arial"/>
                <w:b/>
                <w:sz w:val="22"/>
                <w:szCs w:val="22"/>
              </w:rPr>
              <w:t>5</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F1227C">
              <w:rPr>
                <w:rFonts w:ascii="Arial" w:eastAsia="Calibri" w:hAnsi="Arial" w:cs="Arial"/>
                <w:b/>
                <w:sz w:val="22"/>
                <w:szCs w:val="22"/>
              </w:rPr>
              <w:t>9</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D7782A">
              <w:rPr>
                <w:rFonts w:ascii="Arial" w:eastAsia="Calibri" w:hAnsi="Arial" w:cs="Arial"/>
                <w:b/>
                <w:sz w:val="22"/>
                <w:szCs w:val="22"/>
              </w:rPr>
              <w:t>01</w:t>
            </w:r>
            <w:r w:rsidRPr="00267FAF">
              <w:rPr>
                <w:rFonts w:ascii="Arial" w:eastAsia="Calibri" w:hAnsi="Arial" w:cs="Arial"/>
                <w:b/>
                <w:sz w:val="22"/>
                <w:szCs w:val="22"/>
              </w:rPr>
              <w:t xml:space="preserve"> de </w:t>
            </w:r>
            <w:r w:rsidR="00D7782A">
              <w:rPr>
                <w:rFonts w:ascii="Arial" w:eastAsia="Calibri" w:hAnsi="Arial" w:cs="Arial"/>
                <w:b/>
                <w:sz w:val="22"/>
                <w:szCs w:val="22"/>
              </w:rPr>
              <w:t>noviem</w:t>
            </w:r>
            <w:r w:rsidR="00AA0A77">
              <w:rPr>
                <w:rFonts w:ascii="Arial" w:eastAsia="Calibri" w:hAnsi="Arial" w:cs="Arial"/>
                <w:b/>
                <w:sz w:val="22"/>
                <w:szCs w:val="22"/>
              </w:rPr>
              <w:t>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457DD8">
              <w:rPr>
                <w:rFonts w:ascii="Arial" w:eastAsia="Calibri" w:hAnsi="Arial" w:cs="Arial"/>
                <w:b/>
                <w:sz w:val="22"/>
                <w:szCs w:val="22"/>
              </w:rPr>
              <w:t xml:space="preserve">.  </w:t>
            </w:r>
            <w:r w:rsidR="00D7782A" w:rsidRPr="00D7782A">
              <w:rPr>
                <w:rFonts w:ascii="Arial" w:hAnsi="Arial" w:cs="Arial"/>
                <w:b/>
                <w:sz w:val="22"/>
                <w:szCs w:val="22"/>
              </w:rPr>
              <w:t>Designación de dos representantes de la Comisión de Estatuto Orgánico, para integrar la Comisión que revisará propuesta titulada “Modificación del Artículo 13-Bis del Estatuto Orgánico del ITCR”</w:t>
            </w:r>
          </w:p>
          <w:p w:rsidR="00CE5E1A" w:rsidRPr="00887FCC" w:rsidRDefault="00CE5E1A" w:rsidP="00887FCC">
            <w:pPr>
              <w:ind w:left="67"/>
              <w:jc w:val="both"/>
              <w:rPr>
                <w:rFonts w:ascii="Arial" w:eastAsia="Calibri" w:hAnsi="Arial" w:cs="Arial"/>
                <w:b/>
                <w:sz w:val="22"/>
                <w:szCs w:val="22"/>
                <w:lang w:val="es-CR"/>
              </w:rPr>
            </w:pPr>
          </w:p>
          <w:p w:rsidR="00CE5E1A" w:rsidRPr="007F1052" w:rsidRDefault="00CE5E1A" w:rsidP="00887FCC">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72D32" w:rsidRDefault="00672D32" w:rsidP="00672D32">
      <w:pPr>
        <w:jc w:val="both"/>
        <w:rPr>
          <w:rFonts w:ascii="Arial" w:hAnsi="Arial" w:cs="Arial"/>
          <w:b/>
          <w:lang w:val="es-CR"/>
        </w:rPr>
      </w:pPr>
    </w:p>
    <w:p w:rsidR="00422D95" w:rsidRPr="00422D95" w:rsidRDefault="00422D95" w:rsidP="00422D95">
      <w:pPr>
        <w:contextualSpacing/>
        <w:jc w:val="both"/>
        <w:outlineLvl w:val="0"/>
        <w:rPr>
          <w:rFonts w:ascii="Arial" w:hAnsi="Arial" w:cs="Arial"/>
          <w:b/>
          <w:lang w:val="es-CR"/>
        </w:rPr>
      </w:pPr>
      <w:bookmarkStart w:id="0" w:name="_Toc272225920"/>
      <w:bookmarkStart w:id="1" w:name="_Toc272238511"/>
      <w:bookmarkStart w:id="2" w:name="_Toc274319984"/>
      <w:r w:rsidRPr="00422D95">
        <w:rPr>
          <w:rFonts w:ascii="Arial" w:hAnsi="Arial" w:cs="Arial"/>
          <w:b/>
          <w:lang w:val="es-CR"/>
        </w:rPr>
        <w:t>CONSIDERANDO QUE:</w:t>
      </w:r>
    </w:p>
    <w:p w:rsidR="00422D95" w:rsidRPr="00422D95" w:rsidRDefault="00422D95" w:rsidP="00422D95">
      <w:pPr>
        <w:jc w:val="both"/>
        <w:rPr>
          <w:rFonts w:ascii="Arial" w:hAnsi="Arial" w:cs="Arial"/>
          <w:lang w:val="es-CR"/>
        </w:rPr>
      </w:pPr>
    </w:p>
    <w:p w:rsidR="00422D95" w:rsidRPr="00422D95" w:rsidRDefault="00422D95" w:rsidP="00422D95">
      <w:pPr>
        <w:numPr>
          <w:ilvl w:val="0"/>
          <w:numId w:val="2"/>
        </w:numPr>
        <w:ind w:left="360"/>
        <w:jc w:val="both"/>
        <w:rPr>
          <w:rFonts w:ascii="Arial" w:hAnsi="Arial" w:cs="Arial"/>
          <w:lang w:val="es-CR"/>
        </w:rPr>
      </w:pPr>
      <w:r w:rsidRPr="00422D95">
        <w:rPr>
          <w:rFonts w:ascii="Arial" w:hAnsi="Arial" w:cs="Arial"/>
          <w:lang w:val="es-CR"/>
        </w:rPr>
        <w:t xml:space="preserve">La Secretaría del Consejo Institucional recibe oficio DAIR-224-2017, con fecha de recibido 10 de octubre de 2017, suscrito por el M.A.E. Nelson Ortega Jiménez, Presidente Directorio Asamblea Institucional Representativa, dirigido al Dr. Julio Calvo Alvarado, Presidente del Consejo Institucional, en el cual remite acuerdo de la Sesión Ordinaria No. 93-2017 del Directorio de la Asamblea Institucional Representativa en el cual se acuerda: </w:t>
      </w:r>
    </w:p>
    <w:p w:rsidR="00422D95" w:rsidRPr="00422D95" w:rsidRDefault="00422D95" w:rsidP="00422D95">
      <w:pPr>
        <w:autoSpaceDE w:val="0"/>
        <w:autoSpaceDN w:val="0"/>
        <w:adjustRightInd w:val="0"/>
        <w:rPr>
          <w:rFonts w:ascii="Arial" w:eastAsia="Calibri" w:hAnsi="Arial" w:cs="Arial"/>
          <w:color w:val="000000"/>
          <w:lang w:val="es-CR" w:eastAsia="en-US"/>
        </w:rPr>
      </w:pPr>
    </w:p>
    <w:p w:rsidR="00422D95" w:rsidRPr="00422D95" w:rsidRDefault="00422D95" w:rsidP="00422D95">
      <w:pPr>
        <w:autoSpaceDE w:val="0"/>
        <w:autoSpaceDN w:val="0"/>
        <w:adjustRightInd w:val="0"/>
        <w:ind w:left="851" w:hanging="425"/>
        <w:jc w:val="both"/>
        <w:rPr>
          <w:rFonts w:ascii="Arial" w:eastAsia="Calibri" w:hAnsi="Arial" w:cs="Arial"/>
          <w:i/>
          <w:color w:val="000000"/>
          <w:sz w:val="22"/>
          <w:szCs w:val="22"/>
          <w:lang w:val="es-CR" w:eastAsia="en-US"/>
        </w:rPr>
      </w:pPr>
      <w:r w:rsidRPr="00422D95">
        <w:rPr>
          <w:rFonts w:ascii="Arial" w:eastAsia="Calibri" w:hAnsi="Arial" w:cs="Arial"/>
          <w:color w:val="000000"/>
          <w:sz w:val="23"/>
          <w:szCs w:val="23"/>
          <w:lang w:val="es-CR" w:eastAsia="en-US"/>
        </w:rPr>
        <w:t>“</w:t>
      </w:r>
      <w:r w:rsidRPr="00422D95">
        <w:rPr>
          <w:rFonts w:ascii="Arial" w:eastAsia="Calibri" w:hAnsi="Arial" w:cs="Arial"/>
          <w:b/>
          <w:i/>
          <w:color w:val="000000"/>
          <w:sz w:val="22"/>
          <w:szCs w:val="22"/>
          <w:lang w:val="es-CR" w:eastAsia="en-US"/>
        </w:rPr>
        <w:t>1</w:t>
      </w:r>
      <w:r w:rsidRPr="00422D95">
        <w:rPr>
          <w:rFonts w:ascii="Arial" w:eastAsia="Calibri" w:hAnsi="Arial" w:cs="Arial"/>
          <w:i/>
          <w:color w:val="000000"/>
          <w:sz w:val="22"/>
          <w:szCs w:val="22"/>
          <w:lang w:val="es-CR" w:eastAsia="en-US"/>
        </w:rPr>
        <w:t xml:space="preserve">.  Integrar la comisión que indica la propuesta y solicitar el nombramiento de las siguientes representaciones: </w:t>
      </w:r>
    </w:p>
    <w:p w:rsidR="00422D95" w:rsidRPr="00422D95" w:rsidRDefault="00422D95" w:rsidP="00422D95">
      <w:pPr>
        <w:autoSpaceDE w:val="0"/>
        <w:autoSpaceDN w:val="0"/>
        <w:adjustRightInd w:val="0"/>
        <w:jc w:val="both"/>
        <w:rPr>
          <w:rFonts w:ascii="Arial" w:eastAsia="Calibri" w:hAnsi="Arial" w:cs="Arial"/>
          <w:i/>
          <w:color w:val="000000"/>
          <w:sz w:val="22"/>
          <w:szCs w:val="22"/>
          <w:lang w:val="es-CR" w:eastAsia="en-US"/>
        </w:rPr>
      </w:pPr>
    </w:p>
    <w:p w:rsidR="00422D95" w:rsidRPr="00422D95" w:rsidRDefault="00422D95" w:rsidP="00422D95">
      <w:pPr>
        <w:autoSpaceDE w:val="0"/>
        <w:autoSpaceDN w:val="0"/>
        <w:adjustRightInd w:val="0"/>
        <w:ind w:left="1134" w:hanging="283"/>
        <w:jc w:val="both"/>
        <w:rPr>
          <w:rFonts w:ascii="Arial" w:eastAsia="Calibri" w:hAnsi="Arial" w:cs="Arial"/>
          <w:i/>
          <w:color w:val="000000"/>
          <w:sz w:val="22"/>
          <w:szCs w:val="22"/>
          <w:lang w:val="es-CR" w:eastAsia="en-US"/>
        </w:rPr>
      </w:pPr>
      <w:r w:rsidRPr="00422D95">
        <w:rPr>
          <w:rFonts w:ascii="Arial" w:eastAsia="Calibri" w:hAnsi="Arial" w:cs="Arial"/>
          <w:b/>
          <w:bCs/>
          <w:i/>
          <w:color w:val="000000"/>
          <w:sz w:val="22"/>
          <w:szCs w:val="22"/>
          <w:lang w:val="es-CR" w:eastAsia="en-US"/>
        </w:rPr>
        <w:t xml:space="preserve">a. </w:t>
      </w:r>
      <w:r w:rsidRPr="00422D95">
        <w:rPr>
          <w:rFonts w:ascii="Arial" w:eastAsia="Calibri" w:hAnsi="Arial" w:cs="Arial"/>
          <w:i/>
          <w:color w:val="000000"/>
          <w:sz w:val="22"/>
          <w:szCs w:val="22"/>
          <w:lang w:val="es-CR" w:eastAsia="en-US"/>
        </w:rPr>
        <w:t xml:space="preserve">Al Consejo Institucional dos (2) representantes que conformen la Comisión Permanente de Estatuto Orgánico. </w:t>
      </w:r>
    </w:p>
    <w:p w:rsidR="00422D95" w:rsidRPr="00422D95" w:rsidRDefault="00422D95" w:rsidP="00422D95">
      <w:pPr>
        <w:autoSpaceDE w:val="0"/>
        <w:autoSpaceDN w:val="0"/>
        <w:adjustRightInd w:val="0"/>
        <w:jc w:val="both"/>
        <w:rPr>
          <w:rFonts w:ascii="Arial" w:eastAsia="Calibri" w:hAnsi="Arial" w:cs="Arial"/>
          <w:i/>
          <w:color w:val="000000"/>
          <w:sz w:val="22"/>
          <w:szCs w:val="22"/>
          <w:lang w:val="es-CR" w:eastAsia="en-US"/>
        </w:rPr>
      </w:pPr>
    </w:p>
    <w:p w:rsidR="00422D95" w:rsidRPr="00422D95" w:rsidRDefault="00422D95" w:rsidP="00422D95">
      <w:pPr>
        <w:autoSpaceDE w:val="0"/>
        <w:autoSpaceDN w:val="0"/>
        <w:adjustRightInd w:val="0"/>
        <w:ind w:left="1134" w:hanging="283"/>
        <w:jc w:val="both"/>
        <w:rPr>
          <w:rFonts w:ascii="Arial" w:eastAsia="Calibri" w:hAnsi="Arial" w:cs="Arial"/>
          <w:i/>
          <w:color w:val="000000"/>
          <w:sz w:val="22"/>
          <w:szCs w:val="22"/>
          <w:lang w:val="es-CR" w:eastAsia="en-US"/>
        </w:rPr>
      </w:pPr>
      <w:r w:rsidRPr="00422D95">
        <w:rPr>
          <w:rFonts w:ascii="Arial" w:eastAsia="Calibri" w:hAnsi="Arial" w:cs="Arial"/>
          <w:b/>
          <w:bCs/>
          <w:i/>
          <w:color w:val="000000"/>
          <w:sz w:val="22"/>
          <w:szCs w:val="22"/>
          <w:lang w:val="es-CR" w:eastAsia="en-US"/>
        </w:rPr>
        <w:t xml:space="preserve">b. </w:t>
      </w:r>
      <w:r w:rsidRPr="00422D95">
        <w:rPr>
          <w:rFonts w:ascii="Arial" w:eastAsia="Calibri" w:hAnsi="Arial" w:cs="Arial"/>
          <w:i/>
          <w:color w:val="000000"/>
          <w:sz w:val="22"/>
          <w:szCs w:val="22"/>
          <w:lang w:val="es-CR" w:eastAsia="en-US"/>
        </w:rPr>
        <w:t xml:space="preserve">Al Consejo Ejecutivo de FEITEC un (1) representante </w:t>
      </w:r>
    </w:p>
    <w:p w:rsidR="00422D95" w:rsidRPr="00422D95" w:rsidRDefault="00422D95" w:rsidP="00422D95">
      <w:pPr>
        <w:autoSpaceDE w:val="0"/>
        <w:autoSpaceDN w:val="0"/>
        <w:adjustRightInd w:val="0"/>
        <w:jc w:val="both"/>
        <w:rPr>
          <w:rFonts w:ascii="Arial" w:eastAsia="Calibri" w:hAnsi="Arial" w:cs="Arial"/>
          <w:i/>
          <w:color w:val="000000"/>
          <w:sz w:val="22"/>
          <w:szCs w:val="22"/>
          <w:lang w:val="es-CR" w:eastAsia="en-US"/>
        </w:rPr>
      </w:pPr>
    </w:p>
    <w:p w:rsidR="00422D95" w:rsidRPr="00422D95" w:rsidRDefault="00422D95" w:rsidP="00422D95">
      <w:pPr>
        <w:autoSpaceDE w:val="0"/>
        <w:autoSpaceDN w:val="0"/>
        <w:adjustRightInd w:val="0"/>
        <w:ind w:left="1134" w:hanging="283"/>
        <w:jc w:val="both"/>
        <w:rPr>
          <w:rFonts w:ascii="Arial" w:eastAsia="Calibri" w:hAnsi="Arial" w:cs="Arial"/>
          <w:i/>
          <w:color w:val="000000"/>
          <w:sz w:val="22"/>
          <w:szCs w:val="22"/>
          <w:lang w:val="es-CR" w:eastAsia="en-US"/>
        </w:rPr>
      </w:pPr>
      <w:r w:rsidRPr="00422D95">
        <w:rPr>
          <w:rFonts w:ascii="Arial" w:eastAsia="Calibri" w:hAnsi="Arial" w:cs="Arial"/>
          <w:b/>
          <w:bCs/>
          <w:i/>
          <w:color w:val="000000"/>
          <w:sz w:val="22"/>
          <w:szCs w:val="22"/>
          <w:lang w:val="es-CR" w:eastAsia="en-US"/>
        </w:rPr>
        <w:t xml:space="preserve">c. </w:t>
      </w:r>
      <w:r w:rsidRPr="00422D95">
        <w:rPr>
          <w:rFonts w:ascii="Arial" w:eastAsia="Calibri" w:hAnsi="Arial" w:cs="Arial"/>
          <w:i/>
          <w:color w:val="000000"/>
          <w:sz w:val="22"/>
          <w:szCs w:val="22"/>
          <w:lang w:val="es-CR" w:eastAsia="en-US"/>
        </w:rPr>
        <w:t xml:space="preserve">Definir como fecha máxima para recibir los nombramientos de los representantes el viernes 20 de octubre 2017. </w:t>
      </w:r>
    </w:p>
    <w:p w:rsidR="00422D95" w:rsidRPr="00422D95" w:rsidRDefault="00422D95" w:rsidP="00422D95">
      <w:pPr>
        <w:autoSpaceDE w:val="0"/>
        <w:autoSpaceDN w:val="0"/>
        <w:adjustRightInd w:val="0"/>
        <w:jc w:val="both"/>
        <w:rPr>
          <w:rFonts w:ascii="Arial" w:eastAsia="Calibri" w:hAnsi="Arial" w:cs="Arial"/>
          <w:i/>
          <w:color w:val="000000"/>
          <w:sz w:val="22"/>
          <w:szCs w:val="22"/>
          <w:lang w:val="es-CR" w:eastAsia="en-US"/>
        </w:rPr>
      </w:pPr>
    </w:p>
    <w:p w:rsidR="00422D95" w:rsidRPr="00422D95" w:rsidRDefault="00422D95" w:rsidP="00422D95">
      <w:pPr>
        <w:autoSpaceDE w:val="0"/>
        <w:autoSpaceDN w:val="0"/>
        <w:adjustRightInd w:val="0"/>
        <w:ind w:firstLine="426"/>
        <w:jc w:val="both"/>
        <w:rPr>
          <w:rFonts w:ascii="Arial" w:eastAsia="Calibri" w:hAnsi="Arial" w:cs="Arial"/>
          <w:i/>
          <w:color w:val="000000"/>
          <w:sz w:val="22"/>
          <w:szCs w:val="22"/>
          <w:lang w:val="es-CR" w:eastAsia="en-US"/>
        </w:rPr>
      </w:pPr>
      <w:r w:rsidRPr="00422D95">
        <w:rPr>
          <w:rFonts w:ascii="Arial" w:eastAsia="Calibri" w:hAnsi="Arial" w:cs="Arial"/>
          <w:b/>
          <w:bCs/>
          <w:i/>
          <w:color w:val="000000"/>
          <w:sz w:val="22"/>
          <w:szCs w:val="22"/>
          <w:lang w:val="es-CR" w:eastAsia="en-US"/>
        </w:rPr>
        <w:t xml:space="preserve">2. </w:t>
      </w:r>
      <w:r w:rsidRPr="00422D95">
        <w:rPr>
          <w:rFonts w:ascii="Arial" w:eastAsia="Calibri" w:hAnsi="Arial" w:cs="Arial"/>
          <w:i/>
          <w:color w:val="000000"/>
          <w:sz w:val="22"/>
          <w:szCs w:val="22"/>
          <w:lang w:val="es-CR" w:eastAsia="en-US"/>
        </w:rPr>
        <w:t xml:space="preserve">Nombrar a: </w:t>
      </w:r>
    </w:p>
    <w:p w:rsidR="00422D95" w:rsidRPr="00422D95" w:rsidRDefault="00422D95" w:rsidP="00422D95">
      <w:pPr>
        <w:autoSpaceDE w:val="0"/>
        <w:autoSpaceDN w:val="0"/>
        <w:adjustRightInd w:val="0"/>
        <w:jc w:val="both"/>
        <w:rPr>
          <w:rFonts w:ascii="Arial" w:eastAsia="Calibri" w:hAnsi="Arial" w:cs="Arial"/>
          <w:i/>
          <w:color w:val="000000"/>
          <w:sz w:val="22"/>
          <w:szCs w:val="22"/>
          <w:lang w:val="es-CR" w:eastAsia="en-US"/>
        </w:rPr>
      </w:pPr>
    </w:p>
    <w:p w:rsidR="00422D95" w:rsidRPr="00422D95" w:rsidRDefault="00422D95" w:rsidP="00422D95">
      <w:pPr>
        <w:autoSpaceDE w:val="0"/>
        <w:autoSpaceDN w:val="0"/>
        <w:adjustRightInd w:val="0"/>
        <w:ind w:firstLine="709"/>
        <w:jc w:val="both"/>
        <w:rPr>
          <w:rFonts w:ascii="Arial" w:eastAsia="Calibri" w:hAnsi="Arial" w:cs="Arial"/>
          <w:i/>
          <w:color w:val="000000"/>
          <w:sz w:val="22"/>
          <w:szCs w:val="22"/>
          <w:lang w:val="es-CR" w:eastAsia="en-US"/>
        </w:rPr>
      </w:pPr>
      <w:r w:rsidRPr="00422D95">
        <w:rPr>
          <w:rFonts w:ascii="Arial" w:eastAsia="Calibri" w:hAnsi="Arial" w:cs="Arial"/>
          <w:b/>
          <w:bCs/>
          <w:i/>
          <w:color w:val="000000"/>
          <w:sz w:val="22"/>
          <w:szCs w:val="22"/>
          <w:lang w:val="es-CR" w:eastAsia="en-US"/>
        </w:rPr>
        <w:t xml:space="preserve">a. </w:t>
      </w:r>
      <w:r w:rsidRPr="00422D95">
        <w:rPr>
          <w:rFonts w:ascii="Arial" w:eastAsia="Calibri" w:hAnsi="Arial" w:cs="Arial"/>
          <w:i/>
          <w:color w:val="000000"/>
          <w:sz w:val="22"/>
          <w:szCs w:val="22"/>
          <w:lang w:val="es-CR" w:eastAsia="en-US"/>
        </w:rPr>
        <w:t xml:space="preserve">Dimitri </w:t>
      </w:r>
      <w:proofErr w:type="spellStart"/>
      <w:r w:rsidRPr="00422D95">
        <w:rPr>
          <w:rFonts w:ascii="Arial" w:eastAsia="Calibri" w:hAnsi="Arial" w:cs="Arial"/>
          <w:i/>
          <w:color w:val="000000"/>
          <w:sz w:val="22"/>
          <w:szCs w:val="22"/>
          <w:lang w:val="es-CR" w:eastAsia="en-US"/>
        </w:rPr>
        <w:t>Shiltagh</w:t>
      </w:r>
      <w:proofErr w:type="spellEnd"/>
      <w:r w:rsidRPr="00422D95">
        <w:rPr>
          <w:rFonts w:ascii="Arial" w:eastAsia="Calibri" w:hAnsi="Arial" w:cs="Arial"/>
          <w:i/>
          <w:color w:val="000000"/>
          <w:sz w:val="22"/>
          <w:szCs w:val="22"/>
          <w:lang w:val="es-CR" w:eastAsia="en-US"/>
        </w:rPr>
        <w:t xml:space="preserve"> Praga, Representante del sector docente </w:t>
      </w:r>
    </w:p>
    <w:p w:rsidR="00422D95" w:rsidRPr="00422D95" w:rsidRDefault="00422D95" w:rsidP="00422D95">
      <w:pPr>
        <w:autoSpaceDE w:val="0"/>
        <w:autoSpaceDN w:val="0"/>
        <w:adjustRightInd w:val="0"/>
        <w:jc w:val="both"/>
        <w:rPr>
          <w:rFonts w:ascii="Arial" w:eastAsia="Calibri" w:hAnsi="Arial" w:cs="Arial"/>
          <w:i/>
          <w:color w:val="000000"/>
          <w:sz w:val="22"/>
          <w:szCs w:val="22"/>
          <w:lang w:val="es-CR" w:eastAsia="en-US"/>
        </w:rPr>
      </w:pPr>
    </w:p>
    <w:p w:rsidR="00422D95" w:rsidRPr="00422D95" w:rsidRDefault="00422D95" w:rsidP="00422D95">
      <w:pPr>
        <w:autoSpaceDE w:val="0"/>
        <w:autoSpaceDN w:val="0"/>
        <w:adjustRightInd w:val="0"/>
        <w:ind w:firstLine="709"/>
        <w:jc w:val="both"/>
        <w:rPr>
          <w:rFonts w:ascii="Arial" w:eastAsia="Calibri" w:hAnsi="Arial" w:cs="Arial"/>
          <w:i/>
          <w:color w:val="000000"/>
          <w:sz w:val="22"/>
          <w:szCs w:val="22"/>
          <w:lang w:val="es-CR" w:eastAsia="en-US"/>
        </w:rPr>
      </w:pPr>
      <w:r w:rsidRPr="00422D95">
        <w:rPr>
          <w:rFonts w:ascii="Arial" w:eastAsia="Calibri" w:hAnsi="Arial" w:cs="Arial"/>
          <w:b/>
          <w:bCs/>
          <w:i/>
          <w:color w:val="000000"/>
          <w:sz w:val="22"/>
          <w:szCs w:val="22"/>
          <w:lang w:val="es-CR" w:eastAsia="en-US"/>
        </w:rPr>
        <w:t xml:space="preserve">b. </w:t>
      </w:r>
      <w:r w:rsidRPr="00422D95">
        <w:rPr>
          <w:rFonts w:ascii="Arial" w:eastAsia="Calibri" w:hAnsi="Arial" w:cs="Arial"/>
          <w:i/>
          <w:color w:val="000000"/>
          <w:sz w:val="22"/>
          <w:szCs w:val="22"/>
          <w:lang w:val="es-CR" w:eastAsia="en-US"/>
        </w:rPr>
        <w:t>María Teresa Hernández Jiménez, Representante Directorio AIR</w:t>
      </w:r>
    </w:p>
    <w:p w:rsidR="00422D95" w:rsidRPr="00422D95" w:rsidRDefault="00422D95" w:rsidP="00422D95">
      <w:pPr>
        <w:autoSpaceDE w:val="0"/>
        <w:autoSpaceDN w:val="0"/>
        <w:adjustRightInd w:val="0"/>
        <w:ind w:firstLine="709"/>
        <w:jc w:val="both"/>
        <w:rPr>
          <w:rFonts w:ascii="Arial" w:eastAsia="Calibri" w:hAnsi="Arial" w:cs="Arial"/>
          <w:i/>
          <w:sz w:val="22"/>
          <w:szCs w:val="22"/>
          <w:lang w:val="es-CR" w:eastAsia="en-US"/>
        </w:rPr>
      </w:pPr>
      <w:r w:rsidRPr="00422D95">
        <w:rPr>
          <w:rFonts w:ascii="Arial" w:eastAsia="Calibri" w:hAnsi="Arial" w:cs="Arial"/>
          <w:b/>
          <w:bCs/>
          <w:i/>
          <w:sz w:val="22"/>
          <w:szCs w:val="22"/>
          <w:lang w:val="es-CR" w:eastAsia="en-US"/>
        </w:rPr>
        <w:t xml:space="preserve">c. </w:t>
      </w:r>
      <w:r w:rsidRPr="00422D95">
        <w:rPr>
          <w:rFonts w:ascii="Arial" w:eastAsia="Calibri" w:hAnsi="Arial" w:cs="Arial"/>
          <w:i/>
          <w:sz w:val="22"/>
          <w:szCs w:val="22"/>
          <w:lang w:val="es-CR" w:eastAsia="en-US"/>
        </w:rPr>
        <w:t xml:space="preserve">Wendy Tatiana Rivera Gómez, Representante del sector administrativo </w:t>
      </w:r>
    </w:p>
    <w:p w:rsidR="00422D95" w:rsidRPr="00422D95" w:rsidRDefault="00422D95" w:rsidP="00422D95">
      <w:pPr>
        <w:autoSpaceDE w:val="0"/>
        <w:autoSpaceDN w:val="0"/>
        <w:adjustRightInd w:val="0"/>
        <w:jc w:val="both"/>
        <w:rPr>
          <w:rFonts w:ascii="Arial" w:eastAsia="Calibri" w:hAnsi="Arial" w:cs="Arial"/>
          <w:i/>
          <w:sz w:val="22"/>
          <w:szCs w:val="22"/>
          <w:lang w:val="es-CR" w:eastAsia="en-US"/>
        </w:rPr>
      </w:pPr>
    </w:p>
    <w:p w:rsidR="00422D95" w:rsidRPr="00422D95" w:rsidRDefault="00422D95" w:rsidP="00422D95">
      <w:pPr>
        <w:autoSpaceDE w:val="0"/>
        <w:autoSpaceDN w:val="0"/>
        <w:adjustRightInd w:val="0"/>
        <w:ind w:firstLine="709"/>
        <w:jc w:val="both"/>
        <w:rPr>
          <w:rFonts w:ascii="Arial" w:eastAsia="Calibri" w:hAnsi="Arial" w:cs="Arial"/>
          <w:i/>
          <w:sz w:val="22"/>
          <w:szCs w:val="22"/>
          <w:lang w:val="es-CR" w:eastAsia="en-US"/>
        </w:rPr>
      </w:pPr>
      <w:r w:rsidRPr="00422D95">
        <w:rPr>
          <w:rFonts w:ascii="Arial" w:eastAsia="Calibri" w:hAnsi="Arial" w:cs="Arial"/>
          <w:b/>
          <w:bCs/>
          <w:i/>
          <w:sz w:val="22"/>
          <w:szCs w:val="22"/>
          <w:lang w:val="es-CR" w:eastAsia="en-US"/>
        </w:rPr>
        <w:lastRenderedPageBreak/>
        <w:t xml:space="preserve">d. </w:t>
      </w:r>
      <w:r w:rsidRPr="00422D95">
        <w:rPr>
          <w:rFonts w:ascii="Arial" w:eastAsia="Calibri" w:hAnsi="Arial" w:cs="Arial"/>
          <w:i/>
          <w:sz w:val="22"/>
          <w:szCs w:val="22"/>
          <w:lang w:val="es-CR" w:eastAsia="en-US"/>
        </w:rPr>
        <w:t xml:space="preserve">María Teresa Hernández Jiménez como Coordinadora de la Comisión </w:t>
      </w:r>
    </w:p>
    <w:p w:rsidR="00422D95" w:rsidRPr="00422D95" w:rsidRDefault="00422D95" w:rsidP="00422D95">
      <w:pPr>
        <w:autoSpaceDE w:val="0"/>
        <w:autoSpaceDN w:val="0"/>
        <w:adjustRightInd w:val="0"/>
        <w:jc w:val="both"/>
        <w:rPr>
          <w:rFonts w:ascii="Arial" w:eastAsia="Calibri" w:hAnsi="Arial" w:cs="Arial"/>
          <w:i/>
          <w:sz w:val="22"/>
          <w:szCs w:val="22"/>
          <w:lang w:val="es-CR" w:eastAsia="en-US"/>
        </w:rPr>
      </w:pPr>
    </w:p>
    <w:p w:rsidR="00422D95" w:rsidRPr="00422D95" w:rsidRDefault="00422D95" w:rsidP="00422D95">
      <w:pPr>
        <w:autoSpaceDE w:val="0"/>
        <w:autoSpaceDN w:val="0"/>
        <w:adjustRightInd w:val="0"/>
        <w:ind w:left="709" w:hanging="283"/>
        <w:jc w:val="both"/>
        <w:rPr>
          <w:rFonts w:ascii="Arial" w:eastAsia="Calibri" w:hAnsi="Arial" w:cs="Arial"/>
          <w:i/>
          <w:sz w:val="22"/>
          <w:szCs w:val="22"/>
          <w:lang w:val="es-CR" w:eastAsia="en-US"/>
        </w:rPr>
      </w:pPr>
      <w:r w:rsidRPr="00422D95">
        <w:rPr>
          <w:rFonts w:ascii="Arial" w:eastAsia="Calibri" w:hAnsi="Arial" w:cs="Arial"/>
          <w:b/>
          <w:bCs/>
          <w:i/>
          <w:sz w:val="22"/>
          <w:szCs w:val="22"/>
          <w:lang w:val="es-CR" w:eastAsia="en-US"/>
        </w:rPr>
        <w:t xml:space="preserve">3. </w:t>
      </w:r>
      <w:r w:rsidRPr="00422D95">
        <w:rPr>
          <w:rFonts w:ascii="Arial" w:eastAsia="Calibri" w:hAnsi="Arial" w:cs="Arial"/>
          <w:i/>
          <w:sz w:val="22"/>
          <w:szCs w:val="22"/>
          <w:lang w:val="es-CR" w:eastAsia="en-US"/>
        </w:rPr>
        <w:t xml:space="preserve">Recibir como producto final el dictamen y la propuesta respectiva, a más tardar el martes 30 de enero del 2018. </w:t>
      </w:r>
    </w:p>
    <w:p w:rsidR="00422D95" w:rsidRPr="00422D95" w:rsidRDefault="00422D95" w:rsidP="00422D95">
      <w:pPr>
        <w:autoSpaceDE w:val="0"/>
        <w:autoSpaceDN w:val="0"/>
        <w:adjustRightInd w:val="0"/>
        <w:jc w:val="both"/>
        <w:rPr>
          <w:rFonts w:ascii="Arial" w:eastAsia="Calibri" w:hAnsi="Arial" w:cs="Arial"/>
          <w:i/>
          <w:sz w:val="22"/>
          <w:szCs w:val="22"/>
          <w:lang w:val="es-CR" w:eastAsia="en-US"/>
        </w:rPr>
      </w:pPr>
    </w:p>
    <w:p w:rsidR="00422D95" w:rsidRPr="00422D95" w:rsidRDefault="00422D95" w:rsidP="00422D95">
      <w:pPr>
        <w:autoSpaceDE w:val="0"/>
        <w:autoSpaceDN w:val="0"/>
        <w:adjustRightInd w:val="0"/>
        <w:ind w:left="284" w:firstLine="142"/>
        <w:jc w:val="both"/>
        <w:rPr>
          <w:rFonts w:ascii="Arial" w:eastAsia="Calibri" w:hAnsi="Arial" w:cs="Arial"/>
          <w:i/>
          <w:sz w:val="22"/>
          <w:szCs w:val="22"/>
          <w:lang w:val="es-CR" w:eastAsia="en-US"/>
        </w:rPr>
      </w:pPr>
      <w:r w:rsidRPr="00422D95">
        <w:rPr>
          <w:rFonts w:ascii="Arial" w:eastAsia="Calibri" w:hAnsi="Arial" w:cs="Arial"/>
          <w:b/>
          <w:bCs/>
          <w:i/>
          <w:sz w:val="22"/>
          <w:szCs w:val="22"/>
          <w:lang w:val="es-CR" w:eastAsia="en-US"/>
        </w:rPr>
        <w:t xml:space="preserve">4. </w:t>
      </w:r>
      <w:r w:rsidRPr="00422D95">
        <w:rPr>
          <w:rFonts w:ascii="Arial" w:eastAsia="Calibri" w:hAnsi="Arial" w:cs="Arial"/>
          <w:i/>
          <w:sz w:val="22"/>
          <w:szCs w:val="22"/>
          <w:lang w:val="es-CR" w:eastAsia="en-US"/>
        </w:rPr>
        <w:t xml:space="preserve">Definir el jueves 26 de octubre, a las 2:00 p.m. para realizar la primera reunión. </w:t>
      </w:r>
    </w:p>
    <w:p w:rsidR="00422D95" w:rsidRPr="00422D95" w:rsidRDefault="00422D95" w:rsidP="00422D95">
      <w:pPr>
        <w:autoSpaceDE w:val="0"/>
        <w:autoSpaceDN w:val="0"/>
        <w:adjustRightInd w:val="0"/>
        <w:rPr>
          <w:rFonts w:ascii="Arial" w:eastAsia="Calibri" w:hAnsi="Arial" w:cs="Arial"/>
          <w:i/>
          <w:sz w:val="22"/>
          <w:szCs w:val="22"/>
          <w:lang w:val="es-CR" w:eastAsia="en-US"/>
        </w:rPr>
      </w:pPr>
    </w:p>
    <w:p w:rsidR="00422D95" w:rsidRPr="00422D95" w:rsidRDefault="00422D95" w:rsidP="00422D95">
      <w:pPr>
        <w:autoSpaceDE w:val="0"/>
        <w:autoSpaceDN w:val="0"/>
        <w:adjustRightInd w:val="0"/>
        <w:ind w:left="709" w:hanging="283"/>
        <w:rPr>
          <w:rFonts w:ascii="Arial" w:eastAsia="Calibri" w:hAnsi="Arial" w:cs="Arial"/>
          <w:i/>
          <w:sz w:val="22"/>
          <w:szCs w:val="22"/>
          <w:lang w:val="es-CR" w:eastAsia="en-US"/>
        </w:rPr>
      </w:pPr>
      <w:r w:rsidRPr="00422D95">
        <w:rPr>
          <w:rFonts w:ascii="Arial" w:eastAsia="Calibri" w:hAnsi="Arial" w:cs="Arial"/>
          <w:b/>
          <w:bCs/>
          <w:i/>
          <w:sz w:val="22"/>
          <w:szCs w:val="22"/>
          <w:lang w:val="es-CR" w:eastAsia="en-US"/>
        </w:rPr>
        <w:t xml:space="preserve">5. </w:t>
      </w:r>
      <w:r w:rsidRPr="00422D95">
        <w:rPr>
          <w:rFonts w:ascii="Arial" w:eastAsia="Calibri" w:hAnsi="Arial" w:cs="Arial"/>
          <w:i/>
          <w:sz w:val="22"/>
          <w:szCs w:val="22"/>
          <w:lang w:val="es-CR" w:eastAsia="en-US"/>
        </w:rPr>
        <w:t xml:space="preserve">Recordar a los integrantes de la Comisión lo que indica el Reglamento de la AIR, artículo 117, a partir del inciso l: </w:t>
      </w:r>
    </w:p>
    <w:p w:rsidR="00422D95" w:rsidRPr="00422D95" w:rsidRDefault="00422D95" w:rsidP="00422D95">
      <w:pPr>
        <w:autoSpaceDE w:val="0"/>
        <w:autoSpaceDN w:val="0"/>
        <w:adjustRightInd w:val="0"/>
        <w:rPr>
          <w:rFonts w:ascii="Arial" w:eastAsia="Calibri" w:hAnsi="Arial" w:cs="Arial"/>
          <w:i/>
          <w:sz w:val="22"/>
          <w:szCs w:val="22"/>
          <w:lang w:val="es-CR" w:eastAsia="en-US"/>
        </w:rPr>
      </w:pPr>
      <w:r w:rsidRPr="00422D95">
        <w:rPr>
          <w:rFonts w:ascii="Arial" w:eastAsia="Calibri" w:hAnsi="Arial" w:cs="Arial"/>
          <w:i/>
          <w:iCs/>
          <w:sz w:val="22"/>
          <w:szCs w:val="22"/>
          <w:lang w:val="es-CR" w:eastAsia="en-US"/>
        </w:rPr>
        <w:t xml:space="preserve">… </w:t>
      </w:r>
    </w:p>
    <w:p w:rsidR="00422D95" w:rsidRPr="00422D95" w:rsidRDefault="00422D95" w:rsidP="00422D95">
      <w:pPr>
        <w:autoSpaceDE w:val="0"/>
        <w:autoSpaceDN w:val="0"/>
        <w:adjustRightInd w:val="0"/>
        <w:ind w:left="708"/>
        <w:jc w:val="both"/>
        <w:rPr>
          <w:rFonts w:ascii="Arial" w:eastAsia="Calibri" w:hAnsi="Arial" w:cs="Arial"/>
          <w:i/>
          <w:sz w:val="22"/>
          <w:szCs w:val="22"/>
          <w:lang w:val="es-CR" w:eastAsia="en-US"/>
        </w:rPr>
      </w:pPr>
      <w:r w:rsidRPr="00422D95">
        <w:rPr>
          <w:rFonts w:ascii="Arial" w:eastAsia="Calibri" w:hAnsi="Arial" w:cs="Arial"/>
          <w:i/>
          <w:iCs/>
          <w:sz w:val="22"/>
          <w:szCs w:val="22"/>
          <w:lang w:val="es-CR" w:eastAsia="en-US"/>
        </w:rPr>
        <w:t xml:space="preserve">“l. El desempeño en comisiones institucionales nombradas por el Directorio es </w:t>
      </w:r>
      <w:bookmarkStart w:id="3" w:name="_GoBack"/>
      <w:r w:rsidRPr="00422D95">
        <w:rPr>
          <w:rFonts w:ascii="Arial" w:eastAsia="Calibri" w:hAnsi="Arial" w:cs="Arial"/>
          <w:i/>
          <w:iCs/>
          <w:sz w:val="22"/>
          <w:szCs w:val="22"/>
          <w:lang w:val="es-CR" w:eastAsia="en-US"/>
        </w:rPr>
        <w:t xml:space="preserve">obligatorio y el nombramiento solo puede declinarse por razones de salud u otras de </w:t>
      </w:r>
      <w:bookmarkEnd w:id="3"/>
      <w:r w:rsidRPr="00422D95">
        <w:rPr>
          <w:rFonts w:ascii="Arial" w:eastAsia="Calibri" w:hAnsi="Arial" w:cs="Arial"/>
          <w:i/>
          <w:iCs/>
          <w:sz w:val="22"/>
          <w:szCs w:val="22"/>
          <w:lang w:val="es-CR" w:eastAsia="en-US"/>
        </w:rPr>
        <w:t xml:space="preserve">fuerza mayor, debidamente comprobadas y aceptadas por el Directorio. </w:t>
      </w:r>
    </w:p>
    <w:p w:rsidR="00422D95" w:rsidRPr="00422D95" w:rsidRDefault="00422D95" w:rsidP="00422D95">
      <w:pPr>
        <w:autoSpaceDE w:val="0"/>
        <w:autoSpaceDN w:val="0"/>
        <w:adjustRightInd w:val="0"/>
        <w:ind w:left="708"/>
        <w:jc w:val="both"/>
        <w:rPr>
          <w:rFonts w:ascii="Arial" w:eastAsia="Calibri" w:hAnsi="Arial" w:cs="Arial"/>
          <w:i/>
          <w:sz w:val="22"/>
          <w:szCs w:val="22"/>
          <w:lang w:val="es-CR" w:eastAsia="en-US"/>
        </w:rPr>
      </w:pPr>
      <w:r w:rsidRPr="00422D95">
        <w:rPr>
          <w:rFonts w:ascii="Arial" w:eastAsia="Calibri" w:hAnsi="Arial" w:cs="Arial"/>
          <w:i/>
          <w:iCs/>
          <w:sz w:val="22"/>
          <w:szCs w:val="22"/>
          <w:lang w:val="es-CR" w:eastAsia="en-US"/>
        </w:rPr>
        <w:t xml:space="preserve">El incumplimiento injustificado se hará constar en el respectivo expediente personal. </w:t>
      </w:r>
    </w:p>
    <w:p w:rsidR="00422D95" w:rsidRPr="00422D95" w:rsidRDefault="00422D95" w:rsidP="00422D95">
      <w:pPr>
        <w:autoSpaceDE w:val="0"/>
        <w:autoSpaceDN w:val="0"/>
        <w:adjustRightInd w:val="0"/>
        <w:ind w:left="708"/>
        <w:jc w:val="both"/>
        <w:rPr>
          <w:rFonts w:ascii="Arial" w:eastAsia="Calibri" w:hAnsi="Arial" w:cs="Arial"/>
          <w:i/>
          <w:sz w:val="22"/>
          <w:szCs w:val="22"/>
          <w:lang w:val="es-CR" w:eastAsia="en-US"/>
        </w:rPr>
      </w:pPr>
      <w:r w:rsidRPr="00422D95">
        <w:rPr>
          <w:rFonts w:ascii="Arial" w:eastAsia="Calibri" w:hAnsi="Arial" w:cs="Arial"/>
          <w:i/>
          <w:iCs/>
          <w:sz w:val="22"/>
          <w:szCs w:val="22"/>
          <w:lang w:val="es-CR" w:eastAsia="en-US"/>
        </w:rPr>
        <w:t xml:space="preserve">Los miembros de comisiones institucionales nombradas por el Directorio en el ejercicio de sus funciones solo son responsables ante el Directorio. </w:t>
      </w:r>
    </w:p>
    <w:p w:rsidR="00422D95" w:rsidRPr="00422D95" w:rsidRDefault="00422D95" w:rsidP="00422D95">
      <w:pPr>
        <w:autoSpaceDE w:val="0"/>
        <w:autoSpaceDN w:val="0"/>
        <w:adjustRightInd w:val="0"/>
        <w:ind w:left="708"/>
        <w:jc w:val="both"/>
        <w:rPr>
          <w:rFonts w:ascii="Arial" w:eastAsia="Calibri" w:hAnsi="Arial" w:cs="Arial"/>
          <w:i/>
          <w:sz w:val="22"/>
          <w:szCs w:val="22"/>
          <w:lang w:val="es-CR" w:eastAsia="en-US"/>
        </w:rPr>
      </w:pPr>
      <w:r w:rsidRPr="00422D95">
        <w:rPr>
          <w:rFonts w:ascii="Arial" w:eastAsia="Calibri" w:hAnsi="Arial" w:cs="Arial"/>
          <w:i/>
          <w:iCs/>
          <w:sz w:val="22"/>
          <w:szCs w:val="22"/>
          <w:lang w:val="es-CR" w:eastAsia="en-US"/>
        </w:rPr>
        <w:t xml:space="preserve">m. Los coordinadores de las comisiones institucionales nombradas por el Directorio serán los responsables de presentar a éste el dictamen o proyecto respectivo dentro del tiempo aprobado por dicho órgano. A solicitud del coordinador, el Directorio podrá ampliar este plazo, siempre y cuando medie justa causa. </w:t>
      </w:r>
    </w:p>
    <w:p w:rsidR="00422D95" w:rsidRPr="00422D95" w:rsidRDefault="00422D95" w:rsidP="00422D95">
      <w:pPr>
        <w:autoSpaceDE w:val="0"/>
        <w:autoSpaceDN w:val="0"/>
        <w:adjustRightInd w:val="0"/>
        <w:ind w:left="708"/>
        <w:jc w:val="both"/>
        <w:rPr>
          <w:rFonts w:ascii="Arial" w:eastAsia="Calibri" w:hAnsi="Arial" w:cs="Arial"/>
          <w:i/>
          <w:sz w:val="22"/>
          <w:szCs w:val="22"/>
          <w:lang w:val="es-CR" w:eastAsia="en-US"/>
        </w:rPr>
      </w:pPr>
      <w:r w:rsidRPr="00422D95">
        <w:rPr>
          <w:rFonts w:ascii="Arial" w:eastAsia="Calibri" w:hAnsi="Arial" w:cs="Arial"/>
          <w:i/>
          <w:iCs/>
          <w:sz w:val="22"/>
          <w:szCs w:val="22"/>
          <w:lang w:val="es-CR" w:eastAsia="en-US"/>
        </w:rPr>
        <w:t xml:space="preserve">n. Los superiores jerárquicos de los integrantes de comisiones institucionales constituidas por el Directorio deberán hacer los ajustes necesarios en la carga laboral y en los horarios de atención de responsabilidades de sus subalternos, de modo que la participación de éstos dentro de dichas comisiones sea efectiva. </w:t>
      </w:r>
    </w:p>
    <w:p w:rsidR="00422D95" w:rsidRPr="00422D95" w:rsidRDefault="00422D95" w:rsidP="00422D95">
      <w:pPr>
        <w:autoSpaceDE w:val="0"/>
        <w:autoSpaceDN w:val="0"/>
        <w:adjustRightInd w:val="0"/>
        <w:jc w:val="both"/>
        <w:rPr>
          <w:rFonts w:ascii="Arial" w:eastAsia="Calibri" w:hAnsi="Arial" w:cs="Arial"/>
          <w:i/>
          <w:sz w:val="22"/>
          <w:szCs w:val="22"/>
          <w:lang w:val="es-CR" w:eastAsia="en-US"/>
        </w:rPr>
      </w:pPr>
      <w:r w:rsidRPr="00422D95">
        <w:rPr>
          <w:rFonts w:ascii="Arial" w:eastAsia="Calibri" w:hAnsi="Arial" w:cs="Arial"/>
          <w:b/>
          <w:bCs/>
          <w:i/>
          <w:sz w:val="22"/>
          <w:szCs w:val="22"/>
          <w:lang w:val="es-CR" w:eastAsia="en-US"/>
        </w:rPr>
        <w:t xml:space="preserve">6. </w:t>
      </w:r>
      <w:r w:rsidRPr="00422D95">
        <w:rPr>
          <w:rFonts w:ascii="Arial" w:eastAsia="Calibri" w:hAnsi="Arial" w:cs="Arial"/>
          <w:i/>
          <w:sz w:val="22"/>
          <w:szCs w:val="22"/>
          <w:lang w:val="es-CR" w:eastAsia="en-US"/>
        </w:rPr>
        <w:t xml:space="preserve">Dar firmeza al acuerdo. </w:t>
      </w:r>
    </w:p>
    <w:p w:rsidR="00422D95" w:rsidRPr="00422D95" w:rsidRDefault="00422D95" w:rsidP="00422D95">
      <w:pPr>
        <w:autoSpaceDE w:val="0"/>
        <w:autoSpaceDN w:val="0"/>
        <w:adjustRightInd w:val="0"/>
        <w:rPr>
          <w:rFonts w:ascii="Arial" w:eastAsia="Calibri" w:hAnsi="Arial" w:cs="Arial"/>
          <w:i/>
          <w:sz w:val="22"/>
          <w:szCs w:val="22"/>
          <w:lang w:val="es-CR" w:eastAsia="en-US"/>
        </w:rPr>
      </w:pPr>
    </w:p>
    <w:p w:rsidR="00422D95" w:rsidRPr="00422D95" w:rsidRDefault="00422D95" w:rsidP="00422D95">
      <w:pPr>
        <w:autoSpaceDE w:val="0"/>
        <w:autoSpaceDN w:val="0"/>
        <w:adjustRightInd w:val="0"/>
        <w:rPr>
          <w:rFonts w:ascii="Arial" w:eastAsia="Calibri" w:hAnsi="Arial" w:cs="Arial"/>
          <w:i/>
          <w:sz w:val="22"/>
          <w:szCs w:val="22"/>
          <w:lang w:val="es-CR" w:eastAsia="en-US"/>
        </w:rPr>
      </w:pPr>
      <w:r w:rsidRPr="00422D95">
        <w:rPr>
          <w:rFonts w:ascii="Arial" w:eastAsia="Calibri" w:hAnsi="Arial" w:cs="Arial"/>
          <w:b/>
          <w:bCs/>
          <w:i/>
          <w:sz w:val="22"/>
          <w:szCs w:val="22"/>
          <w:lang w:val="es-CR" w:eastAsia="en-US"/>
        </w:rPr>
        <w:t xml:space="preserve">7. </w:t>
      </w:r>
      <w:r w:rsidRPr="00422D95">
        <w:rPr>
          <w:rFonts w:ascii="Arial" w:eastAsia="Calibri" w:hAnsi="Arial" w:cs="Arial"/>
          <w:i/>
          <w:sz w:val="22"/>
          <w:szCs w:val="22"/>
          <w:lang w:val="es-CR" w:eastAsia="en-US"/>
        </w:rPr>
        <w:t xml:space="preserve">Comunicar el acuerdo”. </w:t>
      </w:r>
    </w:p>
    <w:p w:rsidR="00422D95" w:rsidRPr="00422D95" w:rsidRDefault="00422D95" w:rsidP="00422D95">
      <w:pPr>
        <w:autoSpaceDE w:val="0"/>
        <w:autoSpaceDN w:val="0"/>
        <w:adjustRightInd w:val="0"/>
        <w:rPr>
          <w:rFonts w:ascii="Arial" w:eastAsia="Calibri" w:hAnsi="Arial" w:cs="Arial"/>
          <w:sz w:val="23"/>
          <w:szCs w:val="23"/>
          <w:lang w:val="es-CR" w:eastAsia="en-US"/>
        </w:rPr>
      </w:pPr>
    </w:p>
    <w:bookmarkEnd w:id="0"/>
    <w:bookmarkEnd w:id="1"/>
    <w:bookmarkEnd w:id="2"/>
    <w:p w:rsidR="00422D95" w:rsidRPr="00422D95" w:rsidRDefault="00422D95" w:rsidP="00422D95">
      <w:pPr>
        <w:jc w:val="both"/>
        <w:rPr>
          <w:rFonts w:ascii="Arial" w:hAnsi="Arial" w:cs="Arial"/>
          <w:b/>
          <w:lang w:val="es-CR"/>
        </w:rPr>
      </w:pPr>
      <w:r w:rsidRPr="00422D95">
        <w:rPr>
          <w:rFonts w:ascii="Arial" w:hAnsi="Arial" w:cs="Arial"/>
          <w:b/>
          <w:lang w:val="es-CR"/>
        </w:rPr>
        <w:t xml:space="preserve">SE </w:t>
      </w:r>
      <w:r>
        <w:rPr>
          <w:rFonts w:ascii="Arial" w:hAnsi="Arial" w:cs="Arial"/>
          <w:b/>
          <w:lang w:val="es-CR"/>
        </w:rPr>
        <w:t>ACUERDA</w:t>
      </w:r>
      <w:r w:rsidRPr="00422D95">
        <w:rPr>
          <w:rFonts w:ascii="Arial" w:hAnsi="Arial" w:cs="Arial"/>
          <w:b/>
          <w:lang w:val="es-CR"/>
        </w:rPr>
        <w:t>:</w:t>
      </w:r>
    </w:p>
    <w:p w:rsidR="00422D95" w:rsidRPr="00422D95" w:rsidRDefault="00422D95" w:rsidP="00422D95">
      <w:pPr>
        <w:jc w:val="both"/>
        <w:rPr>
          <w:rFonts w:ascii="Arial" w:hAnsi="Arial" w:cs="Arial"/>
        </w:rPr>
      </w:pPr>
    </w:p>
    <w:p w:rsidR="00422D95" w:rsidRPr="00422D95" w:rsidRDefault="00422D95" w:rsidP="00422D95">
      <w:pPr>
        <w:numPr>
          <w:ilvl w:val="0"/>
          <w:numId w:val="19"/>
        </w:numPr>
        <w:ind w:left="360" w:right="-91"/>
        <w:jc w:val="both"/>
        <w:rPr>
          <w:rFonts w:ascii="Arial" w:hAnsi="Arial" w:cs="Arial"/>
        </w:rPr>
      </w:pPr>
      <w:r w:rsidRPr="00422D95">
        <w:rPr>
          <w:rFonts w:ascii="Arial" w:hAnsi="Arial" w:cs="Arial"/>
        </w:rPr>
        <w:t>Designar al Dr. Luis Gerardo Meza Cascante y al Ing. Alexander Valerín Castro, como representantes de la Comisión de Estatuto Orgánico, en la Comisión que revisará la propuesta “Modificación del Artículo 13-Bis del Estatuto Orgánico del ITCR”, en atención al acuerdo del Directorio de la A.I.R. de la Sesión Ordinaria No. 93-2017, del 27 de setiembre de 2017.</w:t>
      </w:r>
    </w:p>
    <w:p w:rsidR="00422D95" w:rsidRPr="00422D95" w:rsidRDefault="00422D95" w:rsidP="00422D95">
      <w:pPr>
        <w:ind w:left="360" w:right="-91"/>
        <w:jc w:val="both"/>
        <w:rPr>
          <w:rFonts w:ascii="Arial" w:hAnsi="Arial" w:cs="Arial"/>
        </w:rPr>
      </w:pPr>
    </w:p>
    <w:p w:rsidR="00422D95" w:rsidRPr="00422D95" w:rsidRDefault="00422D95" w:rsidP="00672D32">
      <w:pPr>
        <w:numPr>
          <w:ilvl w:val="0"/>
          <w:numId w:val="19"/>
        </w:numPr>
        <w:ind w:left="360" w:right="-91"/>
        <w:jc w:val="both"/>
        <w:rPr>
          <w:rFonts w:ascii="Arial" w:hAnsi="Arial" w:cs="Arial"/>
        </w:rPr>
      </w:pPr>
      <w:r w:rsidRPr="00422D95">
        <w:rPr>
          <w:rFonts w:ascii="Arial" w:hAnsi="Arial" w:cs="Arial"/>
        </w:rPr>
        <w:t>Comunicar este acuerdo al Directorio de la Asamblea Institucional Representativa.</w:t>
      </w:r>
    </w:p>
    <w:p w:rsidR="00422D95" w:rsidRDefault="00422D95" w:rsidP="00672D32">
      <w:pPr>
        <w:jc w:val="both"/>
        <w:rPr>
          <w:rFonts w:ascii="Arial" w:hAnsi="Arial" w:cs="Arial"/>
          <w:b/>
          <w:lang w:val="es-CR"/>
        </w:rPr>
      </w:pPr>
    </w:p>
    <w:p w:rsidR="00887FCC" w:rsidRDefault="002204D7" w:rsidP="00422D95">
      <w:pPr>
        <w:numPr>
          <w:ilvl w:val="0"/>
          <w:numId w:val="19"/>
        </w:numPr>
        <w:ind w:left="360" w:right="-91"/>
        <w:jc w:val="both"/>
        <w:rPr>
          <w:rFonts w:ascii="Arial" w:hAnsi="Arial" w:cs="Arial"/>
          <w:b/>
          <w:lang w:val="es-CR"/>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422D95" w:rsidRDefault="00422D95" w:rsidP="00422D95">
      <w:pPr>
        <w:autoSpaceDE w:val="0"/>
        <w:autoSpaceDN w:val="0"/>
        <w:adjustRightInd w:val="0"/>
        <w:jc w:val="both"/>
        <w:rPr>
          <w:rFonts w:ascii="Arial" w:hAnsi="Arial" w:cs="Arial"/>
          <w:b/>
          <w:lang w:val="es-CR"/>
        </w:rPr>
      </w:pPr>
    </w:p>
    <w:p w:rsidR="00422D95" w:rsidRPr="00422D95" w:rsidRDefault="00422D95" w:rsidP="00422D95">
      <w:pPr>
        <w:jc w:val="both"/>
        <w:rPr>
          <w:rFonts w:ascii="Arial" w:eastAsia="Cambria" w:hAnsi="Arial" w:cs="Arial"/>
          <w:b/>
          <w:color w:val="000000"/>
          <w:lang w:val="es-ES_tradnl" w:eastAsia="en-US"/>
        </w:rPr>
      </w:pPr>
      <w:r w:rsidRPr="00422D95">
        <w:rPr>
          <w:rFonts w:ascii="Arial" w:eastAsia="Cambria" w:hAnsi="Arial" w:cs="Arial"/>
          <w:b/>
          <w:color w:val="000000"/>
          <w:sz w:val="22"/>
          <w:szCs w:val="22"/>
          <w:lang w:val="es-ES_tradnl" w:eastAsia="en-US"/>
        </w:rPr>
        <w:t>Palabras Clave:  Designación – integrantes – Comisión Estatuto Orgánico – Artículo 13-BIS</w:t>
      </w:r>
      <w:r w:rsidRPr="00422D95">
        <w:rPr>
          <w:rFonts w:ascii="Arial" w:eastAsia="Cambria" w:hAnsi="Arial" w:cs="Arial"/>
          <w:b/>
          <w:color w:val="000000"/>
          <w:sz w:val="22"/>
          <w:szCs w:val="22"/>
          <w:lang w:val="es-ES_tradnl" w:eastAsia="en-US"/>
        </w:rPr>
        <w:tab/>
        <w:t xml:space="preserve"> </w:t>
      </w:r>
    </w:p>
    <w:p w:rsidR="00422D95" w:rsidRPr="00422D95" w:rsidRDefault="00422D95" w:rsidP="00422D95">
      <w:pPr>
        <w:autoSpaceDE w:val="0"/>
        <w:autoSpaceDN w:val="0"/>
        <w:adjustRightInd w:val="0"/>
        <w:jc w:val="both"/>
        <w:rPr>
          <w:rFonts w:ascii="Arial" w:hAnsi="Arial" w:cs="Arial"/>
          <w:b/>
          <w:lang w:val="es-ES_tradnl"/>
        </w:rPr>
      </w:pPr>
    </w:p>
    <w:p w:rsidR="004F7EB0" w:rsidRDefault="004F7EB0" w:rsidP="00672D32">
      <w:pPr>
        <w:jc w:val="both"/>
        <w:rPr>
          <w:rFonts w:ascii="Arial" w:hAnsi="Arial" w:cs="Arial"/>
          <w:b/>
          <w:sz w:val="22"/>
          <w:szCs w:val="22"/>
          <w:lang w:val="es-CR"/>
        </w:rPr>
      </w:pPr>
    </w:p>
    <w:p w:rsidR="004F7EB0" w:rsidRPr="00887FCC" w:rsidRDefault="004F7EB0"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F41044" w:rsidTr="00E71841">
        <w:trPr>
          <w:trHeight w:val="183"/>
        </w:trPr>
        <w:tc>
          <w:tcPr>
            <w:tcW w:w="4361" w:type="dxa"/>
          </w:tcPr>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Administración</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F41044" w:rsidRDefault="00F41044" w:rsidP="00E7184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F41044" w:rsidRDefault="00F41044" w:rsidP="00E71841">
            <w:pPr>
              <w:ind w:left="-567" w:firstLine="567"/>
              <w:jc w:val="both"/>
              <w:rPr>
                <w:rFonts w:ascii="Arial" w:eastAsia="Cambria" w:hAnsi="Arial" w:cs="Arial"/>
                <w:b/>
                <w:sz w:val="16"/>
                <w:szCs w:val="16"/>
                <w:lang w:val="es-ES_tradnl" w:eastAsia="en-US"/>
              </w:rPr>
            </w:pPr>
          </w:p>
          <w:p w:rsidR="00F41044" w:rsidRDefault="00F41044" w:rsidP="00E71841">
            <w:pPr>
              <w:ind w:left="-567" w:firstLine="567"/>
              <w:jc w:val="both"/>
              <w:rPr>
                <w:rFonts w:ascii="Arial" w:eastAsia="Cambria" w:hAnsi="Arial" w:cs="Arial"/>
                <w:b/>
                <w:sz w:val="16"/>
                <w:szCs w:val="16"/>
                <w:lang w:val="es-ES_tradnl" w:eastAsia="en-US"/>
              </w:rPr>
            </w:pPr>
          </w:p>
        </w:tc>
        <w:tc>
          <w:tcPr>
            <w:tcW w:w="4361" w:type="dxa"/>
          </w:tcPr>
          <w:p w:rsidR="00F41044" w:rsidRDefault="00F41044" w:rsidP="00E7184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F41044" w:rsidRDefault="00F41044" w:rsidP="00E7184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F41044" w:rsidRDefault="00F41044" w:rsidP="00E7184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F41044" w:rsidRDefault="00F41044" w:rsidP="00E7184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F41044" w:rsidRDefault="00F41044" w:rsidP="00E7184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F41044" w:rsidRDefault="00F41044" w:rsidP="00E71841">
            <w:pPr>
              <w:ind w:left="-567" w:firstLine="567"/>
              <w:jc w:val="both"/>
              <w:rPr>
                <w:rFonts w:ascii="Arial" w:eastAsia="Cambria" w:hAnsi="Arial" w:cs="Arial"/>
                <w:b/>
                <w:sz w:val="16"/>
                <w:szCs w:val="16"/>
                <w:lang w:val="es-ES_tradnl" w:eastAsia="en-US"/>
              </w:rPr>
            </w:pPr>
          </w:p>
          <w:p w:rsidR="00F41044" w:rsidRDefault="00F41044" w:rsidP="00E71841">
            <w:pPr>
              <w:jc w:val="both"/>
              <w:rPr>
                <w:rFonts w:ascii="Arial" w:eastAsia="Cambria" w:hAnsi="Arial" w:cs="Arial"/>
                <w:b/>
                <w:sz w:val="16"/>
                <w:szCs w:val="16"/>
                <w:lang w:val="es-ES_tradnl" w:eastAsia="en-US"/>
              </w:rPr>
            </w:pPr>
          </w:p>
          <w:p w:rsidR="00F41044" w:rsidRDefault="00F41044" w:rsidP="00E71841">
            <w:pPr>
              <w:rPr>
                <w:rFonts w:ascii="Arial" w:eastAsia="Cambria" w:hAnsi="Arial" w:cs="Arial"/>
                <w:b/>
                <w:sz w:val="16"/>
                <w:szCs w:val="16"/>
                <w:lang w:val="es-CR" w:eastAsia="en-US"/>
              </w:rPr>
            </w:pPr>
          </w:p>
        </w:tc>
        <w:tc>
          <w:tcPr>
            <w:tcW w:w="4361" w:type="dxa"/>
          </w:tcPr>
          <w:p w:rsidR="00F41044" w:rsidRDefault="00F41044" w:rsidP="00E71841">
            <w:pPr>
              <w:jc w:val="both"/>
              <w:rPr>
                <w:rFonts w:ascii="Arial" w:eastAsia="Cambria" w:hAnsi="Arial" w:cs="Arial"/>
                <w:b/>
                <w:sz w:val="16"/>
                <w:szCs w:val="16"/>
                <w:lang w:val="es-ES_tradnl" w:eastAsia="en-US"/>
              </w:rPr>
            </w:pPr>
          </w:p>
        </w:tc>
        <w:tc>
          <w:tcPr>
            <w:tcW w:w="5103" w:type="dxa"/>
          </w:tcPr>
          <w:p w:rsidR="00F41044" w:rsidRDefault="00F41044" w:rsidP="00E71841">
            <w:pPr>
              <w:jc w:val="both"/>
              <w:rPr>
                <w:rFonts w:ascii="Arial" w:eastAsia="Cambria" w:hAnsi="Arial" w:cs="Arial"/>
                <w:b/>
                <w:sz w:val="16"/>
                <w:szCs w:val="16"/>
                <w:lang w:val="es-ES_tradnl" w:eastAsia="en-US"/>
              </w:rPr>
            </w:pPr>
          </w:p>
        </w:tc>
      </w:tr>
    </w:tbl>
    <w:p w:rsidR="00E00132" w:rsidRDefault="00E00132" w:rsidP="00F41044">
      <w:pPr>
        <w:jc w:val="both"/>
        <w:rPr>
          <w:rFonts w:ascii="Arial" w:eastAsia="Cambria" w:hAnsi="Arial" w:cs="Arial"/>
          <w:b/>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p w:rsidR="000D220C" w:rsidRPr="000D220C" w:rsidRDefault="000D220C" w:rsidP="000A6BE8">
      <w:pPr>
        <w:ind w:right="-91"/>
        <w:jc w:val="both"/>
        <w:rPr>
          <w:rFonts w:ascii="Arial" w:hAnsi="Arial" w:cs="Arial"/>
          <w:lang w:val="es-CR"/>
        </w:rPr>
      </w:pPr>
    </w:p>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F97" w:rsidRDefault="00392F97">
      <w:r>
        <w:separator/>
      </w:r>
    </w:p>
  </w:endnote>
  <w:endnote w:type="continuationSeparator" w:id="0">
    <w:p w:rsidR="00392F97" w:rsidRDefault="0039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F97" w:rsidRDefault="00392F97">
      <w:r>
        <w:separator/>
      </w:r>
    </w:p>
  </w:footnote>
  <w:footnote w:type="continuationSeparator" w:id="0">
    <w:p w:rsidR="00392F97" w:rsidRDefault="00392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422D95">
      <w:rPr>
        <w:rFonts w:ascii="Arial" w:eastAsia="Cambria" w:hAnsi="Arial" w:cs="Arial"/>
        <w:i/>
        <w:sz w:val="18"/>
        <w:szCs w:val="18"/>
        <w:lang w:val="es-ES_tradnl" w:eastAsia="x-none"/>
      </w:rPr>
      <w:t>5</w:t>
    </w:r>
    <w:r w:rsidRPr="00D958BC">
      <w:rPr>
        <w:rFonts w:ascii="Arial" w:eastAsia="Cambria" w:hAnsi="Arial" w:cs="Arial"/>
        <w:i/>
        <w:sz w:val="18"/>
        <w:szCs w:val="18"/>
        <w:lang w:val="es-ES_tradnl" w:eastAsia="x-none"/>
      </w:rPr>
      <w:t xml:space="preserve">, Artículo </w:t>
    </w:r>
    <w:r w:rsidR="00F1227C">
      <w:rPr>
        <w:rFonts w:ascii="Arial" w:eastAsia="Cambria" w:hAnsi="Arial" w:cs="Arial"/>
        <w:i/>
        <w:sz w:val="18"/>
        <w:szCs w:val="18"/>
        <w:lang w:val="es-ES_tradnl" w:eastAsia="x-none"/>
      </w:rPr>
      <w:t>9</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422D95">
      <w:rPr>
        <w:rFonts w:ascii="Arial" w:eastAsia="Cambria" w:hAnsi="Arial" w:cs="Arial"/>
        <w:i/>
        <w:sz w:val="18"/>
        <w:szCs w:val="18"/>
        <w:lang w:val="es-ES_tradnl" w:eastAsia="x-none"/>
      </w:rPr>
      <w:t>01</w:t>
    </w:r>
    <w:r>
      <w:rPr>
        <w:rFonts w:ascii="Arial" w:eastAsia="Cambria" w:hAnsi="Arial" w:cs="Arial"/>
        <w:i/>
        <w:sz w:val="18"/>
        <w:szCs w:val="18"/>
        <w:lang w:val="es-ES_tradnl" w:eastAsia="x-none"/>
      </w:rPr>
      <w:t xml:space="preserve"> de </w:t>
    </w:r>
    <w:r w:rsidR="00422D95">
      <w:rPr>
        <w:rFonts w:ascii="Arial" w:eastAsia="Cambria" w:hAnsi="Arial" w:cs="Arial"/>
        <w:i/>
        <w:sz w:val="18"/>
        <w:szCs w:val="18"/>
        <w:lang w:val="es-ES_tradnl" w:eastAsia="x-none"/>
      </w:rPr>
      <w:t>noviem</w:t>
    </w:r>
    <w:r>
      <w:rPr>
        <w:rFonts w:ascii="Arial" w:eastAsia="Cambria" w:hAnsi="Arial" w:cs="Arial"/>
        <w:i/>
        <w:sz w:val="18"/>
        <w:szCs w:val="18"/>
        <w:lang w:val="es-ES_tradnl" w:eastAsia="x-none"/>
      </w:rPr>
      <w:t xml:space="preserve">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1227C">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4"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5"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0"/>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1"/>
  </w:num>
  <w:num w:numId="9">
    <w:abstractNumId w:val="9"/>
  </w:num>
  <w:num w:numId="10">
    <w:abstractNumId w:val="14"/>
  </w:num>
  <w:num w:numId="11">
    <w:abstractNumId w:val="1"/>
  </w:num>
  <w:num w:numId="12">
    <w:abstractNumId w:val="5"/>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13"/>
  </w:num>
  <w:num w:numId="18">
    <w:abstractNumId w:val="12"/>
  </w:num>
  <w:num w:numId="1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1DC1"/>
    <w:rsid w:val="003756F2"/>
    <w:rsid w:val="00380871"/>
    <w:rsid w:val="00381397"/>
    <w:rsid w:val="00382EA8"/>
    <w:rsid w:val="00385402"/>
    <w:rsid w:val="00387158"/>
    <w:rsid w:val="00387E4E"/>
    <w:rsid w:val="00391FB9"/>
    <w:rsid w:val="00392B56"/>
    <w:rsid w:val="00392F97"/>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2D95"/>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7EB0"/>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1E70"/>
    <w:rsid w:val="00725291"/>
    <w:rsid w:val="00730242"/>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7FF4"/>
    <w:rsid w:val="00781332"/>
    <w:rsid w:val="00781845"/>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800060"/>
    <w:rsid w:val="008009B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6144"/>
    <w:rsid w:val="00837AFC"/>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0A77"/>
    <w:rsid w:val="00AA4A78"/>
    <w:rsid w:val="00AA5259"/>
    <w:rsid w:val="00AA542A"/>
    <w:rsid w:val="00AA7CF3"/>
    <w:rsid w:val="00AB0454"/>
    <w:rsid w:val="00AB1418"/>
    <w:rsid w:val="00AB4A79"/>
    <w:rsid w:val="00AC6805"/>
    <w:rsid w:val="00AC7E7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25779"/>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65D0"/>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452A"/>
    <w:rsid w:val="00D76B5F"/>
    <w:rsid w:val="00D7782A"/>
    <w:rsid w:val="00D85AF2"/>
    <w:rsid w:val="00D86B2D"/>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5D87"/>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0A0"/>
    <w:rsid w:val="00E6487C"/>
    <w:rsid w:val="00E64C9D"/>
    <w:rsid w:val="00E6544B"/>
    <w:rsid w:val="00E65876"/>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27C"/>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A3F"/>
    <w:rsid w:val="00F47518"/>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E4FD1"/>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104916"/>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07660-377C-4BDE-B2F7-1D4DEC11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3</Pages>
  <Words>644</Words>
  <Characters>3839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178</cp:revision>
  <cp:lastPrinted>2017-11-02T16:28:00Z</cp:lastPrinted>
  <dcterms:created xsi:type="dcterms:W3CDTF">2016-10-05T20:00:00Z</dcterms:created>
  <dcterms:modified xsi:type="dcterms:W3CDTF">2017-11-02T19:07:00Z</dcterms:modified>
</cp:coreProperties>
</file>