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681630">
        <w:rPr>
          <w:rFonts w:ascii="Arial" w:hAnsi="Arial" w:cs="Arial"/>
          <w:b/>
          <w:bCs/>
          <w:iCs/>
          <w:sz w:val="26"/>
          <w:szCs w:val="22"/>
          <w:lang w:val="es-CR"/>
        </w:rPr>
        <w:t>010</w:t>
      </w:r>
      <w:r w:rsidRPr="00D958BC">
        <w:rPr>
          <w:rFonts w:ascii="Arial" w:hAnsi="Arial" w:cs="Arial"/>
          <w:b/>
          <w:bCs/>
          <w:iCs/>
          <w:sz w:val="26"/>
          <w:szCs w:val="22"/>
          <w:lang w:val="es-CR"/>
        </w:rPr>
        <w:t>-201</w:t>
      </w:r>
      <w:r w:rsidR="00824256">
        <w:rPr>
          <w:rFonts w:ascii="Arial" w:hAnsi="Arial" w:cs="Arial"/>
          <w:b/>
          <w:bCs/>
          <w:iCs/>
          <w:sz w:val="26"/>
          <w:szCs w:val="22"/>
          <w:lang w:val="es-CR"/>
        </w:rPr>
        <w:t>8</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F41044" w:rsidRDefault="00190010" w:rsidP="00337455">
            <w:pPr>
              <w:jc w:val="both"/>
              <w:rPr>
                <w:rFonts w:ascii="Arial" w:eastAsia="Cambria" w:hAnsi="Arial" w:cs="Arial"/>
                <w:sz w:val="22"/>
                <w:szCs w:val="22"/>
                <w:lang w:val="es-ES_tradnl" w:eastAsia="en-US"/>
              </w:rPr>
            </w:pPr>
            <w:r w:rsidRPr="00730A1D">
              <w:rPr>
                <w:rFonts w:ascii="Arial" w:eastAsia="Cambria" w:hAnsi="Arial" w:cs="Arial"/>
                <w:sz w:val="22"/>
                <w:szCs w:val="22"/>
                <w:lang w:val="es-ES_tradnl" w:eastAsia="en-US"/>
              </w:rPr>
              <w:t>Dr. Julio Calvo Alvarado</w:t>
            </w:r>
            <w:r w:rsidR="0090700F" w:rsidRPr="00730A1D">
              <w:rPr>
                <w:rFonts w:ascii="Arial" w:eastAsia="Cambria" w:hAnsi="Arial" w:cs="Arial"/>
                <w:sz w:val="22"/>
                <w:szCs w:val="22"/>
                <w:lang w:val="es-ES_tradnl" w:eastAsia="en-US"/>
              </w:rPr>
              <w:t>, Rector</w:t>
            </w:r>
          </w:p>
          <w:p w:rsidR="00A97952" w:rsidRPr="007B44B9" w:rsidRDefault="00A97952" w:rsidP="00A97952">
            <w:pPr>
              <w:ind w:left="45"/>
              <w:jc w:val="both"/>
              <w:rPr>
                <w:rFonts w:ascii="Arial" w:eastAsia="Cambria" w:hAnsi="Arial" w:cs="Arial"/>
                <w:sz w:val="22"/>
                <w:szCs w:val="22"/>
                <w:lang w:val="es-ES_tradnl" w:eastAsia="en-US"/>
              </w:rPr>
            </w:pPr>
            <w:r w:rsidRPr="007B44B9">
              <w:rPr>
                <w:rFonts w:ascii="Arial" w:eastAsia="Cambria" w:hAnsi="Arial" w:cs="Arial"/>
                <w:sz w:val="22"/>
                <w:szCs w:val="22"/>
                <w:lang w:val="es-ES_tradnl" w:eastAsia="en-US"/>
              </w:rPr>
              <w:t>Lic. Manuel Corrales Umaña, Gerente Área Servicios Sociales</w:t>
            </w:r>
          </w:p>
          <w:p w:rsidR="00A97952" w:rsidRPr="00730A1D" w:rsidRDefault="00A97952" w:rsidP="00A97952">
            <w:pPr>
              <w:ind w:left="45"/>
              <w:jc w:val="both"/>
              <w:rPr>
                <w:rFonts w:ascii="Arial" w:eastAsia="Cambria" w:hAnsi="Arial" w:cs="Arial"/>
                <w:sz w:val="22"/>
                <w:szCs w:val="22"/>
                <w:lang w:val="es-ES_tradnl" w:eastAsia="en-US"/>
              </w:rPr>
            </w:pPr>
            <w:r w:rsidRPr="007B44B9">
              <w:rPr>
                <w:rFonts w:ascii="Arial" w:eastAsia="Cambria" w:hAnsi="Arial" w:cs="Arial"/>
                <w:sz w:val="22"/>
                <w:szCs w:val="22"/>
                <w:lang w:val="es-ES_tradnl" w:eastAsia="en-US"/>
              </w:rPr>
              <w:t xml:space="preserve">Contraloría General de la República </w:t>
            </w:r>
          </w:p>
          <w:p w:rsidR="00681630" w:rsidRPr="005A43BC" w:rsidRDefault="00681630" w:rsidP="00681630">
            <w:pPr>
              <w:ind w:left="45"/>
              <w:jc w:val="both"/>
              <w:rPr>
                <w:rFonts w:ascii="Arial" w:eastAsia="Cambria" w:hAnsi="Arial" w:cs="Arial"/>
                <w:sz w:val="22"/>
                <w:szCs w:val="22"/>
                <w:lang w:val="es-ES_tradnl" w:eastAsia="en-US"/>
              </w:rPr>
            </w:pPr>
            <w:r w:rsidRPr="005A43BC">
              <w:rPr>
                <w:rFonts w:ascii="Arial" w:eastAsia="Cambria" w:hAnsi="Arial" w:cs="Arial"/>
                <w:sz w:val="22"/>
                <w:szCs w:val="22"/>
                <w:lang w:val="es-ES_tradnl" w:eastAsia="en-US"/>
              </w:rPr>
              <w:t>Dr. Humberto Villalta, Vicerrector de Administración</w:t>
            </w:r>
          </w:p>
          <w:p w:rsidR="00681630" w:rsidRPr="005A43BC" w:rsidRDefault="00681630" w:rsidP="00681630">
            <w:pPr>
              <w:ind w:left="45"/>
              <w:jc w:val="both"/>
              <w:rPr>
                <w:rFonts w:ascii="Arial" w:eastAsia="Cambria" w:hAnsi="Arial" w:cs="Arial"/>
                <w:sz w:val="22"/>
                <w:szCs w:val="22"/>
                <w:lang w:val="es-ES_tradnl" w:eastAsia="en-US"/>
              </w:rPr>
            </w:pPr>
            <w:r w:rsidRPr="005A43BC">
              <w:rPr>
                <w:rFonts w:ascii="Arial" w:eastAsia="Cambria" w:hAnsi="Arial" w:cs="Arial"/>
                <w:sz w:val="22"/>
                <w:szCs w:val="22"/>
                <w:lang w:val="es-ES_tradnl" w:eastAsia="en-US"/>
              </w:rPr>
              <w:t>Ing. Luis Paulino Méndez, Vicerrector de Docencia</w:t>
            </w:r>
          </w:p>
          <w:p w:rsidR="00681630" w:rsidRPr="005A43BC" w:rsidRDefault="00681630" w:rsidP="00681630">
            <w:pPr>
              <w:ind w:left="45"/>
              <w:jc w:val="both"/>
              <w:rPr>
                <w:rFonts w:ascii="Arial" w:eastAsia="Cambria" w:hAnsi="Arial" w:cs="Arial"/>
                <w:sz w:val="22"/>
                <w:szCs w:val="22"/>
                <w:lang w:val="es-ES_tradnl" w:eastAsia="en-US"/>
              </w:rPr>
            </w:pPr>
            <w:r w:rsidRPr="005A43BC">
              <w:rPr>
                <w:rFonts w:ascii="Arial" w:eastAsia="Cambria" w:hAnsi="Arial" w:cs="Arial"/>
                <w:sz w:val="22"/>
                <w:szCs w:val="22"/>
                <w:lang w:val="es-ES_tradnl" w:eastAsia="en-US"/>
              </w:rPr>
              <w:t xml:space="preserve">Dra. Paola Vega, Vicerrectora de Investigación y Extensión </w:t>
            </w:r>
          </w:p>
          <w:p w:rsidR="00681630" w:rsidRPr="005A43BC" w:rsidRDefault="00681630" w:rsidP="00681630">
            <w:pPr>
              <w:ind w:left="45"/>
              <w:jc w:val="both"/>
              <w:rPr>
                <w:rFonts w:ascii="Arial" w:eastAsia="Cambria" w:hAnsi="Arial" w:cs="Arial"/>
                <w:sz w:val="22"/>
                <w:szCs w:val="22"/>
                <w:lang w:val="es-ES_tradnl" w:eastAsia="en-US"/>
              </w:rPr>
            </w:pPr>
            <w:r w:rsidRPr="005A43BC">
              <w:rPr>
                <w:rFonts w:ascii="Arial" w:eastAsia="Cambria" w:hAnsi="Arial" w:cs="Arial"/>
                <w:sz w:val="22"/>
                <w:szCs w:val="22"/>
                <w:lang w:val="es-ES_tradnl" w:eastAsia="en-US"/>
              </w:rPr>
              <w:t xml:space="preserve">Dra. Claudia Madrizova, Vicerrectora de Vida Estudiantil y Servicios Académicos </w:t>
            </w:r>
          </w:p>
          <w:p w:rsidR="00681630" w:rsidRPr="005A43BC" w:rsidRDefault="00681630" w:rsidP="00681630">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Pr="005A43BC">
              <w:rPr>
                <w:rFonts w:ascii="Arial" w:eastAsia="Cambria" w:hAnsi="Arial" w:cs="Arial"/>
                <w:sz w:val="22"/>
                <w:szCs w:val="22"/>
                <w:lang w:val="es-ES_tradnl" w:eastAsia="en-US"/>
              </w:rPr>
              <w:t>. Edgardo Vargas, Director Sede Regional San Carlos</w:t>
            </w:r>
          </w:p>
          <w:p w:rsidR="00681630" w:rsidRPr="005A43BC" w:rsidRDefault="00681630" w:rsidP="00681630">
            <w:pPr>
              <w:ind w:left="45"/>
              <w:jc w:val="both"/>
              <w:rPr>
                <w:rFonts w:ascii="Arial" w:eastAsia="Cambria" w:hAnsi="Arial" w:cs="Arial"/>
                <w:sz w:val="22"/>
                <w:szCs w:val="22"/>
                <w:lang w:val="es-ES_tradnl" w:eastAsia="en-US"/>
              </w:rPr>
            </w:pPr>
            <w:r w:rsidRPr="005A43BC">
              <w:rPr>
                <w:rFonts w:ascii="Arial" w:eastAsia="Cambria" w:hAnsi="Arial" w:cs="Arial"/>
                <w:sz w:val="22"/>
                <w:szCs w:val="22"/>
                <w:lang w:val="es-ES_tradnl" w:eastAsia="en-US"/>
              </w:rPr>
              <w:t xml:space="preserve">Máster Ronald Bonilla, Director </w:t>
            </w:r>
            <w:proofErr w:type="spellStart"/>
            <w:r w:rsidRPr="005A43BC">
              <w:rPr>
                <w:rFonts w:ascii="Arial" w:eastAsia="Cambria" w:hAnsi="Arial" w:cs="Arial"/>
                <w:sz w:val="22"/>
                <w:szCs w:val="22"/>
                <w:lang w:val="es-ES_tradnl" w:eastAsia="en-US"/>
              </w:rPr>
              <w:t>a.i.</w:t>
            </w:r>
            <w:proofErr w:type="spellEnd"/>
            <w:r w:rsidRPr="005A43BC">
              <w:rPr>
                <w:rFonts w:ascii="Arial" w:eastAsia="Cambria" w:hAnsi="Arial" w:cs="Arial"/>
                <w:sz w:val="22"/>
                <w:szCs w:val="22"/>
                <w:lang w:val="es-ES_tradnl" w:eastAsia="en-US"/>
              </w:rPr>
              <w:t xml:space="preserve"> Centro Académico de San José</w:t>
            </w:r>
          </w:p>
          <w:p w:rsidR="00681630" w:rsidRPr="005A43BC" w:rsidRDefault="00681630" w:rsidP="00681630">
            <w:pPr>
              <w:ind w:left="45"/>
              <w:jc w:val="both"/>
              <w:rPr>
                <w:rFonts w:ascii="Arial" w:eastAsia="Cambria" w:hAnsi="Arial" w:cs="Arial"/>
                <w:sz w:val="22"/>
                <w:szCs w:val="22"/>
                <w:lang w:val="es-ES_tradnl" w:eastAsia="en-US"/>
              </w:rPr>
            </w:pPr>
            <w:r w:rsidRPr="005A43BC">
              <w:rPr>
                <w:rFonts w:ascii="Arial" w:eastAsia="Cambria" w:hAnsi="Arial" w:cs="Arial"/>
                <w:sz w:val="22"/>
                <w:szCs w:val="22"/>
                <w:lang w:val="es-ES_tradnl" w:eastAsia="en-US"/>
              </w:rPr>
              <w:t>Dr. Roberto Pereira, Director Centro Académico de Alajuela</w:t>
            </w:r>
          </w:p>
          <w:p w:rsidR="00681630" w:rsidRPr="005A43BC" w:rsidRDefault="00681630" w:rsidP="00681630">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Roxana Jiménez</w:t>
            </w:r>
            <w:r w:rsidRPr="005A43BC">
              <w:rPr>
                <w:rFonts w:ascii="Arial" w:eastAsia="Cambria" w:hAnsi="Arial" w:cs="Arial"/>
                <w:sz w:val="22"/>
                <w:szCs w:val="22"/>
                <w:lang w:val="es-ES_tradnl" w:eastAsia="en-US"/>
              </w:rPr>
              <w:t>, Directora Centro Académico de Limón</w:t>
            </w:r>
          </w:p>
          <w:p w:rsidR="00681630" w:rsidRDefault="00681630" w:rsidP="00681630">
            <w:pPr>
              <w:ind w:left="45"/>
              <w:jc w:val="both"/>
              <w:rPr>
                <w:rFonts w:ascii="Arial" w:eastAsia="Cambria" w:hAnsi="Arial" w:cs="Arial"/>
                <w:sz w:val="22"/>
                <w:szCs w:val="22"/>
                <w:lang w:val="es-ES_tradnl" w:eastAsia="en-US"/>
              </w:rPr>
            </w:pPr>
            <w:r w:rsidRPr="005A43BC">
              <w:rPr>
                <w:rFonts w:ascii="Arial" w:eastAsia="Cambria" w:hAnsi="Arial" w:cs="Arial"/>
                <w:sz w:val="22"/>
                <w:szCs w:val="22"/>
                <w:lang w:val="es-ES_tradnl" w:eastAsia="en-US"/>
              </w:rPr>
              <w:t xml:space="preserve">MAU. Tatiana Fernández, Directora Oficina de Planificación Institucional </w:t>
            </w:r>
          </w:p>
          <w:p w:rsidR="00681630" w:rsidRPr="005A43BC" w:rsidRDefault="00681630" w:rsidP="00681630">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MBA. Harold Blanco, Director Departamento de Recursos Humanos </w:t>
            </w:r>
          </w:p>
          <w:p w:rsidR="00E65876" w:rsidRDefault="00681630" w:rsidP="00955859">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 Adriana Rodríguez, Auditora Interna </w:t>
            </w:r>
            <w:proofErr w:type="spellStart"/>
            <w:r>
              <w:rPr>
                <w:rFonts w:ascii="Arial" w:eastAsia="Cambria" w:hAnsi="Arial" w:cs="Arial"/>
                <w:sz w:val="22"/>
                <w:szCs w:val="22"/>
                <w:lang w:val="es-ES_tradnl" w:eastAsia="en-US"/>
              </w:rPr>
              <w:t>a.i.</w:t>
            </w:r>
            <w:proofErr w:type="spellEnd"/>
            <w:r>
              <w:rPr>
                <w:rFonts w:ascii="Arial" w:eastAsia="Cambria" w:hAnsi="Arial" w:cs="Arial"/>
                <w:sz w:val="22"/>
                <w:szCs w:val="22"/>
                <w:lang w:val="es-ES_tradnl" w:eastAsia="en-US"/>
              </w:rPr>
              <w:t xml:space="preserve"> </w:t>
            </w:r>
          </w:p>
          <w:p w:rsidR="00681630" w:rsidRPr="000F473C" w:rsidRDefault="00681630" w:rsidP="00A97952">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Licda. </w:t>
            </w:r>
            <w:proofErr w:type="spellStart"/>
            <w:r>
              <w:rPr>
                <w:rFonts w:ascii="Arial" w:eastAsia="Cambria" w:hAnsi="Arial" w:cs="Arial"/>
                <w:sz w:val="22"/>
                <w:szCs w:val="22"/>
                <w:lang w:val="es-ES_tradnl" w:eastAsia="en-US"/>
              </w:rPr>
              <w:t>Bertalía</w:t>
            </w:r>
            <w:proofErr w:type="spellEnd"/>
            <w:r>
              <w:rPr>
                <w:rFonts w:ascii="Arial" w:eastAsia="Cambria" w:hAnsi="Arial" w:cs="Arial"/>
                <w:sz w:val="22"/>
                <w:szCs w:val="22"/>
                <w:lang w:val="es-ES_tradnl" w:eastAsia="en-US"/>
              </w:rPr>
              <w:t xml:space="preserve"> Sánchez Sala</w:t>
            </w:r>
            <w:r w:rsidR="005372E2">
              <w:rPr>
                <w:rFonts w:ascii="Arial" w:eastAsia="Cambria" w:hAnsi="Arial" w:cs="Arial"/>
                <w:sz w:val="22"/>
                <w:szCs w:val="22"/>
                <w:lang w:val="es-ES_tradnl" w:eastAsia="en-US"/>
              </w:rPr>
              <w:t>s</w:t>
            </w:r>
            <w:r>
              <w:rPr>
                <w:rFonts w:ascii="Arial" w:eastAsia="Cambria" w:hAnsi="Arial" w:cs="Arial"/>
                <w:sz w:val="22"/>
                <w:szCs w:val="22"/>
                <w:lang w:val="es-ES_tradnl" w:eastAsia="en-US"/>
              </w:rPr>
              <w:t>, Directora Ejecutiva</w:t>
            </w:r>
          </w:p>
          <w:p w:rsidR="00841F61" w:rsidRPr="00267FAF" w:rsidRDefault="00841F61" w:rsidP="00841F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Consejo </w:t>
            </w:r>
            <w:r w:rsidRPr="00267FAF">
              <w:rPr>
                <w:rFonts w:ascii="Arial" w:eastAsia="Cambria" w:hAnsi="Arial" w:cs="Arial"/>
                <w:sz w:val="22"/>
                <w:szCs w:val="22"/>
                <w:lang w:val="es-ES_tradnl" w:eastAsia="en-US"/>
              </w:rPr>
              <w:t>Institucional</w:t>
            </w:r>
          </w:p>
          <w:p w:rsidR="007742A1" w:rsidRPr="007F1052" w:rsidRDefault="00841F61" w:rsidP="00841F6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C511AC"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w:t>
            </w:r>
            <w:r w:rsidR="00955859">
              <w:rPr>
                <w:rFonts w:ascii="Arial" w:eastAsia="Cambria" w:hAnsi="Arial" w:cs="Arial"/>
                <w:b/>
                <w:sz w:val="22"/>
                <w:szCs w:val="22"/>
                <w:lang w:val="es-ES_tradnl" w:eastAsia="en-US"/>
              </w:rPr>
              <w:t>7</w:t>
            </w:r>
            <w:r w:rsidR="00044242">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955859">
              <w:rPr>
                <w:rFonts w:ascii="Arial" w:eastAsia="Cambria" w:hAnsi="Arial" w:cs="Arial"/>
                <w:b/>
                <w:sz w:val="22"/>
                <w:szCs w:val="22"/>
                <w:lang w:val="es-ES_tradnl" w:eastAsia="en-US"/>
              </w:rPr>
              <w:t xml:space="preserve">enero </w:t>
            </w:r>
            <w:r w:rsidR="007742A1" w:rsidRPr="00267FAF">
              <w:rPr>
                <w:rFonts w:ascii="Arial" w:eastAsia="Cambria" w:hAnsi="Arial" w:cs="Arial"/>
                <w:b/>
                <w:sz w:val="22"/>
                <w:szCs w:val="22"/>
                <w:lang w:val="es-ES_tradnl" w:eastAsia="en-US"/>
              </w:rPr>
              <w:t>de 201</w:t>
            </w:r>
            <w:r w:rsidR="00955859">
              <w:rPr>
                <w:rFonts w:ascii="Arial" w:eastAsia="Cambria" w:hAnsi="Arial" w:cs="Arial"/>
                <w:b/>
                <w:sz w:val="22"/>
                <w:szCs w:val="22"/>
                <w:lang w:val="es-ES_tradnl" w:eastAsia="en-US"/>
              </w:rPr>
              <w:t>8</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955859" w:rsidRPr="00681630" w:rsidRDefault="007742A1" w:rsidP="00955859">
            <w:pPr>
              <w:jc w:val="both"/>
              <w:rPr>
                <w:rFonts w:ascii="Arial" w:eastAsia="Calibri" w:hAnsi="Arial" w:cs="Arial"/>
                <w:b/>
                <w:sz w:val="22"/>
                <w:szCs w:val="22"/>
              </w:rPr>
            </w:pPr>
            <w:r w:rsidRPr="006C32EB">
              <w:rPr>
                <w:rFonts w:ascii="Arial" w:eastAsia="Calibri" w:hAnsi="Arial" w:cs="Arial"/>
                <w:b/>
                <w:sz w:val="22"/>
                <w:szCs w:val="22"/>
              </w:rPr>
              <w:t xml:space="preserve">Sesión Ordinaria No. </w:t>
            </w:r>
            <w:r w:rsidR="00337455" w:rsidRPr="006C32EB">
              <w:rPr>
                <w:rFonts w:ascii="Arial" w:eastAsia="Calibri" w:hAnsi="Arial" w:cs="Arial"/>
                <w:b/>
                <w:sz w:val="22"/>
                <w:szCs w:val="22"/>
              </w:rPr>
              <w:t>30</w:t>
            </w:r>
            <w:r w:rsidR="00006667" w:rsidRPr="006C32EB">
              <w:rPr>
                <w:rFonts w:ascii="Arial" w:eastAsia="Calibri" w:hAnsi="Arial" w:cs="Arial"/>
                <w:b/>
                <w:sz w:val="22"/>
                <w:szCs w:val="22"/>
              </w:rPr>
              <w:t>5</w:t>
            </w:r>
            <w:r w:rsidR="00955859">
              <w:rPr>
                <w:rFonts w:ascii="Arial" w:eastAsia="Calibri" w:hAnsi="Arial" w:cs="Arial"/>
                <w:b/>
                <w:sz w:val="22"/>
                <w:szCs w:val="22"/>
              </w:rPr>
              <w:t>2</w:t>
            </w:r>
            <w:r w:rsidRPr="006C32EB">
              <w:rPr>
                <w:rFonts w:ascii="Arial" w:eastAsia="Calibri" w:hAnsi="Arial" w:cs="Arial"/>
                <w:b/>
                <w:sz w:val="22"/>
                <w:szCs w:val="22"/>
              </w:rPr>
              <w:t>, Artículo</w:t>
            </w:r>
            <w:r w:rsidR="00437F0F" w:rsidRPr="006C32EB">
              <w:rPr>
                <w:rFonts w:ascii="Arial" w:eastAsia="Calibri" w:hAnsi="Arial" w:cs="Arial"/>
                <w:b/>
                <w:sz w:val="22"/>
                <w:szCs w:val="22"/>
              </w:rPr>
              <w:t xml:space="preserve"> </w:t>
            </w:r>
            <w:r w:rsidR="00447E8A">
              <w:rPr>
                <w:rFonts w:ascii="Arial" w:eastAsia="Calibri" w:hAnsi="Arial" w:cs="Arial"/>
                <w:b/>
                <w:sz w:val="22"/>
                <w:szCs w:val="22"/>
              </w:rPr>
              <w:t>6</w:t>
            </w:r>
            <w:r w:rsidR="00337455" w:rsidRPr="006C32EB">
              <w:rPr>
                <w:rFonts w:ascii="Arial" w:eastAsia="Calibri" w:hAnsi="Arial" w:cs="Arial"/>
                <w:b/>
                <w:sz w:val="22"/>
                <w:szCs w:val="22"/>
              </w:rPr>
              <w:t>,</w:t>
            </w:r>
            <w:r w:rsidRPr="006C32EB">
              <w:rPr>
                <w:rFonts w:ascii="Arial" w:eastAsia="Calibri" w:hAnsi="Arial" w:cs="Arial"/>
                <w:b/>
                <w:sz w:val="22"/>
                <w:szCs w:val="22"/>
              </w:rPr>
              <w:t xml:space="preserve"> del </w:t>
            </w:r>
            <w:r w:rsidR="00C511AC" w:rsidRPr="006C32EB">
              <w:rPr>
                <w:rFonts w:ascii="Arial" w:eastAsia="Calibri" w:hAnsi="Arial" w:cs="Arial"/>
                <w:b/>
                <w:sz w:val="22"/>
                <w:szCs w:val="22"/>
              </w:rPr>
              <w:t>1</w:t>
            </w:r>
            <w:r w:rsidR="00955859">
              <w:rPr>
                <w:rFonts w:ascii="Arial" w:eastAsia="Calibri" w:hAnsi="Arial" w:cs="Arial"/>
                <w:b/>
                <w:sz w:val="22"/>
                <w:szCs w:val="22"/>
              </w:rPr>
              <w:t>7</w:t>
            </w:r>
            <w:r w:rsidRPr="006C32EB">
              <w:rPr>
                <w:rFonts w:ascii="Arial" w:eastAsia="Calibri" w:hAnsi="Arial" w:cs="Arial"/>
                <w:b/>
                <w:sz w:val="22"/>
                <w:szCs w:val="22"/>
              </w:rPr>
              <w:t xml:space="preserve"> de </w:t>
            </w:r>
            <w:r w:rsidR="00AA0A77" w:rsidRPr="006C32EB">
              <w:rPr>
                <w:rFonts w:ascii="Arial" w:eastAsia="Calibri" w:hAnsi="Arial" w:cs="Arial"/>
                <w:b/>
                <w:sz w:val="22"/>
                <w:szCs w:val="22"/>
              </w:rPr>
              <w:t>e</w:t>
            </w:r>
            <w:r w:rsidR="00955859">
              <w:rPr>
                <w:rFonts w:ascii="Arial" w:eastAsia="Calibri" w:hAnsi="Arial" w:cs="Arial"/>
                <w:b/>
                <w:sz w:val="22"/>
                <w:szCs w:val="22"/>
              </w:rPr>
              <w:t>nero</w:t>
            </w:r>
            <w:r w:rsidR="007A2D73" w:rsidRPr="006C32EB">
              <w:rPr>
                <w:rFonts w:ascii="Arial" w:eastAsia="Calibri" w:hAnsi="Arial" w:cs="Arial"/>
                <w:b/>
                <w:sz w:val="22"/>
                <w:szCs w:val="22"/>
              </w:rPr>
              <w:t xml:space="preserve"> </w:t>
            </w:r>
            <w:r w:rsidR="00A772EF" w:rsidRPr="006C32EB">
              <w:rPr>
                <w:rFonts w:ascii="Arial" w:eastAsia="Calibri" w:hAnsi="Arial" w:cs="Arial"/>
                <w:b/>
                <w:sz w:val="22"/>
                <w:szCs w:val="22"/>
              </w:rPr>
              <w:t>de 201</w:t>
            </w:r>
            <w:r w:rsidR="00955859">
              <w:rPr>
                <w:rFonts w:ascii="Arial" w:eastAsia="Calibri" w:hAnsi="Arial" w:cs="Arial"/>
                <w:b/>
                <w:sz w:val="22"/>
                <w:szCs w:val="22"/>
              </w:rPr>
              <w:t>8</w:t>
            </w:r>
            <w:r w:rsidR="00457DD8" w:rsidRPr="006C32EB">
              <w:rPr>
                <w:rFonts w:ascii="Arial" w:eastAsia="Calibri" w:hAnsi="Arial" w:cs="Arial"/>
                <w:b/>
                <w:sz w:val="22"/>
                <w:szCs w:val="22"/>
              </w:rPr>
              <w:t xml:space="preserve">.  </w:t>
            </w:r>
            <w:r w:rsidR="00681630">
              <w:rPr>
                <w:rFonts w:ascii="Arial" w:eastAsia="Calibri" w:hAnsi="Arial" w:cs="Arial"/>
                <w:b/>
                <w:sz w:val="22"/>
                <w:szCs w:val="22"/>
              </w:rPr>
              <w:t xml:space="preserve"> </w:t>
            </w:r>
            <w:r w:rsidR="00681630" w:rsidRPr="00681630">
              <w:rPr>
                <w:rFonts w:ascii="Arial" w:hAnsi="Arial" w:cs="Arial"/>
                <w:b/>
                <w:sz w:val="22"/>
                <w:szCs w:val="22"/>
              </w:rPr>
              <w:t>Nombramiento de</w:t>
            </w:r>
            <w:r w:rsidR="00F202F6">
              <w:rPr>
                <w:rFonts w:ascii="Arial" w:hAnsi="Arial" w:cs="Arial"/>
                <w:b/>
                <w:sz w:val="22"/>
                <w:szCs w:val="22"/>
              </w:rPr>
              <w:t xml:space="preserve"> la Licda. Adriana Rodríguez Zeledón, como Auditora Interna </w:t>
            </w:r>
            <w:proofErr w:type="spellStart"/>
            <w:r w:rsidR="00F202F6">
              <w:rPr>
                <w:rFonts w:ascii="Arial" w:hAnsi="Arial" w:cs="Arial"/>
                <w:b/>
                <w:sz w:val="22"/>
                <w:szCs w:val="22"/>
              </w:rPr>
              <w:t>a.i.</w:t>
            </w:r>
            <w:proofErr w:type="spellEnd"/>
            <w:r w:rsidR="00681630" w:rsidRPr="00681630">
              <w:rPr>
                <w:rFonts w:ascii="Arial" w:hAnsi="Arial" w:cs="Arial"/>
                <w:b/>
                <w:sz w:val="22"/>
                <w:szCs w:val="22"/>
              </w:rPr>
              <w:t>, a partir del 17 de enero de 2018 y durante todo el período en que el titular de ese cargo estará ausente por motivo de incapacidad, siempre y cuando no exceda el plazo de 90 días naturales.</w:t>
            </w:r>
          </w:p>
          <w:p w:rsidR="00955859" w:rsidRPr="006C32EB" w:rsidRDefault="00955859" w:rsidP="00955859">
            <w:pPr>
              <w:jc w:val="both"/>
              <w:rPr>
                <w:rFonts w:ascii="Arial" w:eastAsia="Cambria" w:hAnsi="Arial" w:cs="Arial"/>
                <w:b/>
                <w:sz w:val="22"/>
                <w:szCs w:val="22"/>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C177FD" w:rsidRDefault="00C177FD" w:rsidP="007742A1">
      <w:pPr>
        <w:jc w:val="both"/>
        <w:rPr>
          <w:rFonts w:ascii="Arial" w:eastAsia="Cambria" w:hAnsi="Arial" w:cs="Arial"/>
          <w:lang w:val="es-ES_tradnl" w:eastAsia="en-US"/>
        </w:rPr>
      </w:pPr>
    </w:p>
    <w:p w:rsidR="00681630" w:rsidRPr="00681630" w:rsidRDefault="00681630" w:rsidP="00681630">
      <w:pPr>
        <w:jc w:val="both"/>
        <w:rPr>
          <w:rFonts w:ascii="Arial" w:hAnsi="Arial" w:cs="Arial"/>
          <w:b/>
        </w:rPr>
      </w:pPr>
      <w:r w:rsidRPr="00681630">
        <w:rPr>
          <w:rFonts w:ascii="Arial" w:hAnsi="Arial" w:cs="Arial"/>
          <w:b/>
        </w:rPr>
        <w:t>RESULTANDO QUE:</w:t>
      </w:r>
    </w:p>
    <w:p w:rsidR="00681630" w:rsidRPr="00681630" w:rsidRDefault="00681630" w:rsidP="00681630">
      <w:pPr>
        <w:jc w:val="both"/>
        <w:rPr>
          <w:rFonts w:ascii="Arial" w:hAnsi="Arial" w:cs="Arial"/>
        </w:rPr>
      </w:pPr>
    </w:p>
    <w:p w:rsidR="00681630" w:rsidRPr="00681630" w:rsidRDefault="00681630" w:rsidP="00681630">
      <w:pPr>
        <w:numPr>
          <w:ilvl w:val="0"/>
          <w:numId w:val="2"/>
        </w:numPr>
        <w:ind w:left="786"/>
        <w:jc w:val="both"/>
        <w:rPr>
          <w:rFonts w:ascii="Arial" w:hAnsi="Arial" w:cs="Arial"/>
          <w:lang w:val="es-CR" w:eastAsia="en-US"/>
        </w:rPr>
      </w:pPr>
      <w:r w:rsidRPr="00681630">
        <w:rPr>
          <w:rFonts w:ascii="Arial" w:hAnsi="Arial" w:cs="Arial"/>
          <w:lang w:val="es-CR" w:eastAsia="en-US"/>
        </w:rPr>
        <w:t>El Estatuto Orgánico del ITCR, establece:</w:t>
      </w:r>
    </w:p>
    <w:p w:rsidR="00681630" w:rsidRPr="00681630" w:rsidRDefault="00681630" w:rsidP="00681630">
      <w:pPr>
        <w:ind w:left="1320" w:hanging="1320"/>
        <w:jc w:val="both"/>
        <w:rPr>
          <w:rFonts w:ascii="Arial" w:hAnsi="Arial" w:cs="Arial"/>
        </w:rPr>
      </w:pPr>
    </w:p>
    <w:p w:rsidR="00681630" w:rsidRPr="00681630" w:rsidRDefault="00681630" w:rsidP="00681630">
      <w:pPr>
        <w:ind w:left="720" w:right="689"/>
        <w:rPr>
          <w:rFonts w:ascii="Arial" w:hAnsi="Arial" w:cs="Arial"/>
          <w:i/>
          <w:color w:val="000000"/>
          <w:sz w:val="22"/>
          <w:szCs w:val="22"/>
          <w:lang w:eastAsia="es-CR"/>
        </w:rPr>
      </w:pPr>
      <w:r w:rsidRPr="00681630">
        <w:rPr>
          <w:rFonts w:ascii="Arial" w:hAnsi="Arial" w:cs="Arial"/>
          <w:i/>
          <w:color w:val="000000"/>
          <w:sz w:val="22"/>
          <w:szCs w:val="22"/>
          <w:lang w:eastAsia="es-CR"/>
        </w:rPr>
        <w:t>“Artículo 18</w:t>
      </w:r>
    </w:p>
    <w:p w:rsidR="00681630" w:rsidRPr="00681630" w:rsidRDefault="00681630" w:rsidP="00681630">
      <w:pPr>
        <w:ind w:left="720" w:right="689"/>
        <w:rPr>
          <w:rFonts w:ascii="Arial" w:hAnsi="Arial" w:cs="Arial"/>
          <w:i/>
          <w:color w:val="000000"/>
          <w:sz w:val="16"/>
          <w:szCs w:val="16"/>
          <w:lang w:eastAsia="es-CR"/>
        </w:rPr>
      </w:pPr>
    </w:p>
    <w:p w:rsidR="00681630" w:rsidRPr="00681630" w:rsidRDefault="00681630" w:rsidP="00681630">
      <w:pPr>
        <w:ind w:left="720" w:right="689"/>
        <w:rPr>
          <w:rFonts w:ascii="Arial" w:hAnsi="Arial" w:cs="Arial"/>
          <w:i/>
          <w:color w:val="000000"/>
          <w:sz w:val="22"/>
          <w:szCs w:val="22"/>
          <w:lang w:eastAsia="es-CR"/>
        </w:rPr>
      </w:pPr>
      <w:r w:rsidRPr="00681630">
        <w:rPr>
          <w:rFonts w:ascii="Arial" w:hAnsi="Arial" w:cs="Arial"/>
          <w:i/>
          <w:color w:val="000000"/>
          <w:sz w:val="22"/>
          <w:szCs w:val="22"/>
          <w:lang w:eastAsia="es-CR"/>
        </w:rPr>
        <w:t>Son funciones del Consejo Institucional:</w:t>
      </w:r>
    </w:p>
    <w:p w:rsidR="00681630" w:rsidRPr="00681630" w:rsidRDefault="00681630" w:rsidP="00681630">
      <w:pPr>
        <w:spacing w:before="100" w:beforeAutospacing="1" w:after="100" w:afterAutospacing="1"/>
        <w:ind w:left="1134" w:right="567" w:hanging="426"/>
        <w:jc w:val="both"/>
        <w:rPr>
          <w:rFonts w:ascii="Arial" w:hAnsi="Arial" w:cs="Arial"/>
          <w:i/>
          <w:color w:val="000000"/>
          <w:sz w:val="22"/>
          <w:szCs w:val="22"/>
          <w:lang w:eastAsia="es-CR"/>
        </w:rPr>
      </w:pPr>
      <w:r w:rsidRPr="00681630">
        <w:rPr>
          <w:rFonts w:ascii="Arial" w:hAnsi="Arial" w:cs="Arial"/>
          <w:i/>
          <w:color w:val="000000"/>
          <w:sz w:val="22"/>
          <w:szCs w:val="22"/>
          <w:lang w:eastAsia="es-CR"/>
        </w:rPr>
        <w:t xml:space="preserve">“m. Nombrar y remover al Auditor y al </w:t>
      </w:r>
      <w:proofErr w:type="spellStart"/>
      <w:r w:rsidRPr="00681630">
        <w:rPr>
          <w:rFonts w:ascii="Arial" w:hAnsi="Arial" w:cs="Arial"/>
          <w:i/>
          <w:color w:val="000000"/>
          <w:sz w:val="22"/>
          <w:szCs w:val="22"/>
          <w:lang w:eastAsia="es-CR"/>
        </w:rPr>
        <w:t>Subauditor</w:t>
      </w:r>
      <w:proofErr w:type="spellEnd"/>
      <w:r w:rsidRPr="00681630">
        <w:rPr>
          <w:rFonts w:ascii="Arial" w:hAnsi="Arial" w:cs="Arial"/>
          <w:i/>
          <w:color w:val="000000"/>
          <w:sz w:val="22"/>
          <w:szCs w:val="22"/>
          <w:lang w:eastAsia="es-CR"/>
        </w:rPr>
        <w:t xml:space="preserve"> internos por el voto afirmativo de al menos dos terceras partes del total de sus miembros, de acuerdo con la normativa interna y el procedimiento externo establecido por ley…” </w:t>
      </w:r>
      <w:r w:rsidRPr="00681630">
        <w:rPr>
          <w:rFonts w:ascii="Arial" w:hAnsi="Arial" w:cs="Arial"/>
          <w:i/>
          <w:iCs/>
          <w:color w:val="000000"/>
          <w:sz w:val="18"/>
          <w:szCs w:val="18"/>
          <w:lang w:eastAsia="es-CR"/>
        </w:rPr>
        <w:t>(Inciso modificado por la Asamblea Institucional Representa</w:t>
      </w:r>
      <w:r w:rsidRPr="00681630">
        <w:rPr>
          <w:rFonts w:ascii="Arial" w:hAnsi="Arial" w:cs="Arial"/>
          <w:i/>
          <w:iCs/>
          <w:color w:val="000000"/>
          <w:sz w:val="18"/>
          <w:szCs w:val="18"/>
          <w:lang w:eastAsia="es-CR"/>
        </w:rPr>
        <w:softHyphen/>
        <w:t>tiva en la Sesión AIR-64-2006 realizada el 27 de setiembre de 2006. (Gaceta 215)</w:t>
      </w:r>
    </w:p>
    <w:p w:rsidR="00681630" w:rsidRPr="00681630" w:rsidRDefault="00681630" w:rsidP="00681630">
      <w:pPr>
        <w:numPr>
          <w:ilvl w:val="0"/>
          <w:numId w:val="2"/>
        </w:numPr>
        <w:ind w:left="786"/>
        <w:jc w:val="both"/>
        <w:rPr>
          <w:rFonts w:ascii="Arial" w:hAnsi="Arial" w:cs="Arial"/>
          <w:lang w:val="es-CR" w:eastAsia="en-US"/>
        </w:rPr>
      </w:pPr>
      <w:r w:rsidRPr="00681630">
        <w:rPr>
          <w:rFonts w:ascii="Arial" w:hAnsi="Arial" w:cs="Arial"/>
          <w:lang w:val="es-CR" w:eastAsia="en-US"/>
        </w:rPr>
        <w:t>El Artículo 94 del Estatuto Orgánico del ITCR, prescribe:</w:t>
      </w:r>
    </w:p>
    <w:p w:rsidR="00681630" w:rsidRPr="00681630" w:rsidRDefault="00681630" w:rsidP="00681630">
      <w:pPr>
        <w:ind w:left="720" w:right="689"/>
        <w:rPr>
          <w:rFonts w:ascii="Arial" w:hAnsi="Arial" w:cs="Arial"/>
          <w:i/>
          <w:color w:val="000000"/>
          <w:sz w:val="16"/>
          <w:szCs w:val="16"/>
          <w:lang w:eastAsia="es-CR"/>
        </w:rPr>
      </w:pPr>
    </w:p>
    <w:p w:rsidR="00681630" w:rsidRPr="00681630" w:rsidRDefault="00681630" w:rsidP="00681630">
      <w:pPr>
        <w:ind w:left="720" w:right="689"/>
        <w:jc w:val="both"/>
        <w:rPr>
          <w:rFonts w:ascii="Arial" w:hAnsi="Arial" w:cs="Arial"/>
          <w:i/>
          <w:color w:val="000000"/>
          <w:sz w:val="22"/>
          <w:szCs w:val="22"/>
          <w:lang w:eastAsia="es-CR"/>
        </w:rPr>
      </w:pPr>
      <w:r w:rsidRPr="00681630">
        <w:rPr>
          <w:rFonts w:ascii="Arial" w:hAnsi="Arial" w:cs="Arial"/>
          <w:i/>
          <w:color w:val="000000"/>
          <w:sz w:val="22"/>
          <w:szCs w:val="22"/>
          <w:lang w:eastAsia="es-CR"/>
        </w:rPr>
        <w:t>“El Auditor será de libre nombramiento y remoción del Consejo Institucional, del que dependerá. Asistirá a las sesiones del Consejo Institucional con voz y sin voto. Tendrá plena independencia en el ejercicio de su cargo y deberá dejar claramente establecida su posición cuando, a su juicio, algún acuerdo del Consejo Institucional viole alguna ley o reglamento.</w:t>
      </w:r>
    </w:p>
    <w:p w:rsidR="00681630" w:rsidRPr="00681630" w:rsidRDefault="00681630" w:rsidP="00681630">
      <w:pPr>
        <w:ind w:left="720" w:right="689"/>
        <w:jc w:val="both"/>
        <w:rPr>
          <w:rFonts w:ascii="Verdana" w:hAnsi="Verdana"/>
          <w:i/>
          <w:color w:val="000000"/>
          <w:sz w:val="22"/>
          <w:szCs w:val="22"/>
          <w:lang w:eastAsia="es-CR"/>
        </w:rPr>
      </w:pPr>
    </w:p>
    <w:p w:rsidR="00681630" w:rsidRPr="00681630" w:rsidRDefault="00681630" w:rsidP="00681630">
      <w:pPr>
        <w:numPr>
          <w:ilvl w:val="0"/>
          <w:numId w:val="2"/>
        </w:numPr>
        <w:ind w:left="786"/>
        <w:jc w:val="both"/>
        <w:rPr>
          <w:rFonts w:ascii="Arial" w:hAnsi="Arial" w:cs="Arial"/>
          <w:lang w:val="es-CR" w:eastAsia="en-US"/>
        </w:rPr>
      </w:pPr>
      <w:r w:rsidRPr="00681630">
        <w:rPr>
          <w:rFonts w:ascii="Arial" w:hAnsi="Arial" w:cs="Arial"/>
          <w:lang w:val="es-CR" w:eastAsia="en-US"/>
        </w:rPr>
        <w:t>El Consejo Institucional en la Sesión Ordinaria No. 2882, celebrada el 27 de agosto de 2014, aprobó los Lineamientos para la sustitución temporal del Auditor Interno del Instituto Tecnológico de Costa Rica y que dice:</w:t>
      </w:r>
    </w:p>
    <w:p w:rsidR="00681630" w:rsidRPr="00681630" w:rsidRDefault="00681630" w:rsidP="00681630">
      <w:pPr>
        <w:spacing w:after="200" w:line="276" w:lineRule="auto"/>
        <w:ind w:left="360" w:right="709"/>
        <w:contextualSpacing/>
        <w:jc w:val="both"/>
        <w:rPr>
          <w:rFonts w:ascii="Arial" w:hAnsi="Arial" w:cs="Arial"/>
          <w:sz w:val="10"/>
          <w:szCs w:val="10"/>
          <w:lang w:val="es-CR" w:eastAsia="en-US"/>
        </w:rPr>
      </w:pPr>
    </w:p>
    <w:p w:rsidR="00681630" w:rsidRPr="00681630" w:rsidRDefault="00681630" w:rsidP="00681630">
      <w:pPr>
        <w:ind w:left="851" w:right="709" w:hanging="567"/>
        <w:jc w:val="both"/>
        <w:rPr>
          <w:rFonts w:ascii="Arial" w:hAnsi="Arial" w:cs="Arial"/>
          <w:i/>
          <w:sz w:val="22"/>
          <w:szCs w:val="22"/>
        </w:rPr>
      </w:pPr>
      <w:r w:rsidRPr="00681630">
        <w:rPr>
          <w:rFonts w:ascii="Arial" w:hAnsi="Arial" w:cs="Arial"/>
        </w:rPr>
        <w:t>“</w:t>
      </w:r>
      <w:proofErr w:type="gramStart"/>
      <w:r w:rsidRPr="00681630">
        <w:rPr>
          <w:rFonts w:ascii="Arial" w:hAnsi="Arial" w:cs="Arial"/>
          <w:i/>
          <w:sz w:val="22"/>
          <w:szCs w:val="22"/>
        </w:rPr>
        <w:t>a.1  Para</w:t>
      </w:r>
      <w:proofErr w:type="gramEnd"/>
      <w:r w:rsidRPr="00681630">
        <w:rPr>
          <w:rFonts w:ascii="Arial" w:hAnsi="Arial" w:cs="Arial"/>
          <w:i/>
          <w:sz w:val="22"/>
          <w:szCs w:val="22"/>
        </w:rPr>
        <w:t xml:space="preserve"> ausencias temporales del Auditor Interno menores a 15 días naturales, el Auditor interno dejará nombrado en su puesto a uno de los funcionarios idóneos de la Auditoría Interna  por el periodo de su ausencia,  e informará al Consejo Institucional al menos con un día hábil antes de su ausencia.</w:t>
      </w:r>
    </w:p>
    <w:p w:rsidR="00681630" w:rsidRPr="00681630" w:rsidRDefault="00681630" w:rsidP="00681630">
      <w:pPr>
        <w:ind w:left="851" w:right="709" w:hanging="491"/>
        <w:jc w:val="both"/>
        <w:rPr>
          <w:rFonts w:ascii="Arial" w:hAnsi="Arial" w:cs="Arial"/>
          <w:i/>
          <w:sz w:val="22"/>
          <w:szCs w:val="22"/>
        </w:rPr>
      </w:pPr>
      <w:proofErr w:type="gramStart"/>
      <w:r w:rsidRPr="00681630">
        <w:rPr>
          <w:rFonts w:ascii="Arial" w:hAnsi="Arial" w:cs="Arial"/>
          <w:i/>
          <w:sz w:val="22"/>
          <w:szCs w:val="22"/>
        </w:rPr>
        <w:t>a.2  Para</w:t>
      </w:r>
      <w:proofErr w:type="gramEnd"/>
      <w:r w:rsidRPr="00681630">
        <w:rPr>
          <w:rFonts w:ascii="Arial" w:hAnsi="Arial" w:cs="Arial"/>
          <w:i/>
          <w:sz w:val="22"/>
          <w:szCs w:val="22"/>
        </w:rPr>
        <w:t xml:space="preserve"> ausencias del Auditor Interno mayores a 15 días naturales y  menores a 90 días naturales, el Consejo Institucional nombrará un Auditor interno temporal, seleccionando a uno de los funcionarios idóneos de la Auditoría Interna. </w:t>
      </w:r>
    </w:p>
    <w:p w:rsidR="00681630" w:rsidRPr="00681630" w:rsidRDefault="00681630" w:rsidP="00681630">
      <w:pPr>
        <w:ind w:left="851" w:right="709" w:hanging="491"/>
        <w:jc w:val="both"/>
        <w:rPr>
          <w:rFonts w:ascii="Arial" w:hAnsi="Arial" w:cs="Arial"/>
          <w:i/>
          <w:sz w:val="22"/>
          <w:szCs w:val="22"/>
        </w:rPr>
      </w:pPr>
      <w:r w:rsidRPr="00681630">
        <w:rPr>
          <w:rFonts w:ascii="Arial" w:hAnsi="Arial" w:cs="Arial"/>
          <w:i/>
          <w:sz w:val="22"/>
          <w:szCs w:val="22"/>
        </w:rPr>
        <w:t>a.3 Para ausencias del Auditor Interno mayores a 90 días, el Consejo Institucional seguirá los lineamientos emitidos por la Contraloría General de la República para su sustitución.</w:t>
      </w:r>
    </w:p>
    <w:p w:rsidR="00681630" w:rsidRPr="00681630" w:rsidRDefault="00681630" w:rsidP="00681630">
      <w:pPr>
        <w:ind w:left="851" w:right="709" w:hanging="491"/>
        <w:jc w:val="both"/>
        <w:rPr>
          <w:rFonts w:ascii="Arial" w:hAnsi="Arial" w:cs="Arial"/>
          <w:i/>
          <w:sz w:val="22"/>
          <w:szCs w:val="22"/>
        </w:rPr>
      </w:pPr>
      <w:r w:rsidRPr="00681630">
        <w:rPr>
          <w:rFonts w:ascii="Arial" w:hAnsi="Arial" w:cs="Arial"/>
          <w:i/>
          <w:sz w:val="22"/>
          <w:szCs w:val="22"/>
        </w:rPr>
        <w:t xml:space="preserve">a.4 Para cualquier otro caso no contemplado en los incisos anteriores, el Consejo Institucional nombrará a uno de los funcionarios idóneos de la Auditoría Interna.” </w:t>
      </w:r>
    </w:p>
    <w:p w:rsidR="00681630" w:rsidRPr="00681630" w:rsidRDefault="00681630" w:rsidP="00681630">
      <w:pPr>
        <w:ind w:left="851" w:right="709" w:hanging="491"/>
        <w:jc w:val="both"/>
        <w:rPr>
          <w:rFonts w:ascii="Arial" w:hAnsi="Arial" w:cs="Arial"/>
          <w:i/>
          <w:sz w:val="22"/>
          <w:szCs w:val="22"/>
        </w:rPr>
      </w:pPr>
    </w:p>
    <w:p w:rsidR="00681630" w:rsidRPr="00681630" w:rsidRDefault="00681630" w:rsidP="00681630">
      <w:pPr>
        <w:numPr>
          <w:ilvl w:val="0"/>
          <w:numId w:val="2"/>
        </w:numPr>
        <w:ind w:left="786"/>
        <w:jc w:val="both"/>
        <w:rPr>
          <w:rFonts w:ascii="Arial" w:hAnsi="Arial" w:cs="Arial"/>
          <w:lang w:val="es-CR" w:eastAsia="en-US"/>
        </w:rPr>
      </w:pPr>
      <w:r w:rsidRPr="00681630">
        <w:rPr>
          <w:rFonts w:ascii="Arial" w:hAnsi="Arial" w:cs="Arial"/>
          <w:lang w:val="es-CR" w:eastAsia="en-US"/>
        </w:rPr>
        <w:t>Por su parte, la Contraloría General de la República en el dictamen (DFOE-DL-0814 del 26 de setiembre de 2011), señala lo siguiente:</w:t>
      </w:r>
    </w:p>
    <w:p w:rsidR="00681630" w:rsidRPr="00681630" w:rsidRDefault="00681630" w:rsidP="00681630">
      <w:pPr>
        <w:ind w:left="360"/>
        <w:jc w:val="both"/>
        <w:rPr>
          <w:rFonts w:ascii="Arial" w:hAnsi="Arial" w:cs="Arial"/>
          <w:i/>
          <w:sz w:val="20"/>
          <w:szCs w:val="20"/>
        </w:rPr>
      </w:pPr>
    </w:p>
    <w:p w:rsidR="00681630" w:rsidRPr="00681630" w:rsidRDefault="00681630" w:rsidP="00681630">
      <w:pPr>
        <w:ind w:left="708"/>
        <w:jc w:val="both"/>
        <w:rPr>
          <w:rFonts w:ascii="Arial" w:hAnsi="Arial" w:cs="Arial"/>
          <w:i/>
          <w:sz w:val="22"/>
          <w:szCs w:val="22"/>
        </w:rPr>
      </w:pPr>
      <w:r w:rsidRPr="00681630">
        <w:rPr>
          <w:rFonts w:ascii="Arial" w:hAnsi="Arial" w:cs="Arial"/>
          <w:i/>
          <w:sz w:val="22"/>
          <w:szCs w:val="22"/>
        </w:rPr>
        <w:t xml:space="preserve">“Sobre nombramiento interino de Auditor Interno por ausencia </w:t>
      </w:r>
      <w:proofErr w:type="gramStart"/>
      <w:r w:rsidRPr="00681630">
        <w:rPr>
          <w:rFonts w:ascii="Arial" w:hAnsi="Arial" w:cs="Arial"/>
          <w:i/>
          <w:sz w:val="22"/>
          <w:szCs w:val="22"/>
        </w:rPr>
        <w:t>temporal,  la</w:t>
      </w:r>
      <w:proofErr w:type="gramEnd"/>
      <w:r w:rsidRPr="00681630">
        <w:rPr>
          <w:rFonts w:ascii="Arial" w:hAnsi="Arial" w:cs="Arial"/>
          <w:i/>
          <w:sz w:val="22"/>
          <w:szCs w:val="22"/>
        </w:rPr>
        <w:t xml:space="preserve"> Contraloría General de la República ha señalado:</w:t>
      </w:r>
    </w:p>
    <w:p w:rsidR="00681630" w:rsidRPr="00681630" w:rsidRDefault="00681630" w:rsidP="00681630">
      <w:pPr>
        <w:ind w:left="360"/>
        <w:jc w:val="both"/>
        <w:rPr>
          <w:rFonts w:ascii="Arial" w:hAnsi="Arial" w:cs="Arial"/>
          <w:i/>
          <w:sz w:val="20"/>
          <w:szCs w:val="20"/>
        </w:rPr>
      </w:pPr>
    </w:p>
    <w:p w:rsidR="00681630" w:rsidRPr="00681630" w:rsidRDefault="00681630" w:rsidP="00681630">
      <w:pPr>
        <w:ind w:left="720"/>
        <w:contextualSpacing/>
        <w:jc w:val="both"/>
        <w:rPr>
          <w:rFonts w:ascii="Arial" w:hAnsi="Arial" w:cs="Arial"/>
          <w:i/>
          <w:sz w:val="22"/>
          <w:szCs w:val="22"/>
          <w:lang w:val="es-CR" w:eastAsia="en-US"/>
        </w:rPr>
      </w:pPr>
      <w:r w:rsidRPr="00681630">
        <w:rPr>
          <w:rFonts w:ascii="Arial" w:hAnsi="Arial" w:cs="Arial"/>
          <w:i/>
          <w:sz w:val="22"/>
          <w:szCs w:val="22"/>
          <w:lang w:val="es-CR" w:eastAsia="en-US"/>
        </w:rPr>
        <w:t xml:space="preserve">“… La sustitución del auditor o </w:t>
      </w:r>
      <w:proofErr w:type="spellStart"/>
      <w:r w:rsidRPr="00681630">
        <w:rPr>
          <w:rFonts w:ascii="Arial" w:hAnsi="Arial" w:cs="Arial"/>
          <w:i/>
          <w:sz w:val="22"/>
          <w:szCs w:val="22"/>
          <w:lang w:val="es-CR" w:eastAsia="en-US"/>
        </w:rPr>
        <w:t>subauditor</w:t>
      </w:r>
      <w:proofErr w:type="spellEnd"/>
      <w:r w:rsidRPr="00681630">
        <w:rPr>
          <w:rFonts w:ascii="Arial" w:hAnsi="Arial" w:cs="Arial"/>
          <w:i/>
          <w:sz w:val="22"/>
          <w:szCs w:val="22"/>
          <w:lang w:val="es-CR" w:eastAsia="en-US"/>
        </w:rPr>
        <w:t xml:space="preserve"> internos, podría realizarse por un recargo de funciones a otro funcionario de la Auditoría Interna o nombramiento temporal de otro funcionario, que cumpla con los requisitos académicos, de experiencia e idoneidad establecidos para esos puestos, por el período o períodos que dure el permiso del auditor o </w:t>
      </w:r>
      <w:proofErr w:type="spellStart"/>
      <w:r w:rsidRPr="00681630">
        <w:rPr>
          <w:rFonts w:ascii="Arial" w:hAnsi="Arial" w:cs="Arial"/>
          <w:i/>
          <w:sz w:val="22"/>
          <w:szCs w:val="22"/>
          <w:lang w:val="es-CR" w:eastAsia="en-US"/>
        </w:rPr>
        <w:t>subauditor</w:t>
      </w:r>
      <w:proofErr w:type="spellEnd"/>
      <w:r w:rsidRPr="00681630">
        <w:rPr>
          <w:rFonts w:ascii="Arial" w:hAnsi="Arial" w:cs="Arial"/>
          <w:i/>
          <w:sz w:val="22"/>
          <w:szCs w:val="22"/>
          <w:lang w:val="es-CR" w:eastAsia="en-US"/>
        </w:rPr>
        <w:t xml:space="preserve"> titular, supuesto en el cual no se requiere autorización previa de esta Contraloría General; además, es importante indicar que el artículo 31 de la Ley General de Control Interno no prevé concurso para ese supuesto, pues solamente se requiere en el supuesto de nombramiento a plazo indefinido en un puesto vacante. </w:t>
      </w:r>
    </w:p>
    <w:p w:rsidR="00681630" w:rsidRPr="00681630" w:rsidRDefault="00681630" w:rsidP="00681630">
      <w:pPr>
        <w:ind w:left="720"/>
        <w:contextualSpacing/>
        <w:jc w:val="both"/>
        <w:rPr>
          <w:rFonts w:ascii="Arial" w:hAnsi="Arial" w:cs="Arial"/>
          <w:i/>
          <w:sz w:val="22"/>
          <w:szCs w:val="22"/>
          <w:lang w:val="es-CR" w:eastAsia="en-US"/>
        </w:rPr>
      </w:pPr>
      <w:r w:rsidRPr="00681630">
        <w:rPr>
          <w:rFonts w:ascii="Arial" w:hAnsi="Arial" w:cs="Arial"/>
          <w:i/>
          <w:sz w:val="22"/>
          <w:szCs w:val="22"/>
          <w:lang w:val="es-CR" w:eastAsia="en-US"/>
        </w:rPr>
        <w:t xml:space="preserve">Dado lo anterior, corresponde en cada caso a la institución o administración pública en su condición de patrono o empleador, por medio de sus respectivos jerarcas, realizar la sustitución del auditor o </w:t>
      </w:r>
      <w:proofErr w:type="spellStart"/>
      <w:r w:rsidRPr="00681630">
        <w:rPr>
          <w:rFonts w:ascii="Arial" w:hAnsi="Arial" w:cs="Arial"/>
          <w:i/>
          <w:sz w:val="22"/>
          <w:szCs w:val="22"/>
          <w:lang w:val="es-CR" w:eastAsia="en-US"/>
        </w:rPr>
        <w:t>subauditor</w:t>
      </w:r>
      <w:proofErr w:type="spellEnd"/>
      <w:r w:rsidRPr="00681630">
        <w:rPr>
          <w:rFonts w:ascii="Arial" w:hAnsi="Arial" w:cs="Arial"/>
          <w:i/>
          <w:sz w:val="22"/>
          <w:szCs w:val="22"/>
          <w:lang w:val="es-CR" w:eastAsia="en-US"/>
        </w:rPr>
        <w:t xml:space="preserve"> conforme a la normativa interna y propia de carácter laboral aplicable en ese supuesto, sea Reglamento Autónomo de Servicios o Reglamento Interno de Trabajo, u otros.  De manera que el nombramiento del auditor o </w:t>
      </w:r>
      <w:proofErr w:type="spellStart"/>
      <w:r w:rsidRPr="00681630">
        <w:rPr>
          <w:rFonts w:ascii="Arial" w:hAnsi="Arial" w:cs="Arial"/>
          <w:i/>
          <w:sz w:val="22"/>
          <w:szCs w:val="22"/>
          <w:lang w:val="es-CR" w:eastAsia="en-US"/>
        </w:rPr>
        <w:t>subauditor</w:t>
      </w:r>
      <w:proofErr w:type="spellEnd"/>
      <w:r w:rsidRPr="00681630">
        <w:rPr>
          <w:rFonts w:ascii="Arial" w:hAnsi="Arial" w:cs="Arial"/>
          <w:i/>
          <w:sz w:val="22"/>
          <w:szCs w:val="22"/>
          <w:lang w:val="es-CR" w:eastAsia="en-US"/>
        </w:rPr>
        <w:t xml:space="preserve"> debe realizarse de forma interina y con el cuidado de no generar ninguna expectativa al sustituto de la existencia de una relación laboral indefinida, es </w:t>
      </w:r>
      <w:proofErr w:type="gramStart"/>
      <w:r w:rsidRPr="00681630">
        <w:rPr>
          <w:rFonts w:ascii="Arial" w:hAnsi="Arial" w:cs="Arial"/>
          <w:i/>
          <w:sz w:val="22"/>
          <w:szCs w:val="22"/>
          <w:lang w:val="es-CR" w:eastAsia="en-US"/>
        </w:rPr>
        <w:t>decir,  la</w:t>
      </w:r>
      <w:proofErr w:type="gramEnd"/>
      <w:r w:rsidRPr="00681630">
        <w:rPr>
          <w:rFonts w:ascii="Arial" w:hAnsi="Arial" w:cs="Arial"/>
          <w:i/>
          <w:sz w:val="22"/>
          <w:szCs w:val="22"/>
          <w:lang w:val="es-CR" w:eastAsia="en-US"/>
        </w:rPr>
        <w:t xml:space="preserve"> contratación debe ser clara respecto a sus condiciones.”</w:t>
      </w:r>
    </w:p>
    <w:p w:rsidR="00681630" w:rsidRPr="00681630" w:rsidRDefault="00681630" w:rsidP="00681630">
      <w:pPr>
        <w:ind w:left="360"/>
        <w:jc w:val="both"/>
        <w:rPr>
          <w:rFonts w:ascii="Arial" w:hAnsi="Arial" w:cs="Arial"/>
          <w:i/>
          <w:sz w:val="20"/>
          <w:szCs w:val="20"/>
        </w:rPr>
      </w:pPr>
    </w:p>
    <w:p w:rsidR="00681630" w:rsidRPr="00681630" w:rsidRDefault="00681630" w:rsidP="00681630">
      <w:pPr>
        <w:numPr>
          <w:ilvl w:val="0"/>
          <w:numId w:val="2"/>
        </w:numPr>
        <w:ind w:left="786"/>
        <w:jc w:val="both"/>
        <w:rPr>
          <w:rFonts w:ascii="Arial" w:hAnsi="Arial" w:cs="Arial"/>
          <w:i/>
          <w:sz w:val="22"/>
          <w:szCs w:val="22"/>
          <w:lang w:eastAsia="en-US"/>
        </w:rPr>
      </w:pPr>
      <w:r w:rsidRPr="00681630">
        <w:rPr>
          <w:rFonts w:ascii="Arial" w:hAnsi="Arial" w:cs="Arial"/>
          <w:lang w:val="es-CR" w:eastAsia="en-US"/>
        </w:rPr>
        <w:t xml:space="preserve">El Consejo Institucional en la Sesión Ordinaria No. 3000, artículo 17, del 30 de noviembre de 2016, acordó la Creación de Unidades internas de la Auditoría Interna, Auditoría de Planificación y Finanzas Institucional y Auditoría Operativa Institucional.  El inciso b) de dicho acuerdo dice:  </w:t>
      </w:r>
    </w:p>
    <w:p w:rsidR="00681630" w:rsidRPr="00681630" w:rsidRDefault="00681630" w:rsidP="00681630">
      <w:pPr>
        <w:ind w:left="360"/>
        <w:jc w:val="both"/>
        <w:rPr>
          <w:rFonts w:ascii="Arial" w:hAnsi="Arial" w:cs="Arial"/>
          <w:i/>
          <w:sz w:val="20"/>
          <w:szCs w:val="20"/>
        </w:rPr>
      </w:pPr>
    </w:p>
    <w:p w:rsidR="00681630" w:rsidRPr="00681630" w:rsidRDefault="00681630" w:rsidP="00681630">
      <w:pPr>
        <w:ind w:left="993" w:right="282" w:hanging="426"/>
        <w:jc w:val="both"/>
        <w:rPr>
          <w:rFonts w:ascii="Arial" w:hAnsi="Arial" w:cs="Arial"/>
          <w:i/>
          <w:color w:val="000000"/>
          <w:sz w:val="22"/>
          <w:szCs w:val="22"/>
        </w:rPr>
      </w:pPr>
      <w:r w:rsidRPr="00681630">
        <w:rPr>
          <w:rFonts w:ascii="Arial" w:hAnsi="Arial" w:cs="Arial"/>
          <w:i/>
          <w:color w:val="000000"/>
          <w:sz w:val="22"/>
          <w:szCs w:val="22"/>
        </w:rPr>
        <w:t>“b.  Los coordinadores de las unidades anteriores serán nombrados por el Auditor Interno, por un plazo no mayor a cuatro años, pudiendo ser nombrados consecutivamente. “</w:t>
      </w:r>
    </w:p>
    <w:p w:rsidR="00681630" w:rsidRPr="00681630" w:rsidRDefault="00681630" w:rsidP="00681630">
      <w:pPr>
        <w:ind w:left="360"/>
        <w:jc w:val="both"/>
        <w:rPr>
          <w:rFonts w:ascii="Arial" w:hAnsi="Arial" w:cs="Arial"/>
          <w:i/>
          <w:sz w:val="20"/>
          <w:szCs w:val="20"/>
        </w:rPr>
      </w:pPr>
    </w:p>
    <w:p w:rsidR="00681630" w:rsidRPr="00681630" w:rsidRDefault="00681630" w:rsidP="00681630">
      <w:pPr>
        <w:numPr>
          <w:ilvl w:val="0"/>
          <w:numId w:val="2"/>
        </w:numPr>
        <w:ind w:left="786"/>
        <w:jc w:val="both"/>
        <w:rPr>
          <w:rFonts w:ascii="Arial" w:hAnsi="Arial" w:cs="Arial"/>
          <w:lang w:val="es-CR" w:eastAsia="en-US"/>
        </w:rPr>
      </w:pPr>
      <w:r w:rsidRPr="00681630">
        <w:rPr>
          <w:rFonts w:ascii="Arial" w:hAnsi="Arial" w:cs="Arial"/>
          <w:lang w:val="es-CR" w:eastAsia="en-US"/>
        </w:rPr>
        <w:lastRenderedPageBreak/>
        <w:t xml:space="preserve">En acatamiento a lo dispuesto en el inciso b. del precitado acuerdo, el Lic. Isidro </w:t>
      </w:r>
      <w:r w:rsidR="00447E8A" w:rsidRPr="00681630">
        <w:rPr>
          <w:rFonts w:ascii="Arial" w:hAnsi="Arial" w:cs="Arial"/>
          <w:lang w:val="es-CR" w:eastAsia="en-US"/>
        </w:rPr>
        <w:t>Álvarez</w:t>
      </w:r>
      <w:r w:rsidRPr="00681630">
        <w:rPr>
          <w:rFonts w:ascii="Arial" w:hAnsi="Arial" w:cs="Arial"/>
          <w:lang w:val="es-CR" w:eastAsia="en-US"/>
        </w:rPr>
        <w:t xml:space="preserve">, procedió con los respectivos nombramientos, los cuales recayeron en las siguientes funcionarias:  Unidad de Auditoría Operativa Institucional, Máster Lorena </w:t>
      </w:r>
      <w:proofErr w:type="spellStart"/>
      <w:r w:rsidRPr="00681630">
        <w:rPr>
          <w:rFonts w:ascii="Arial" w:hAnsi="Arial" w:cs="Arial"/>
          <w:lang w:val="es-CR" w:eastAsia="en-US"/>
        </w:rPr>
        <w:t>Somarribas</w:t>
      </w:r>
      <w:proofErr w:type="spellEnd"/>
      <w:r w:rsidRPr="00681630">
        <w:rPr>
          <w:rFonts w:ascii="Arial" w:hAnsi="Arial" w:cs="Arial"/>
          <w:lang w:val="es-CR" w:eastAsia="en-US"/>
        </w:rPr>
        <w:t xml:space="preserve"> y Unidad de Auditoría de Planificación y Finanzas Institucional y Auditoría Operativa, Licda. Adriana Rodríguez Zeledón. </w:t>
      </w:r>
    </w:p>
    <w:p w:rsidR="00681630" w:rsidRPr="00681630" w:rsidRDefault="00681630" w:rsidP="00681630">
      <w:pPr>
        <w:jc w:val="both"/>
        <w:rPr>
          <w:rFonts w:ascii="Arial" w:hAnsi="Arial" w:cs="Arial"/>
        </w:rPr>
      </w:pPr>
    </w:p>
    <w:p w:rsidR="00681630" w:rsidRPr="00681630" w:rsidRDefault="00681630" w:rsidP="00681630">
      <w:pPr>
        <w:jc w:val="both"/>
        <w:rPr>
          <w:rFonts w:ascii="Arial" w:hAnsi="Arial" w:cs="Arial"/>
          <w:b/>
        </w:rPr>
      </w:pPr>
      <w:r w:rsidRPr="00681630">
        <w:rPr>
          <w:rFonts w:ascii="Arial" w:hAnsi="Arial" w:cs="Arial"/>
          <w:b/>
        </w:rPr>
        <w:t>CONSIDERANDO QUE:</w:t>
      </w:r>
    </w:p>
    <w:p w:rsidR="00681630" w:rsidRPr="00681630" w:rsidRDefault="00681630" w:rsidP="00681630">
      <w:pPr>
        <w:ind w:left="34" w:hanging="34"/>
        <w:jc w:val="both"/>
        <w:rPr>
          <w:rFonts w:ascii="Arial" w:hAnsi="Arial" w:cs="Arial"/>
        </w:rPr>
      </w:pPr>
    </w:p>
    <w:p w:rsidR="00681630" w:rsidRPr="00681630" w:rsidRDefault="00681630" w:rsidP="00681630">
      <w:pPr>
        <w:numPr>
          <w:ilvl w:val="0"/>
          <w:numId w:val="47"/>
        </w:numPr>
        <w:ind w:left="364"/>
        <w:jc w:val="both"/>
        <w:rPr>
          <w:rFonts w:ascii="Arial" w:hAnsi="Arial" w:cs="Arial"/>
          <w:lang w:val="es-CR" w:eastAsia="en-US"/>
        </w:rPr>
      </w:pPr>
      <w:r w:rsidRPr="00681630">
        <w:rPr>
          <w:rFonts w:ascii="Arial" w:hAnsi="Arial" w:cs="Arial"/>
          <w:lang w:val="es-CR" w:eastAsia="en-US"/>
        </w:rPr>
        <w:t xml:space="preserve">La Secretaría del Consejo Institucional, mediante correo electrónico, recibe copia de constancia de la Jefatura de Emergencias del Hospital Calderón Guardia, de la Caja Costarricense del Seguro Social, suscrita por el Dr. Marco Umaña Ramírez, Jefe </w:t>
      </w:r>
      <w:proofErr w:type="spellStart"/>
      <w:r w:rsidRPr="00681630">
        <w:rPr>
          <w:rFonts w:ascii="Arial" w:hAnsi="Arial" w:cs="Arial"/>
          <w:lang w:val="es-CR" w:eastAsia="en-US"/>
        </w:rPr>
        <w:t>a.i.</w:t>
      </w:r>
      <w:proofErr w:type="spellEnd"/>
      <w:r w:rsidRPr="00681630">
        <w:rPr>
          <w:rFonts w:ascii="Arial" w:hAnsi="Arial" w:cs="Arial"/>
          <w:lang w:val="es-CR" w:eastAsia="en-US"/>
        </w:rPr>
        <w:t xml:space="preserve"> Servicio de Urgencias, en el cual hace constar que el señor Álvarez Salazar Isidro Freddy, cédula de identidad 2037-30-890, ingresó a ese Servicio el día 13 de 01 de 2018. </w:t>
      </w:r>
    </w:p>
    <w:p w:rsidR="00681630" w:rsidRPr="00681630" w:rsidRDefault="00681630" w:rsidP="00681630">
      <w:pPr>
        <w:jc w:val="both"/>
        <w:rPr>
          <w:rFonts w:ascii="Arial" w:hAnsi="Arial" w:cs="Arial"/>
        </w:rPr>
      </w:pPr>
    </w:p>
    <w:p w:rsidR="00681630" w:rsidRPr="00681630" w:rsidRDefault="00681630" w:rsidP="00681630">
      <w:pPr>
        <w:numPr>
          <w:ilvl w:val="0"/>
          <w:numId w:val="47"/>
        </w:numPr>
        <w:ind w:left="284"/>
        <w:jc w:val="both"/>
        <w:rPr>
          <w:rFonts w:ascii="Arial" w:hAnsi="Arial" w:cs="Arial"/>
          <w:lang w:val="es-CR" w:eastAsia="en-US"/>
        </w:rPr>
      </w:pPr>
      <w:r w:rsidRPr="00681630">
        <w:rPr>
          <w:rFonts w:ascii="Arial" w:hAnsi="Arial" w:cs="Arial"/>
          <w:lang w:val="es-CR" w:eastAsia="en-US"/>
        </w:rPr>
        <w:t xml:space="preserve">De acuerdo a lo anterior, ante la ausencia temporal del Auditor Interno, es imprescindible su sustitución; en aplicación de los Lineamientos para la sustitución temporal del Auditor Interno del Instituto Tecnológico de Costa Rica y siendo que la Auditoría Interna cuenta con dos Coordinadoras, quienes ostentan amplia experiencia y poseen suficientes atributos personales y profesionales para asumir la Dirección de la  Auditoría Interna durante el periodo en que el titular de ese cargo se encuentre incapacitado, se propone nombrar a una de las  Coordinadoras. </w:t>
      </w:r>
    </w:p>
    <w:p w:rsidR="00681630" w:rsidRPr="00681630" w:rsidRDefault="00681630" w:rsidP="00681630">
      <w:pPr>
        <w:jc w:val="both"/>
        <w:rPr>
          <w:rFonts w:ascii="Arial" w:hAnsi="Arial" w:cs="Arial"/>
          <w:sz w:val="20"/>
          <w:szCs w:val="20"/>
        </w:rPr>
      </w:pPr>
    </w:p>
    <w:p w:rsidR="00681630" w:rsidRPr="00681630" w:rsidRDefault="00681630" w:rsidP="00681630">
      <w:pPr>
        <w:jc w:val="both"/>
        <w:rPr>
          <w:rFonts w:ascii="Arial" w:hAnsi="Arial" w:cs="Arial"/>
          <w:b/>
          <w:lang w:val="es-CR"/>
        </w:rPr>
      </w:pPr>
      <w:r w:rsidRPr="00681630">
        <w:rPr>
          <w:rFonts w:ascii="Arial" w:hAnsi="Arial" w:cs="Arial"/>
          <w:b/>
          <w:lang w:val="es-CR"/>
        </w:rPr>
        <w:t>SE</w:t>
      </w:r>
      <w:r>
        <w:rPr>
          <w:rFonts w:ascii="Arial" w:hAnsi="Arial" w:cs="Arial"/>
          <w:b/>
          <w:lang w:val="es-CR"/>
        </w:rPr>
        <w:t xml:space="preserve"> ACUERDA</w:t>
      </w:r>
      <w:r w:rsidRPr="00681630">
        <w:rPr>
          <w:rFonts w:ascii="Arial" w:hAnsi="Arial" w:cs="Arial"/>
          <w:b/>
          <w:lang w:val="es-CR"/>
        </w:rPr>
        <w:t>:</w:t>
      </w:r>
    </w:p>
    <w:p w:rsidR="00681630" w:rsidRPr="00681630" w:rsidRDefault="00681630" w:rsidP="00681630">
      <w:pPr>
        <w:jc w:val="both"/>
        <w:rPr>
          <w:rFonts w:ascii="Arial" w:hAnsi="Arial" w:cs="Arial"/>
          <w:sz w:val="20"/>
          <w:szCs w:val="20"/>
        </w:rPr>
      </w:pPr>
    </w:p>
    <w:p w:rsidR="00681630" w:rsidRPr="00681630" w:rsidRDefault="00681630" w:rsidP="00681630">
      <w:pPr>
        <w:numPr>
          <w:ilvl w:val="1"/>
          <w:numId w:val="46"/>
        </w:numPr>
        <w:tabs>
          <w:tab w:val="num" w:pos="360"/>
        </w:tabs>
        <w:ind w:left="360"/>
        <w:jc w:val="both"/>
        <w:rPr>
          <w:rFonts w:ascii="Arial" w:hAnsi="Arial" w:cs="Arial"/>
        </w:rPr>
      </w:pPr>
      <w:r w:rsidRPr="00681630">
        <w:rPr>
          <w:rFonts w:ascii="Arial" w:hAnsi="Arial" w:cs="Arial"/>
        </w:rPr>
        <w:t xml:space="preserve">Nombrar a </w:t>
      </w:r>
      <w:r w:rsidR="00BA54F8">
        <w:rPr>
          <w:rFonts w:ascii="Arial" w:hAnsi="Arial" w:cs="Arial"/>
        </w:rPr>
        <w:t xml:space="preserve">la </w:t>
      </w:r>
      <w:bookmarkStart w:id="0" w:name="_GoBack"/>
      <w:bookmarkEnd w:id="0"/>
      <w:r w:rsidRPr="00681630">
        <w:rPr>
          <w:rFonts w:ascii="Arial" w:hAnsi="Arial" w:cs="Arial"/>
        </w:rPr>
        <w:t>Licda. Adriana Rodríguez Zeledón, cédula 3</w:t>
      </w:r>
      <w:r w:rsidR="00F50716">
        <w:rPr>
          <w:rFonts w:ascii="Arial" w:hAnsi="Arial" w:cs="Arial"/>
        </w:rPr>
        <w:t>-</w:t>
      </w:r>
      <w:r w:rsidRPr="00681630">
        <w:rPr>
          <w:rFonts w:ascii="Arial" w:hAnsi="Arial" w:cs="Arial"/>
        </w:rPr>
        <w:t>265</w:t>
      </w:r>
      <w:r w:rsidR="00F50716">
        <w:rPr>
          <w:rFonts w:ascii="Arial" w:hAnsi="Arial" w:cs="Arial"/>
        </w:rPr>
        <w:t>-</w:t>
      </w:r>
      <w:r w:rsidRPr="00681630">
        <w:rPr>
          <w:rFonts w:ascii="Arial" w:hAnsi="Arial" w:cs="Arial"/>
        </w:rPr>
        <w:t>976, como Auditora Interna interina, a partir del 17 de enero de 2018 y durante todo el período en que el titular de este cargo estará ausente por motivo de incapacidad, siempre y cuando no exceda el plazo de 90 días naturales.</w:t>
      </w:r>
    </w:p>
    <w:p w:rsidR="00681630" w:rsidRPr="00681630" w:rsidRDefault="00681630" w:rsidP="00681630">
      <w:pPr>
        <w:ind w:left="360"/>
        <w:jc w:val="both"/>
        <w:rPr>
          <w:rFonts w:ascii="Arial" w:hAnsi="Arial" w:cs="Arial"/>
        </w:rPr>
      </w:pPr>
    </w:p>
    <w:p w:rsidR="00681630" w:rsidRPr="00681630" w:rsidRDefault="00681630" w:rsidP="00681630">
      <w:pPr>
        <w:numPr>
          <w:ilvl w:val="1"/>
          <w:numId w:val="46"/>
        </w:numPr>
        <w:ind w:left="360"/>
        <w:jc w:val="both"/>
        <w:rPr>
          <w:rFonts w:ascii="Arial" w:hAnsi="Arial" w:cs="Arial"/>
          <w:color w:val="FF0000"/>
        </w:rPr>
      </w:pPr>
      <w:r w:rsidRPr="00681630">
        <w:rPr>
          <w:rFonts w:ascii="Arial" w:hAnsi="Arial" w:cs="Arial"/>
        </w:rPr>
        <w:t xml:space="preserve">Comunicar el nombramiento a la Auditoría Interna y a la Contraloría General de la República. </w:t>
      </w:r>
    </w:p>
    <w:p w:rsidR="006C32EB" w:rsidRPr="006C32EB" w:rsidRDefault="006C32EB" w:rsidP="006C32EB">
      <w:pPr>
        <w:jc w:val="both"/>
        <w:rPr>
          <w:rFonts w:ascii="Arial" w:hAnsi="Arial" w:cs="Arial"/>
          <w:color w:val="000000"/>
          <w:lang w:val="es-CR"/>
        </w:rPr>
      </w:pPr>
    </w:p>
    <w:p w:rsidR="00AD0C80" w:rsidRDefault="00AD0C80" w:rsidP="00681630">
      <w:pPr>
        <w:numPr>
          <w:ilvl w:val="1"/>
          <w:numId w:val="46"/>
        </w:numPr>
        <w:ind w:left="360"/>
        <w:jc w:val="both"/>
        <w:rPr>
          <w:rFonts w:ascii="Arial" w:hAnsi="Arial" w:cs="Arial"/>
          <w:iCs/>
          <w:lang w:eastAsia="es-CR"/>
        </w:rPr>
      </w:pPr>
      <w:r>
        <w:rPr>
          <w:rFonts w:ascii="Arial" w:hAnsi="Arial" w:cs="Arial"/>
          <w:iCs/>
          <w:lang w:eastAsia="es-CR"/>
        </w:rPr>
        <w:t xml:space="preserve">Comunicar.  </w:t>
      </w:r>
      <w:r w:rsidRPr="00AD0C80">
        <w:rPr>
          <w:rFonts w:ascii="Arial" w:hAnsi="Arial" w:cs="Arial"/>
          <w:b/>
          <w:iCs/>
          <w:lang w:eastAsia="es-CR"/>
        </w:rPr>
        <w:t>ACUERDO FIRME.</w:t>
      </w:r>
      <w:r>
        <w:rPr>
          <w:rFonts w:ascii="Arial" w:hAnsi="Arial" w:cs="Arial"/>
          <w:iCs/>
          <w:lang w:eastAsia="es-CR"/>
        </w:rPr>
        <w:t xml:space="preserve"> </w:t>
      </w:r>
    </w:p>
    <w:p w:rsidR="006C32EB" w:rsidRDefault="006C32EB" w:rsidP="006C32EB">
      <w:pPr>
        <w:ind w:right="-91"/>
        <w:contextualSpacing/>
        <w:jc w:val="both"/>
        <w:rPr>
          <w:rFonts w:ascii="Arial" w:hAnsi="Arial" w:cs="Arial"/>
          <w:iCs/>
          <w:lang w:eastAsia="es-CR"/>
        </w:rPr>
      </w:pPr>
    </w:p>
    <w:p w:rsidR="006C32EB" w:rsidRPr="00447E8A" w:rsidRDefault="00447E8A" w:rsidP="006C32EB">
      <w:pPr>
        <w:ind w:right="-91"/>
        <w:contextualSpacing/>
        <w:jc w:val="both"/>
        <w:rPr>
          <w:rFonts w:ascii="Arial" w:hAnsi="Arial" w:cs="Arial"/>
          <w:iCs/>
          <w:sz w:val="20"/>
          <w:szCs w:val="20"/>
          <w:lang w:eastAsia="es-CR"/>
        </w:rPr>
      </w:pPr>
      <w:r w:rsidRPr="00447E8A">
        <w:rPr>
          <w:rFonts w:ascii="Arial" w:hAnsi="Arial" w:cs="Arial"/>
          <w:b/>
          <w:iCs/>
          <w:sz w:val="20"/>
          <w:szCs w:val="20"/>
          <w:lang w:eastAsia="es-CR"/>
        </w:rPr>
        <w:t>Palabras clave:</w:t>
      </w:r>
      <w:r w:rsidRPr="00447E8A">
        <w:rPr>
          <w:rFonts w:ascii="Arial" w:hAnsi="Arial" w:cs="Arial"/>
          <w:iCs/>
          <w:sz w:val="20"/>
          <w:szCs w:val="20"/>
          <w:lang w:eastAsia="es-CR"/>
        </w:rPr>
        <w:t xml:space="preserve">  Nombramiento – Auditor</w:t>
      </w:r>
      <w:r w:rsidR="00F50716">
        <w:rPr>
          <w:rFonts w:ascii="Arial" w:hAnsi="Arial" w:cs="Arial"/>
          <w:iCs/>
          <w:sz w:val="20"/>
          <w:szCs w:val="20"/>
          <w:lang w:eastAsia="es-CR"/>
        </w:rPr>
        <w:t>a</w:t>
      </w:r>
      <w:r w:rsidRPr="00447E8A">
        <w:rPr>
          <w:rFonts w:ascii="Arial" w:hAnsi="Arial" w:cs="Arial"/>
          <w:iCs/>
          <w:sz w:val="20"/>
          <w:szCs w:val="20"/>
          <w:lang w:eastAsia="es-CR"/>
        </w:rPr>
        <w:t xml:space="preserve"> Intern</w:t>
      </w:r>
      <w:r w:rsidR="00F50716">
        <w:rPr>
          <w:rFonts w:ascii="Arial" w:hAnsi="Arial" w:cs="Arial"/>
          <w:iCs/>
          <w:sz w:val="20"/>
          <w:szCs w:val="20"/>
          <w:lang w:eastAsia="es-CR"/>
        </w:rPr>
        <w:t>a</w:t>
      </w:r>
      <w:r w:rsidRPr="00447E8A">
        <w:rPr>
          <w:rFonts w:ascii="Arial" w:hAnsi="Arial" w:cs="Arial"/>
          <w:iCs/>
          <w:sz w:val="20"/>
          <w:szCs w:val="20"/>
          <w:lang w:eastAsia="es-CR"/>
        </w:rPr>
        <w:t xml:space="preserve"> –</w:t>
      </w:r>
      <w:r w:rsidR="00F50716">
        <w:rPr>
          <w:rFonts w:ascii="Arial" w:hAnsi="Arial" w:cs="Arial"/>
          <w:iCs/>
          <w:sz w:val="20"/>
          <w:szCs w:val="20"/>
          <w:lang w:eastAsia="es-CR"/>
        </w:rPr>
        <w:t>Adriana Rodríguez</w:t>
      </w:r>
      <w:r w:rsidRPr="00447E8A">
        <w:rPr>
          <w:rFonts w:ascii="Arial" w:hAnsi="Arial" w:cs="Arial"/>
          <w:iCs/>
          <w:sz w:val="20"/>
          <w:szCs w:val="20"/>
          <w:lang w:eastAsia="es-CR"/>
        </w:rPr>
        <w:t xml:space="preserve">– incapacidad temporal </w:t>
      </w:r>
    </w:p>
    <w:p w:rsidR="00AD0C80" w:rsidRPr="00AD0C80" w:rsidRDefault="00AD0C80" w:rsidP="00AD0C80">
      <w:pPr>
        <w:jc w:val="both"/>
        <w:rPr>
          <w:rFonts w:ascii="Arial" w:hAnsi="Arial" w:cs="Arial"/>
          <w:i/>
          <w:sz w:val="16"/>
          <w:szCs w:val="20"/>
        </w:rPr>
      </w:pPr>
    </w:p>
    <w:p w:rsidR="004F7EB0" w:rsidRPr="00887FCC" w:rsidRDefault="004F7EB0" w:rsidP="00672D32">
      <w:pPr>
        <w:jc w:val="both"/>
        <w:rPr>
          <w:rFonts w:ascii="Arial" w:hAnsi="Arial" w:cs="Arial"/>
          <w:b/>
          <w:sz w:val="22"/>
          <w:szCs w:val="22"/>
          <w:lang w:val="es-CR"/>
        </w:rPr>
      </w:pPr>
    </w:p>
    <w:tbl>
      <w:tblPr>
        <w:tblpPr w:leftFromText="142" w:rightFromText="142" w:vertAnchor="text" w:horzAnchor="margin" w:tblpY="1"/>
        <w:tblOverlap w:val="never"/>
        <w:tblW w:w="18186" w:type="dxa"/>
        <w:tblLook w:val="04A0" w:firstRow="1" w:lastRow="0" w:firstColumn="1" w:lastColumn="0" w:noHBand="0" w:noVBand="1"/>
      </w:tblPr>
      <w:tblGrid>
        <w:gridCol w:w="5387"/>
        <w:gridCol w:w="3335"/>
        <w:gridCol w:w="4361"/>
        <w:gridCol w:w="5103"/>
      </w:tblGrid>
      <w:tr w:rsidR="00C177FD" w:rsidTr="00333DE4">
        <w:trPr>
          <w:trHeight w:val="183"/>
        </w:trPr>
        <w:tc>
          <w:tcPr>
            <w:tcW w:w="5387" w:type="dxa"/>
          </w:tcPr>
          <w:p w:rsidR="00333DE4" w:rsidRDefault="00333DE4" w:rsidP="00333DE4">
            <w:pPr>
              <w:ind w:left="-567" w:firstLine="567"/>
              <w:jc w:val="both"/>
              <w:rPr>
                <w:rFonts w:ascii="Arial" w:eastAsia="Cambria" w:hAnsi="Arial" w:cs="Arial"/>
                <w:b/>
                <w:sz w:val="16"/>
                <w:szCs w:val="16"/>
                <w:lang w:val="es-ES_tradnl" w:eastAsia="en-US"/>
              </w:rPr>
            </w:pPr>
          </w:p>
          <w:p w:rsidR="00C177FD" w:rsidRDefault="00C177FD" w:rsidP="00E73562">
            <w:pPr>
              <w:ind w:left="-567" w:firstLine="567"/>
              <w:jc w:val="both"/>
              <w:rPr>
                <w:rFonts w:ascii="Arial" w:eastAsia="Cambria" w:hAnsi="Arial" w:cs="Arial"/>
                <w:b/>
                <w:sz w:val="16"/>
                <w:szCs w:val="16"/>
                <w:lang w:val="es-ES_tradnl" w:eastAsia="en-US"/>
              </w:rPr>
            </w:pPr>
          </w:p>
          <w:p w:rsidR="0051247D" w:rsidRDefault="0051247D" w:rsidP="0051247D">
            <w:pPr>
              <w:ind w:left="-567" w:firstLine="567"/>
              <w:jc w:val="both"/>
              <w:rPr>
                <w:rFonts w:ascii="Arial" w:hAnsi="Arial" w:cs="Arial"/>
                <w:b/>
              </w:rPr>
            </w:pPr>
          </w:p>
          <w:p w:rsidR="00447E8A" w:rsidRDefault="00447E8A" w:rsidP="0051247D">
            <w:pPr>
              <w:ind w:left="-567" w:firstLine="567"/>
              <w:jc w:val="both"/>
              <w:rPr>
                <w:rFonts w:ascii="Arial" w:hAnsi="Arial" w:cs="Arial"/>
                <w:b/>
              </w:rPr>
            </w:pPr>
            <w:r w:rsidRPr="00447E8A">
              <w:rPr>
                <w:rFonts w:ascii="Arial" w:hAnsi="Arial" w:cs="Arial"/>
                <w:b/>
              </w:rPr>
              <w:object w:dxaOrig="1539"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pt;height:49.55pt" o:ole="">
                  <v:imagedata r:id="rId8" o:title=""/>
                </v:shape>
                <o:OLEObject Type="Embed" ProgID="AcroExch.Document.DC" ShapeID="_x0000_i1025" DrawAspect="Icon" ObjectID="_1577777059" r:id="rId9"/>
              </w:object>
            </w:r>
          </w:p>
          <w:p w:rsidR="00447E8A" w:rsidRDefault="00447E8A" w:rsidP="00447E8A">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447E8A" w:rsidRDefault="00447E8A" w:rsidP="00447E8A">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447E8A" w:rsidRDefault="00447E8A" w:rsidP="00447E8A">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p>
          <w:p w:rsidR="00447E8A" w:rsidRDefault="00447E8A" w:rsidP="00447E8A">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447E8A" w:rsidRDefault="00447E8A" w:rsidP="00447E8A">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447E8A" w:rsidRDefault="00447E8A" w:rsidP="00447E8A">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FEITEC</w:t>
            </w:r>
          </w:p>
          <w:p w:rsidR="00447E8A" w:rsidRDefault="00447E8A" w:rsidP="00447E8A">
            <w:pPr>
              <w:ind w:left="-567" w:firstLine="567"/>
              <w:jc w:val="both"/>
              <w:rPr>
                <w:rFonts w:ascii="Arial" w:eastAsia="Cambria" w:hAnsi="Arial" w:cs="Arial"/>
                <w:b/>
                <w:sz w:val="16"/>
                <w:szCs w:val="16"/>
                <w:lang w:val="es-ES_tradnl" w:eastAsia="en-US"/>
              </w:rPr>
            </w:pPr>
          </w:p>
          <w:p w:rsidR="00C177FD" w:rsidRDefault="00C177FD" w:rsidP="0051247D">
            <w:pPr>
              <w:jc w:val="both"/>
              <w:rPr>
                <w:rFonts w:ascii="Arial" w:eastAsia="Cambria" w:hAnsi="Arial" w:cs="Arial"/>
                <w:b/>
                <w:sz w:val="16"/>
                <w:szCs w:val="16"/>
                <w:lang w:val="es-ES_tradnl" w:eastAsia="en-US"/>
              </w:rPr>
            </w:pPr>
          </w:p>
        </w:tc>
        <w:tc>
          <w:tcPr>
            <w:tcW w:w="3335" w:type="dxa"/>
          </w:tcPr>
          <w:p w:rsidR="00C177FD" w:rsidRDefault="00C177FD" w:rsidP="00E73562">
            <w:pPr>
              <w:jc w:val="both"/>
              <w:rPr>
                <w:rFonts w:ascii="Arial" w:eastAsia="Cambria" w:hAnsi="Arial" w:cs="Arial"/>
                <w:b/>
                <w:sz w:val="16"/>
                <w:szCs w:val="16"/>
                <w:lang w:val="es-ES_tradnl" w:eastAsia="en-US"/>
              </w:rPr>
            </w:pPr>
          </w:p>
          <w:p w:rsidR="00C177FD" w:rsidRDefault="00C177FD" w:rsidP="00E73562">
            <w:pPr>
              <w:rPr>
                <w:rFonts w:ascii="Arial" w:eastAsia="Cambria" w:hAnsi="Arial" w:cs="Arial"/>
                <w:b/>
                <w:sz w:val="16"/>
                <w:szCs w:val="16"/>
                <w:lang w:val="es-CR" w:eastAsia="en-US"/>
              </w:rPr>
            </w:pPr>
          </w:p>
        </w:tc>
        <w:tc>
          <w:tcPr>
            <w:tcW w:w="4361" w:type="dxa"/>
          </w:tcPr>
          <w:p w:rsidR="00C177FD" w:rsidRDefault="00C177FD" w:rsidP="00E73562">
            <w:pPr>
              <w:jc w:val="both"/>
              <w:rPr>
                <w:rFonts w:ascii="Arial" w:eastAsia="Cambria" w:hAnsi="Arial" w:cs="Arial"/>
                <w:b/>
                <w:sz w:val="16"/>
                <w:szCs w:val="16"/>
                <w:lang w:val="es-ES_tradnl" w:eastAsia="en-US"/>
              </w:rPr>
            </w:pPr>
          </w:p>
        </w:tc>
        <w:tc>
          <w:tcPr>
            <w:tcW w:w="5103" w:type="dxa"/>
          </w:tcPr>
          <w:p w:rsidR="00C177FD" w:rsidRDefault="00C177FD" w:rsidP="00E73562">
            <w:pPr>
              <w:jc w:val="both"/>
              <w:rPr>
                <w:rFonts w:ascii="Arial" w:eastAsia="Cambria" w:hAnsi="Arial" w:cs="Arial"/>
                <w:b/>
                <w:sz w:val="16"/>
                <w:szCs w:val="16"/>
                <w:lang w:val="es-ES_tradnl" w:eastAsia="en-US"/>
              </w:rPr>
            </w:pPr>
          </w:p>
        </w:tc>
      </w:tr>
    </w:tbl>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p>
    <w:sectPr w:rsidR="00F41044" w:rsidRPr="00F41044" w:rsidSect="00CE0215">
      <w:headerReference w:type="default" r:id="rId10"/>
      <w:footerReference w:type="default" r:id="rId11"/>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CCB" w:rsidRDefault="00294CCB">
      <w:r>
        <w:separator/>
      </w:r>
    </w:p>
  </w:endnote>
  <w:endnote w:type="continuationSeparator" w:id="0">
    <w:p w:rsidR="00294CCB" w:rsidRDefault="00294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A00002EF" w:usb1="4000004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CCB" w:rsidRDefault="00294CCB">
      <w:r>
        <w:separator/>
      </w:r>
    </w:p>
  </w:footnote>
  <w:footnote w:type="continuationSeparator" w:id="0">
    <w:p w:rsidR="00294CCB" w:rsidRDefault="00294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C177FD">
      <w:rPr>
        <w:rFonts w:ascii="Arial" w:eastAsia="Cambria" w:hAnsi="Arial" w:cs="Arial"/>
        <w:i/>
        <w:sz w:val="18"/>
        <w:szCs w:val="18"/>
        <w:lang w:val="es-ES_tradnl" w:eastAsia="x-none"/>
      </w:rPr>
      <w:t>5</w:t>
    </w:r>
    <w:r w:rsidR="00955859">
      <w:rPr>
        <w:rFonts w:ascii="Arial" w:eastAsia="Cambria" w:hAnsi="Arial" w:cs="Arial"/>
        <w:i/>
        <w:sz w:val="18"/>
        <w:szCs w:val="18"/>
        <w:lang w:val="es-ES_tradnl" w:eastAsia="x-none"/>
      </w:rPr>
      <w:t>2</w:t>
    </w:r>
    <w:r w:rsidRPr="00D958BC">
      <w:rPr>
        <w:rFonts w:ascii="Arial" w:eastAsia="Cambria" w:hAnsi="Arial" w:cs="Arial"/>
        <w:i/>
        <w:sz w:val="18"/>
        <w:szCs w:val="18"/>
        <w:lang w:val="es-ES_tradnl" w:eastAsia="x-none"/>
      </w:rPr>
      <w:t xml:space="preserve">, Artículo </w:t>
    </w:r>
    <w:r w:rsidR="00447E8A">
      <w:rPr>
        <w:rFonts w:ascii="Arial" w:eastAsia="Cambria" w:hAnsi="Arial" w:cs="Arial"/>
        <w:i/>
        <w:sz w:val="18"/>
        <w:szCs w:val="18"/>
        <w:lang w:val="es-ES_tradnl" w:eastAsia="x-none"/>
      </w:rPr>
      <w:t>6</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955859">
      <w:rPr>
        <w:rFonts w:ascii="Arial" w:eastAsia="Cambria" w:hAnsi="Arial" w:cs="Arial"/>
        <w:i/>
        <w:sz w:val="18"/>
        <w:szCs w:val="18"/>
        <w:lang w:val="es-ES_tradnl" w:eastAsia="x-none"/>
      </w:rPr>
      <w:t>17</w:t>
    </w:r>
    <w:r>
      <w:rPr>
        <w:rFonts w:ascii="Arial" w:eastAsia="Cambria" w:hAnsi="Arial" w:cs="Arial"/>
        <w:i/>
        <w:sz w:val="18"/>
        <w:szCs w:val="18"/>
        <w:lang w:val="es-ES_tradnl" w:eastAsia="x-none"/>
      </w:rPr>
      <w:t xml:space="preserve"> de e</w:t>
    </w:r>
    <w:r w:rsidR="00955859">
      <w:rPr>
        <w:rFonts w:ascii="Arial" w:eastAsia="Cambria" w:hAnsi="Arial" w:cs="Arial"/>
        <w:i/>
        <w:sz w:val="18"/>
        <w:szCs w:val="18"/>
        <w:lang w:val="es-ES_tradnl" w:eastAsia="x-none"/>
      </w:rPr>
      <w:t>nero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955859">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BA54F8">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38C"/>
    <w:multiLevelType w:val="hybridMultilevel"/>
    <w:tmpl w:val="125CDB0C"/>
    <w:lvl w:ilvl="0" w:tplc="D93A48C4">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 w15:restartNumberingAfterBreak="0">
    <w:nsid w:val="00DF125D"/>
    <w:multiLevelType w:val="hybridMultilevel"/>
    <w:tmpl w:val="7BE6A2EA"/>
    <w:lvl w:ilvl="0" w:tplc="140A000F">
      <w:start w:val="1"/>
      <w:numFmt w:val="decimal"/>
      <w:lvlText w:val="%1."/>
      <w:lvlJc w:val="left"/>
      <w:pPr>
        <w:ind w:left="644"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0F97D00"/>
    <w:multiLevelType w:val="hybridMultilevel"/>
    <w:tmpl w:val="5C00EC64"/>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 w15:restartNumberingAfterBreak="0">
    <w:nsid w:val="04445BA9"/>
    <w:multiLevelType w:val="hybridMultilevel"/>
    <w:tmpl w:val="6E5409D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4E615D8"/>
    <w:multiLevelType w:val="hybridMultilevel"/>
    <w:tmpl w:val="5CAA4AF0"/>
    <w:lvl w:ilvl="0" w:tplc="92425010">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70A2E69"/>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086D5F2B"/>
    <w:multiLevelType w:val="hybridMultilevel"/>
    <w:tmpl w:val="8A28A52C"/>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8" w15:restartNumberingAfterBreak="0">
    <w:nsid w:val="12DB1622"/>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385153B"/>
    <w:multiLevelType w:val="hybridMultilevel"/>
    <w:tmpl w:val="2ECE0B34"/>
    <w:lvl w:ilvl="0" w:tplc="D7080ABC">
      <w:start w:val="1"/>
      <w:numFmt w:val="decimal"/>
      <w:lvlText w:val="%1."/>
      <w:lvlJc w:val="left"/>
      <w:pPr>
        <w:ind w:left="578" w:hanging="360"/>
      </w:pPr>
      <w:rPr>
        <w:b/>
        <w:i w:val="0"/>
        <w:color w:val="auto"/>
      </w:rPr>
    </w:lvl>
    <w:lvl w:ilvl="1" w:tplc="140A0019">
      <w:start w:val="1"/>
      <w:numFmt w:val="lowerLetter"/>
      <w:lvlText w:val="%2."/>
      <w:lvlJc w:val="left"/>
      <w:pPr>
        <w:ind w:left="1298" w:hanging="360"/>
      </w:pPr>
    </w:lvl>
    <w:lvl w:ilvl="2" w:tplc="140A001B">
      <w:start w:val="1"/>
      <w:numFmt w:val="lowerRoman"/>
      <w:lvlText w:val="%3."/>
      <w:lvlJc w:val="right"/>
      <w:pPr>
        <w:ind w:left="2018" w:hanging="180"/>
      </w:pPr>
    </w:lvl>
    <w:lvl w:ilvl="3" w:tplc="140A000F">
      <w:start w:val="1"/>
      <w:numFmt w:val="decimal"/>
      <w:lvlText w:val="%4."/>
      <w:lvlJc w:val="left"/>
      <w:pPr>
        <w:ind w:left="2738" w:hanging="360"/>
      </w:pPr>
    </w:lvl>
    <w:lvl w:ilvl="4" w:tplc="140A0019">
      <w:start w:val="1"/>
      <w:numFmt w:val="lowerLetter"/>
      <w:lvlText w:val="%5."/>
      <w:lvlJc w:val="left"/>
      <w:pPr>
        <w:ind w:left="3458" w:hanging="360"/>
      </w:pPr>
    </w:lvl>
    <w:lvl w:ilvl="5" w:tplc="140A001B">
      <w:start w:val="1"/>
      <w:numFmt w:val="lowerRoman"/>
      <w:lvlText w:val="%6."/>
      <w:lvlJc w:val="right"/>
      <w:pPr>
        <w:ind w:left="4178" w:hanging="180"/>
      </w:pPr>
    </w:lvl>
    <w:lvl w:ilvl="6" w:tplc="140A000F">
      <w:start w:val="1"/>
      <w:numFmt w:val="decimal"/>
      <w:lvlText w:val="%7."/>
      <w:lvlJc w:val="left"/>
      <w:pPr>
        <w:ind w:left="4898" w:hanging="360"/>
      </w:pPr>
    </w:lvl>
    <w:lvl w:ilvl="7" w:tplc="140A0019">
      <w:start w:val="1"/>
      <w:numFmt w:val="lowerLetter"/>
      <w:lvlText w:val="%8."/>
      <w:lvlJc w:val="left"/>
      <w:pPr>
        <w:ind w:left="5618" w:hanging="360"/>
      </w:pPr>
    </w:lvl>
    <w:lvl w:ilvl="8" w:tplc="140A001B">
      <w:start w:val="1"/>
      <w:numFmt w:val="lowerRoman"/>
      <w:lvlText w:val="%9."/>
      <w:lvlJc w:val="right"/>
      <w:pPr>
        <w:ind w:left="6338" w:hanging="180"/>
      </w:pPr>
    </w:lvl>
  </w:abstractNum>
  <w:abstractNum w:abstractNumId="10" w15:restartNumberingAfterBreak="0">
    <w:nsid w:val="14BA4D48"/>
    <w:multiLevelType w:val="hybridMultilevel"/>
    <w:tmpl w:val="AA668D5E"/>
    <w:lvl w:ilvl="0" w:tplc="26B2FCE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1" w15:restartNumberingAfterBreak="0">
    <w:nsid w:val="16A8575C"/>
    <w:multiLevelType w:val="hybridMultilevel"/>
    <w:tmpl w:val="EFDC93A2"/>
    <w:lvl w:ilvl="0" w:tplc="2BD297AC">
      <w:start w:val="1"/>
      <w:numFmt w:val="lowerLetter"/>
      <w:lvlText w:val="%1."/>
      <w:lvlJc w:val="left"/>
      <w:pPr>
        <w:ind w:left="720" w:hanging="360"/>
      </w:pPr>
      <w:rPr>
        <w:rFonts w:hint="default"/>
        <w:b/>
        <w:color w:val="auto"/>
        <w:sz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197D7D5A"/>
    <w:multiLevelType w:val="hybridMultilevel"/>
    <w:tmpl w:val="EF32EDC4"/>
    <w:lvl w:ilvl="0" w:tplc="5164EF46">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4" w15:restartNumberingAfterBreak="0">
    <w:nsid w:val="27D2700B"/>
    <w:multiLevelType w:val="hybridMultilevel"/>
    <w:tmpl w:val="50FC487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FA10167"/>
    <w:multiLevelType w:val="hybridMultilevel"/>
    <w:tmpl w:val="E3C81B8A"/>
    <w:lvl w:ilvl="0" w:tplc="05B09920">
      <w:start w:val="1"/>
      <w:numFmt w:val="lowerLetter"/>
      <w:lvlText w:val="%1."/>
      <w:lvlJc w:val="left"/>
      <w:pPr>
        <w:ind w:left="436" w:hanging="360"/>
      </w:pPr>
      <w:rPr>
        <w:b/>
      </w:rPr>
    </w:lvl>
    <w:lvl w:ilvl="1" w:tplc="140A0019" w:tentative="1">
      <w:start w:val="1"/>
      <w:numFmt w:val="lowerLetter"/>
      <w:lvlText w:val="%2."/>
      <w:lvlJc w:val="left"/>
      <w:pPr>
        <w:ind w:left="1156" w:hanging="360"/>
      </w:pPr>
    </w:lvl>
    <w:lvl w:ilvl="2" w:tplc="140A001B" w:tentative="1">
      <w:start w:val="1"/>
      <w:numFmt w:val="lowerRoman"/>
      <w:lvlText w:val="%3."/>
      <w:lvlJc w:val="right"/>
      <w:pPr>
        <w:ind w:left="1876" w:hanging="180"/>
      </w:pPr>
    </w:lvl>
    <w:lvl w:ilvl="3" w:tplc="140A000F" w:tentative="1">
      <w:start w:val="1"/>
      <w:numFmt w:val="decimal"/>
      <w:lvlText w:val="%4."/>
      <w:lvlJc w:val="left"/>
      <w:pPr>
        <w:ind w:left="2596" w:hanging="360"/>
      </w:pPr>
    </w:lvl>
    <w:lvl w:ilvl="4" w:tplc="140A0019" w:tentative="1">
      <w:start w:val="1"/>
      <w:numFmt w:val="lowerLetter"/>
      <w:lvlText w:val="%5."/>
      <w:lvlJc w:val="left"/>
      <w:pPr>
        <w:ind w:left="3316" w:hanging="360"/>
      </w:pPr>
    </w:lvl>
    <w:lvl w:ilvl="5" w:tplc="140A001B" w:tentative="1">
      <w:start w:val="1"/>
      <w:numFmt w:val="lowerRoman"/>
      <w:lvlText w:val="%6."/>
      <w:lvlJc w:val="right"/>
      <w:pPr>
        <w:ind w:left="4036" w:hanging="180"/>
      </w:pPr>
    </w:lvl>
    <w:lvl w:ilvl="6" w:tplc="140A000F" w:tentative="1">
      <w:start w:val="1"/>
      <w:numFmt w:val="decimal"/>
      <w:lvlText w:val="%7."/>
      <w:lvlJc w:val="left"/>
      <w:pPr>
        <w:ind w:left="4756" w:hanging="360"/>
      </w:pPr>
    </w:lvl>
    <w:lvl w:ilvl="7" w:tplc="140A0019" w:tentative="1">
      <w:start w:val="1"/>
      <w:numFmt w:val="lowerLetter"/>
      <w:lvlText w:val="%8."/>
      <w:lvlJc w:val="left"/>
      <w:pPr>
        <w:ind w:left="5476" w:hanging="360"/>
      </w:pPr>
    </w:lvl>
    <w:lvl w:ilvl="8" w:tplc="140A001B" w:tentative="1">
      <w:start w:val="1"/>
      <w:numFmt w:val="lowerRoman"/>
      <w:lvlText w:val="%9."/>
      <w:lvlJc w:val="right"/>
      <w:pPr>
        <w:ind w:left="6196" w:hanging="180"/>
      </w:pPr>
    </w:lvl>
  </w:abstractNum>
  <w:abstractNum w:abstractNumId="16" w15:restartNumberingAfterBreak="0">
    <w:nsid w:val="31303302"/>
    <w:multiLevelType w:val="hybridMultilevel"/>
    <w:tmpl w:val="D058403C"/>
    <w:lvl w:ilvl="0" w:tplc="03AE6DE0">
      <w:start w:val="1"/>
      <w:numFmt w:val="lowerLetter"/>
      <w:lvlText w:val="%1."/>
      <w:lvlJc w:val="left"/>
      <w:pPr>
        <w:ind w:left="360" w:hanging="360"/>
      </w:pPr>
      <w:rPr>
        <w:rFonts w:ascii="Arial" w:hAnsi="Arial" w:cs="Arial"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 w15:restartNumberingAfterBreak="0">
    <w:nsid w:val="334F0FD9"/>
    <w:multiLevelType w:val="hybridMultilevel"/>
    <w:tmpl w:val="51E89BE4"/>
    <w:lvl w:ilvl="0" w:tplc="5E544B12">
      <w:start w:val="2"/>
      <w:numFmt w:val="decimal"/>
      <w:lvlText w:val="%1."/>
      <w:lvlJc w:val="left"/>
      <w:pPr>
        <w:ind w:left="36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4F96B3F"/>
    <w:multiLevelType w:val="hybridMultilevel"/>
    <w:tmpl w:val="EF0C601A"/>
    <w:lvl w:ilvl="0" w:tplc="A996931A">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9" w15:restartNumberingAfterBreak="0">
    <w:nsid w:val="38BE7ED4"/>
    <w:multiLevelType w:val="hybridMultilevel"/>
    <w:tmpl w:val="2160ECA2"/>
    <w:lvl w:ilvl="0" w:tplc="A75022C0">
      <w:start w:val="1"/>
      <w:numFmt w:val="decimal"/>
      <w:lvlText w:val="%1."/>
      <w:lvlJc w:val="left"/>
      <w:pPr>
        <w:ind w:left="720" w:hanging="360"/>
      </w:pPr>
      <w:rPr>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8D2174F"/>
    <w:multiLevelType w:val="hybridMultilevel"/>
    <w:tmpl w:val="C3820430"/>
    <w:lvl w:ilvl="0" w:tplc="165AFCA2">
      <w:start w:val="4"/>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3B6F5459"/>
    <w:multiLevelType w:val="hybridMultilevel"/>
    <w:tmpl w:val="459AB99A"/>
    <w:lvl w:ilvl="0" w:tplc="9A5058E2">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2" w15:restartNumberingAfterBreak="0">
    <w:nsid w:val="3F2D6BA4"/>
    <w:multiLevelType w:val="hybridMultilevel"/>
    <w:tmpl w:val="11183D42"/>
    <w:lvl w:ilvl="0" w:tplc="E0EE9D4A">
      <w:start w:val="1"/>
      <w:numFmt w:val="lowerLetter"/>
      <w:lvlText w:val="%1."/>
      <w:lvlJc w:val="left"/>
      <w:pPr>
        <w:ind w:left="720" w:hanging="360"/>
      </w:pPr>
      <w:rPr>
        <w:rFonts w:hint="default"/>
        <w:b/>
        <w:i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40D20B82"/>
    <w:multiLevelType w:val="hybridMultilevel"/>
    <w:tmpl w:val="146E13C0"/>
    <w:lvl w:ilvl="0" w:tplc="2EF01C5E">
      <w:start w:val="1"/>
      <w:numFmt w:val="decimal"/>
      <w:lvlText w:val="%1."/>
      <w:lvlJc w:val="left"/>
      <w:pPr>
        <w:ind w:left="644"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43CD5EC1"/>
    <w:multiLevelType w:val="hybridMultilevel"/>
    <w:tmpl w:val="0484966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46FA3096"/>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477F240F"/>
    <w:multiLevelType w:val="hybridMultilevel"/>
    <w:tmpl w:val="8AA07E2A"/>
    <w:lvl w:ilvl="0" w:tplc="140A000F">
      <w:start w:val="1"/>
      <w:numFmt w:val="decimal"/>
      <w:lvlText w:val="%1."/>
      <w:lvlJc w:val="left"/>
      <w:pPr>
        <w:ind w:left="502"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49580388"/>
    <w:multiLevelType w:val="hybridMultilevel"/>
    <w:tmpl w:val="191EEE5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4C977CB2"/>
    <w:multiLevelType w:val="hybridMultilevel"/>
    <w:tmpl w:val="39A8405E"/>
    <w:lvl w:ilvl="0" w:tplc="0E30C798">
      <w:start w:val="1"/>
      <w:numFmt w:val="decimal"/>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4EAC6657"/>
    <w:multiLevelType w:val="hybridMultilevel"/>
    <w:tmpl w:val="CC9C28C6"/>
    <w:lvl w:ilvl="0" w:tplc="140A000B">
      <w:start w:val="1"/>
      <w:numFmt w:val="bullet"/>
      <w:lvlText w:val=""/>
      <w:lvlJc w:val="left"/>
      <w:pPr>
        <w:ind w:left="1068" w:hanging="360"/>
      </w:pPr>
      <w:rPr>
        <w:rFonts w:ascii="Wingdings" w:hAnsi="Wingdings"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30" w15:restartNumberingAfterBreak="0">
    <w:nsid w:val="5175315B"/>
    <w:multiLevelType w:val="hybridMultilevel"/>
    <w:tmpl w:val="5E2E624A"/>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540B7AE8"/>
    <w:multiLevelType w:val="multilevel"/>
    <w:tmpl w:val="C4EAB8B2"/>
    <w:lvl w:ilvl="0">
      <w:start w:val="1"/>
      <w:numFmt w:val="decimal"/>
      <w:lvlText w:val="%1)"/>
      <w:lvlJc w:val="left"/>
      <w:pPr>
        <w:ind w:left="360" w:hanging="360"/>
      </w:pPr>
      <w:rPr>
        <w:rFonts w:hint="default"/>
      </w:rPr>
    </w:lvl>
    <w:lvl w:ilvl="1">
      <w:start w:val="1"/>
      <w:numFmt w:val="decimal"/>
      <w:lvlText w:val="%2."/>
      <w:lvlJc w:val="left"/>
      <w:pPr>
        <w:ind w:left="720" w:hanging="360"/>
      </w:pPr>
      <w:rPr>
        <w:b/>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83E1932"/>
    <w:multiLevelType w:val="hybridMultilevel"/>
    <w:tmpl w:val="8F80C2E8"/>
    <w:lvl w:ilvl="0" w:tplc="A75022C0">
      <w:start w:val="1"/>
      <w:numFmt w:val="decimal"/>
      <w:lvlText w:val="%1."/>
      <w:lvlJc w:val="left"/>
      <w:pPr>
        <w:ind w:left="786"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8C95E7D"/>
    <w:multiLevelType w:val="hybridMultilevel"/>
    <w:tmpl w:val="CE344F0A"/>
    <w:lvl w:ilvl="0" w:tplc="91BA12F8">
      <w:start w:val="1"/>
      <w:numFmt w:val="lowerLetter"/>
      <w:lvlText w:val="%1."/>
      <w:lvlJc w:val="left"/>
      <w:pPr>
        <w:ind w:left="720" w:hanging="360"/>
      </w:pPr>
      <w:rPr>
        <w:rFonts w:ascii="Arial" w:hAnsi="Arial" w:cs="Times New Roman" w:hint="default"/>
        <w:b/>
        <w:i w:val="0"/>
        <w:color w:val="auto"/>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34" w15:restartNumberingAfterBreak="0">
    <w:nsid w:val="58E34A1D"/>
    <w:multiLevelType w:val="hybridMultilevel"/>
    <w:tmpl w:val="CDB04DDC"/>
    <w:lvl w:ilvl="0" w:tplc="04A6C46A">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5" w15:restartNumberingAfterBreak="0">
    <w:nsid w:val="6AA516C5"/>
    <w:multiLevelType w:val="hybridMultilevel"/>
    <w:tmpl w:val="FA60C4B2"/>
    <w:lvl w:ilvl="0" w:tplc="58529924">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6AE806EB"/>
    <w:multiLevelType w:val="hybridMultilevel"/>
    <w:tmpl w:val="AEDEF6AE"/>
    <w:lvl w:ilvl="0" w:tplc="07DA83DA">
      <w:start w:val="1"/>
      <w:numFmt w:val="decimal"/>
      <w:lvlText w:val="%1."/>
      <w:lvlJc w:val="left"/>
      <w:pPr>
        <w:ind w:left="786" w:hanging="360"/>
      </w:pPr>
      <w:rPr>
        <w:b/>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37" w15:restartNumberingAfterBreak="0">
    <w:nsid w:val="6B72409D"/>
    <w:multiLevelType w:val="hybridMultilevel"/>
    <w:tmpl w:val="8A28A52C"/>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8" w15:restartNumberingAfterBreak="0">
    <w:nsid w:val="6BD523E5"/>
    <w:multiLevelType w:val="hybridMultilevel"/>
    <w:tmpl w:val="B5A0393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6C030518"/>
    <w:multiLevelType w:val="hybridMultilevel"/>
    <w:tmpl w:val="E7D6C3C2"/>
    <w:lvl w:ilvl="0" w:tplc="2E36176C">
      <w:start w:val="2"/>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70345397"/>
    <w:multiLevelType w:val="hybridMultilevel"/>
    <w:tmpl w:val="DBC81622"/>
    <w:lvl w:ilvl="0" w:tplc="8E78029E">
      <w:start w:val="1"/>
      <w:numFmt w:val="decimal"/>
      <w:lvlText w:val="%1."/>
      <w:lvlJc w:val="left"/>
      <w:pPr>
        <w:tabs>
          <w:tab w:val="num" w:pos="284"/>
        </w:tabs>
        <w:ind w:left="284" w:hanging="284"/>
      </w:pPr>
      <w:rPr>
        <w:rFonts w:ascii="Arial" w:hAnsi="Arial"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51D28A6"/>
    <w:multiLevelType w:val="hybridMultilevel"/>
    <w:tmpl w:val="683E895C"/>
    <w:lvl w:ilvl="0" w:tplc="0C58CD92">
      <w:start w:val="1"/>
      <w:numFmt w:val="lowerLetter"/>
      <w:lvlText w:val="%1."/>
      <w:lvlJc w:val="left"/>
      <w:pPr>
        <w:tabs>
          <w:tab w:val="num" w:pos="360"/>
        </w:tabs>
        <w:ind w:left="360" w:hanging="360"/>
      </w:pPr>
      <w:rPr>
        <w:rFonts w:ascii="Arial" w:hAnsi="Arial" w:hint="default"/>
        <w:b/>
        <w:i/>
        <w:sz w:val="22"/>
        <w:szCs w:val="22"/>
      </w:rPr>
    </w:lvl>
    <w:lvl w:ilvl="1" w:tplc="2C2E2420">
      <w:start w:val="1"/>
      <w:numFmt w:val="bullet"/>
      <w:lvlText w:val=""/>
      <w:lvlJc w:val="left"/>
      <w:pPr>
        <w:tabs>
          <w:tab w:val="num" w:pos="1440"/>
        </w:tabs>
        <w:ind w:left="1440" w:hanging="360"/>
      </w:pPr>
      <w:rPr>
        <w:rFonts w:ascii="Symbol" w:hAnsi="Symbol" w:hint="default"/>
        <w:b/>
        <w:i w:val="0"/>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75A21F93"/>
    <w:multiLevelType w:val="hybridMultilevel"/>
    <w:tmpl w:val="77601E72"/>
    <w:lvl w:ilvl="0" w:tplc="8E1C730C">
      <w:start w:val="1"/>
      <w:numFmt w:val="lowerLetter"/>
      <w:lvlText w:val="%1."/>
      <w:lvlJc w:val="left"/>
      <w:pPr>
        <w:tabs>
          <w:tab w:val="num" w:pos="720"/>
        </w:tabs>
        <w:ind w:left="720" w:hanging="360"/>
      </w:pPr>
      <w:rPr>
        <w:b/>
        <w:i w:val="0"/>
      </w:rPr>
    </w:lvl>
    <w:lvl w:ilvl="1" w:tplc="6D2820C6">
      <w:start w:val="1"/>
      <w:numFmt w:val="lowerLetter"/>
      <w:lvlText w:val="%2."/>
      <w:lvlJc w:val="left"/>
      <w:pPr>
        <w:tabs>
          <w:tab w:val="num" w:pos="1440"/>
        </w:tabs>
        <w:ind w:left="1440" w:hanging="360"/>
      </w:pPr>
      <w:rPr>
        <w:rFonts w:ascii="Arial" w:hAnsi="Arial" w:cs="Times New Roman" w:hint="default"/>
        <w:b/>
        <w:i w:val="0"/>
        <w:color w:val="000000" w:themeColor="text1"/>
        <w:sz w:val="22"/>
        <w:szCs w:val="22"/>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4" w15:restartNumberingAfterBreak="0">
    <w:nsid w:val="7D561769"/>
    <w:multiLevelType w:val="hybridMultilevel"/>
    <w:tmpl w:val="5C8E4650"/>
    <w:lvl w:ilvl="0" w:tplc="23864E38">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5" w15:restartNumberingAfterBreak="0">
    <w:nsid w:val="7E7401A5"/>
    <w:multiLevelType w:val="hybridMultilevel"/>
    <w:tmpl w:val="BAEA5DBE"/>
    <w:lvl w:ilvl="0" w:tplc="CBDADDC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5"/>
  </w:num>
  <w:num w:numId="2">
    <w:abstractNumId w:val="19"/>
  </w:num>
  <w:num w:numId="3">
    <w:abstractNumId w:val="28"/>
  </w:num>
  <w:num w:numId="4">
    <w:abstractNumId w:val="25"/>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30"/>
  </w:num>
  <w:num w:numId="9">
    <w:abstractNumId w:val="26"/>
  </w:num>
  <w:num w:numId="10">
    <w:abstractNumId w:val="37"/>
  </w:num>
  <w:num w:numId="11">
    <w:abstractNumId w:val="6"/>
  </w:num>
  <w:num w:numId="12">
    <w:abstractNumId w:val="16"/>
  </w:num>
  <w:num w:numId="13">
    <w:abstractNumId w:val="12"/>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42"/>
  </w:num>
  <w:num w:numId="17">
    <w:abstractNumId w:val="36"/>
  </w:num>
  <w:num w:numId="18">
    <w:abstractNumId w:val="35"/>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44"/>
  </w:num>
  <w:num w:numId="22">
    <w:abstractNumId w:val="1"/>
  </w:num>
  <w:num w:numId="23">
    <w:abstractNumId w:val="10"/>
  </w:num>
  <w:num w:numId="24">
    <w:abstractNumId w:val="21"/>
  </w:num>
  <w:num w:numId="25">
    <w:abstractNumId w:val="0"/>
  </w:num>
  <w:num w:numId="26">
    <w:abstractNumId w:val="13"/>
  </w:num>
  <w:num w:numId="27">
    <w:abstractNumId w:val="38"/>
  </w:num>
  <w:num w:numId="28">
    <w:abstractNumId w:val="27"/>
  </w:num>
  <w:num w:numId="29">
    <w:abstractNumId w:val="34"/>
  </w:num>
  <w:num w:numId="30">
    <w:abstractNumId w:val="2"/>
  </w:num>
  <w:num w:numId="31">
    <w:abstractNumId w:val="45"/>
  </w:num>
  <w:num w:numId="32">
    <w:abstractNumId w:val="29"/>
  </w:num>
  <w:num w:numId="33">
    <w:abstractNumId w:val="18"/>
  </w:num>
  <w:num w:numId="34">
    <w:abstractNumId w:val="24"/>
  </w:num>
  <w:num w:numId="35">
    <w:abstractNumId w:val="3"/>
  </w:num>
  <w:num w:numId="36">
    <w:abstractNumId w:val="17"/>
  </w:num>
  <w:num w:numId="37">
    <w:abstractNumId w:val="14"/>
  </w:num>
  <w:num w:numId="38">
    <w:abstractNumId w:val="22"/>
  </w:num>
  <w:num w:numId="39">
    <w:abstractNumId w:val="4"/>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39"/>
  </w:num>
  <w:num w:numId="43">
    <w:abstractNumId w:val="31"/>
  </w:num>
  <w:num w:numId="44">
    <w:abstractNumId w:val="40"/>
  </w:num>
  <w:num w:numId="45">
    <w:abstractNumId w:val="15"/>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667"/>
    <w:rsid w:val="0000683B"/>
    <w:rsid w:val="00010592"/>
    <w:rsid w:val="00011DBE"/>
    <w:rsid w:val="000120EB"/>
    <w:rsid w:val="000128E2"/>
    <w:rsid w:val="00017DE2"/>
    <w:rsid w:val="00020858"/>
    <w:rsid w:val="000213DD"/>
    <w:rsid w:val="00024564"/>
    <w:rsid w:val="00024BA5"/>
    <w:rsid w:val="000254A5"/>
    <w:rsid w:val="00025D5C"/>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BC7"/>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38DF"/>
    <w:rsid w:val="000E420E"/>
    <w:rsid w:val="000E4FED"/>
    <w:rsid w:val="000E5B14"/>
    <w:rsid w:val="000E6DC9"/>
    <w:rsid w:val="000F106C"/>
    <w:rsid w:val="000F1E1D"/>
    <w:rsid w:val="000F2A0F"/>
    <w:rsid w:val="000F4527"/>
    <w:rsid w:val="000F473C"/>
    <w:rsid w:val="000F490D"/>
    <w:rsid w:val="000F4B43"/>
    <w:rsid w:val="000F5572"/>
    <w:rsid w:val="000F7A0A"/>
    <w:rsid w:val="00104E6C"/>
    <w:rsid w:val="00105392"/>
    <w:rsid w:val="00107C78"/>
    <w:rsid w:val="0011053E"/>
    <w:rsid w:val="001113FE"/>
    <w:rsid w:val="001125EE"/>
    <w:rsid w:val="00115853"/>
    <w:rsid w:val="00116419"/>
    <w:rsid w:val="00117C68"/>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0096"/>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62C2"/>
    <w:rsid w:val="001A33C3"/>
    <w:rsid w:val="001B1E0E"/>
    <w:rsid w:val="001B208D"/>
    <w:rsid w:val="001B59CC"/>
    <w:rsid w:val="001B7AB0"/>
    <w:rsid w:val="001C1124"/>
    <w:rsid w:val="001C1335"/>
    <w:rsid w:val="001C54CE"/>
    <w:rsid w:val="001D2925"/>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0522B"/>
    <w:rsid w:val="00210743"/>
    <w:rsid w:val="002118B2"/>
    <w:rsid w:val="0021222F"/>
    <w:rsid w:val="002127EE"/>
    <w:rsid w:val="002139D9"/>
    <w:rsid w:val="00217BCB"/>
    <w:rsid w:val="002204D7"/>
    <w:rsid w:val="002207D9"/>
    <w:rsid w:val="00220ED5"/>
    <w:rsid w:val="00221713"/>
    <w:rsid w:val="00221F57"/>
    <w:rsid w:val="00225D59"/>
    <w:rsid w:val="002279E5"/>
    <w:rsid w:val="00227D3E"/>
    <w:rsid w:val="00230EB0"/>
    <w:rsid w:val="00234BB0"/>
    <w:rsid w:val="00235258"/>
    <w:rsid w:val="0024107D"/>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CCB"/>
    <w:rsid w:val="00294D1D"/>
    <w:rsid w:val="002978E4"/>
    <w:rsid w:val="002A148D"/>
    <w:rsid w:val="002A285B"/>
    <w:rsid w:val="002A39D6"/>
    <w:rsid w:val="002A51A3"/>
    <w:rsid w:val="002A57B5"/>
    <w:rsid w:val="002A7751"/>
    <w:rsid w:val="002B2032"/>
    <w:rsid w:val="002B2346"/>
    <w:rsid w:val="002C0E57"/>
    <w:rsid w:val="002C163E"/>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3DE4"/>
    <w:rsid w:val="00334300"/>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7158"/>
    <w:rsid w:val="00387E4E"/>
    <w:rsid w:val="00391FB9"/>
    <w:rsid w:val="003921B6"/>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6F0E"/>
    <w:rsid w:val="00437F0F"/>
    <w:rsid w:val="0044013A"/>
    <w:rsid w:val="00443B63"/>
    <w:rsid w:val="00445CED"/>
    <w:rsid w:val="0044764F"/>
    <w:rsid w:val="00447784"/>
    <w:rsid w:val="00447E8A"/>
    <w:rsid w:val="004505E8"/>
    <w:rsid w:val="004511A1"/>
    <w:rsid w:val="00452394"/>
    <w:rsid w:val="0045318C"/>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371"/>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4F6BA9"/>
    <w:rsid w:val="004F7EB0"/>
    <w:rsid w:val="00502116"/>
    <w:rsid w:val="00503263"/>
    <w:rsid w:val="005032E7"/>
    <w:rsid w:val="00504D5D"/>
    <w:rsid w:val="005052C7"/>
    <w:rsid w:val="00506EDE"/>
    <w:rsid w:val="00510C22"/>
    <w:rsid w:val="00511246"/>
    <w:rsid w:val="005121D8"/>
    <w:rsid w:val="0051247D"/>
    <w:rsid w:val="005156CF"/>
    <w:rsid w:val="00515CEC"/>
    <w:rsid w:val="00523260"/>
    <w:rsid w:val="0052377B"/>
    <w:rsid w:val="0052523D"/>
    <w:rsid w:val="00525250"/>
    <w:rsid w:val="00525FBA"/>
    <w:rsid w:val="005300C8"/>
    <w:rsid w:val="00530CF9"/>
    <w:rsid w:val="00531529"/>
    <w:rsid w:val="005318C7"/>
    <w:rsid w:val="00531D6E"/>
    <w:rsid w:val="00532545"/>
    <w:rsid w:val="00532698"/>
    <w:rsid w:val="00533095"/>
    <w:rsid w:val="005335F3"/>
    <w:rsid w:val="00533D6D"/>
    <w:rsid w:val="00535BFB"/>
    <w:rsid w:val="005372E2"/>
    <w:rsid w:val="00537CCA"/>
    <w:rsid w:val="00540263"/>
    <w:rsid w:val="00540BF7"/>
    <w:rsid w:val="005428FF"/>
    <w:rsid w:val="00542FD2"/>
    <w:rsid w:val="00543D7B"/>
    <w:rsid w:val="005447D0"/>
    <w:rsid w:val="00546B67"/>
    <w:rsid w:val="00554E8E"/>
    <w:rsid w:val="005578CB"/>
    <w:rsid w:val="005579A5"/>
    <w:rsid w:val="00561FD4"/>
    <w:rsid w:val="00563E83"/>
    <w:rsid w:val="005653A1"/>
    <w:rsid w:val="0056674D"/>
    <w:rsid w:val="00570916"/>
    <w:rsid w:val="005766E0"/>
    <w:rsid w:val="00577426"/>
    <w:rsid w:val="005820CA"/>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A76D9"/>
    <w:rsid w:val="005B2823"/>
    <w:rsid w:val="005B3CCF"/>
    <w:rsid w:val="005B465B"/>
    <w:rsid w:val="005B6F1F"/>
    <w:rsid w:val="005C0755"/>
    <w:rsid w:val="005C2C87"/>
    <w:rsid w:val="005C52A3"/>
    <w:rsid w:val="005C56A6"/>
    <w:rsid w:val="005D234B"/>
    <w:rsid w:val="005D242A"/>
    <w:rsid w:val="005E06F0"/>
    <w:rsid w:val="005E4831"/>
    <w:rsid w:val="005E6C51"/>
    <w:rsid w:val="005E6F3F"/>
    <w:rsid w:val="005E779D"/>
    <w:rsid w:val="005F3429"/>
    <w:rsid w:val="005F3B68"/>
    <w:rsid w:val="005F3E10"/>
    <w:rsid w:val="005F40F5"/>
    <w:rsid w:val="005F6B28"/>
    <w:rsid w:val="005F7C7A"/>
    <w:rsid w:val="00603C4D"/>
    <w:rsid w:val="006059E6"/>
    <w:rsid w:val="00610697"/>
    <w:rsid w:val="0062298E"/>
    <w:rsid w:val="00623979"/>
    <w:rsid w:val="00623BA9"/>
    <w:rsid w:val="0062557C"/>
    <w:rsid w:val="00631B4A"/>
    <w:rsid w:val="00633029"/>
    <w:rsid w:val="00633E40"/>
    <w:rsid w:val="006349AB"/>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1630"/>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32EB"/>
    <w:rsid w:val="006C4FFB"/>
    <w:rsid w:val="006C7BCB"/>
    <w:rsid w:val="006D0052"/>
    <w:rsid w:val="006D16AC"/>
    <w:rsid w:val="006D2575"/>
    <w:rsid w:val="006D5CAB"/>
    <w:rsid w:val="006E0F76"/>
    <w:rsid w:val="006E1429"/>
    <w:rsid w:val="006E2881"/>
    <w:rsid w:val="006E4522"/>
    <w:rsid w:val="006E4F8A"/>
    <w:rsid w:val="006E6682"/>
    <w:rsid w:val="006E673C"/>
    <w:rsid w:val="006F1EDB"/>
    <w:rsid w:val="006F39FD"/>
    <w:rsid w:val="006F47D9"/>
    <w:rsid w:val="006F6992"/>
    <w:rsid w:val="006F736E"/>
    <w:rsid w:val="006F7C62"/>
    <w:rsid w:val="00704042"/>
    <w:rsid w:val="0071118B"/>
    <w:rsid w:val="007133B5"/>
    <w:rsid w:val="007140BA"/>
    <w:rsid w:val="0071574F"/>
    <w:rsid w:val="00716307"/>
    <w:rsid w:val="00716A85"/>
    <w:rsid w:val="00717E7B"/>
    <w:rsid w:val="00720E26"/>
    <w:rsid w:val="00725291"/>
    <w:rsid w:val="00730242"/>
    <w:rsid w:val="00730A1D"/>
    <w:rsid w:val="00730BAA"/>
    <w:rsid w:val="007313FD"/>
    <w:rsid w:val="00731403"/>
    <w:rsid w:val="00731891"/>
    <w:rsid w:val="0073280F"/>
    <w:rsid w:val="00733178"/>
    <w:rsid w:val="00734993"/>
    <w:rsid w:val="007369BA"/>
    <w:rsid w:val="00740752"/>
    <w:rsid w:val="0074284B"/>
    <w:rsid w:val="00744C74"/>
    <w:rsid w:val="007512F6"/>
    <w:rsid w:val="0075179A"/>
    <w:rsid w:val="00751AB1"/>
    <w:rsid w:val="007553D4"/>
    <w:rsid w:val="00760AD1"/>
    <w:rsid w:val="00760D93"/>
    <w:rsid w:val="00761133"/>
    <w:rsid w:val="007619FB"/>
    <w:rsid w:val="00763AF2"/>
    <w:rsid w:val="00767AF5"/>
    <w:rsid w:val="00771193"/>
    <w:rsid w:val="007729C9"/>
    <w:rsid w:val="007742A1"/>
    <w:rsid w:val="00774600"/>
    <w:rsid w:val="00774A91"/>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16E"/>
    <w:rsid w:val="00800060"/>
    <w:rsid w:val="008009B0"/>
    <w:rsid w:val="00803BB3"/>
    <w:rsid w:val="00804036"/>
    <w:rsid w:val="008059AB"/>
    <w:rsid w:val="008071A7"/>
    <w:rsid w:val="00807CCB"/>
    <w:rsid w:val="008101FC"/>
    <w:rsid w:val="008108E8"/>
    <w:rsid w:val="0081353F"/>
    <w:rsid w:val="00816407"/>
    <w:rsid w:val="00823CC6"/>
    <w:rsid w:val="00824256"/>
    <w:rsid w:val="00825809"/>
    <w:rsid w:val="00825F93"/>
    <w:rsid w:val="00831982"/>
    <w:rsid w:val="0083257F"/>
    <w:rsid w:val="00833B3B"/>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7B9"/>
    <w:rsid w:val="008833CD"/>
    <w:rsid w:val="00887FCC"/>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55859"/>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3316"/>
    <w:rsid w:val="00A2484D"/>
    <w:rsid w:val="00A258C2"/>
    <w:rsid w:val="00A261DF"/>
    <w:rsid w:val="00A276D0"/>
    <w:rsid w:val="00A27C72"/>
    <w:rsid w:val="00A305BA"/>
    <w:rsid w:val="00A32610"/>
    <w:rsid w:val="00A3458E"/>
    <w:rsid w:val="00A35122"/>
    <w:rsid w:val="00A354D5"/>
    <w:rsid w:val="00A359F6"/>
    <w:rsid w:val="00A369A0"/>
    <w:rsid w:val="00A405DB"/>
    <w:rsid w:val="00A54E67"/>
    <w:rsid w:val="00A559D5"/>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97952"/>
    <w:rsid w:val="00AA0A77"/>
    <w:rsid w:val="00AA4A78"/>
    <w:rsid w:val="00AA5259"/>
    <w:rsid w:val="00AA542A"/>
    <w:rsid w:val="00AA7CF3"/>
    <w:rsid w:val="00AB0454"/>
    <w:rsid w:val="00AB4A79"/>
    <w:rsid w:val="00AC6805"/>
    <w:rsid w:val="00AD0C80"/>
    <w:rsid w:val="00AD394D"/>
    <w:rsid w:val="00AD466B"/>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73E"/>
    <w:rsid w:val="00B0598C"/>
    <w:rsid w:val="00B05C4B"/>
    <w:rsid w:val="00B05D21"/>
    <w:rsid w:val="00B10D6F"/>
    <w:rsid w:val="00B11E54"/>
    <w:rsid w:val="00B124AA"/>
    <w:rsid w:val="00B2081E"/>
    <w:rsid w:val="00B21966"/>
    <w:rsid w:val="00B219FF"/>
    <w:rsid w:val="00B227C4"/>
    <w:rsid w:val="00B229A7"/>
    <w:rsid w:val="00B23A76"/>
    <w:rsid w:val="00B269D8"/>
    <w:rsid w:val="00B26FFA"/>
    <w:rsid w:val="00B36A6C"/>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A54F8"/>
    <w:rsid w:val="00BB1020"/>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578A"/>
    <w:rsid w:val="00C06CDD"/>
    <w:rsid w:val="00C1061F"/>
    <w:rsid w:val="00C10AC0"/>
    <w:rsid w:val="00C11B55"/>
    <w:rsid w:val="00C11CB1"/>
    <w:rsid w:val="00C16E0E"/>
    <w:rsid w:val="00C177FD"/>
    <w:rsid w:val="00C229BF"/>
    <w:rsid w:val="00C25779"/>
    <w:rsid w:val="00C3150F"/>
    <w:rsid w:val="00C331DC"/>
    <w:rsid w:val="00C338DB"/>
    <w:rsid w:val="00C33B68"/>
    <w:rsid w:val="00C3580C"/>
    <w:rsid w:val="00C37602"/>
    <w:rsid w:val="00C47C47"/>
    <w:rsid w:val="00C511AC"/>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1B7B"/>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2D7E"/>
    <w:rsid w:val="00CF2EAA"/>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85AF2"/>
    <w:rsid w:val="00D86B2D"/>
    <w:rsid w:val="00D87EE6"/>
    <w:rsid w:val="00D91190"/>
    <w:rsid w:val="00D91D3F"/>
    <w:rsid w:val="00D91FDE"/>
    <w:rsid w:val="00D9781D"/>
    <w:rsid w:val="00DA005F"/>
    <w:rsid w:val="00DA0942"/>
    <w:rsid w:val="00DA0D04"/>
    <w:rsid w:val="00DA4BE8"/>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65876"/>
    <w:rsid w:val="00E718A6"/>
    <w:rsid w:val="00E80FBE"/>
    <w:rsid w:val="00E81E9F"/>
    <w:rsid w:val="00E82183"/>
    <w:rsid w:val="00E85F6A"/>
    <w:rsid w:val="00E909DA"/>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B24"/>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02F6"/>
    <w:rsid w:val="00F2209C"/>
    <w:rsid w:val="00F220BC"/>
    <w:rsid w:val="00F23EFD"/>
    <w:rsid w:val="00F245F7"/>
    <w:rsid w:val="00F25DC2"/>
    <w:rsid w:val="00F30E9B"/>
    <w:rsid w:val="00F3442B"/>
    <w:rsid w:val="00F35A19"/>
    <w:rsid w:val="00F36F9F"/>
    <w:rsid w:val="00F37610"/>
    <w:rsid w:val="00F41044"/>
    <w:rsid w:val="00F41878"/>
    <w:rsid w:val="00F44D0C"/>
    <w:rsid w:val="00F4630D"/>
    <w:rsid w:val="00F46A3F"/>
    <w:rsid w:val="00F47518"/>
    <w:rsid w:val="00F50716"/>
    <w:rsid w:val="00F5261B"/>
    <w:rsid w:val="00F55303"/>
    <w:rsid w:val="00F60439"/>
    <w:rsid w:val="00F609B3"/>
    <w:rsid w:val="00F617DE"/>
    <w:rsid w:val="00F623C8"/>
    <w:rsid w:val="00F63922"/>
    <w:rsid w:val="00F64331"/>
    <w:rsid w:val="00F67816"/>
    <w:rsid w:val="00F72058"/>
    <w:rsid w:val="00F737AC"/>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B61F9"/>
    <w:rsid w:val="00FB6232"/>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18072"/>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81630"/>
    <w:pPr>
      <w:spacing w:after="120"/>
      <w:ind w:left="283"/>
    </w:pPr>
  </w:style>
  <w:style w:type="character" w:customStyle="1" w:styleId="SangradetextonormalCar">
    <w:name w:val="Sangría de texto normal Car"/>
    <w:basedOn w:val="Fuentedeprrafopredeter"/>
    <w:link w:val="Sangradetextonormal"/>
    <w:rsid w:val="00681630"/>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80DF3-63B2-42A0-B0F2-ED87CF512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3</Pages>
  <Words>1184</Words>
  <Characters>6515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7684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208</cp:revision>
  <cp:lastPrinted>2018-01-18T15:14:00Z</cp:lastPrinted>
  <dcterms:created xsi:type="dcterms:W3CDTF">2016-10-05T20:00:00Z</dcterms:created>
  <dcterms:modified xsi:type="dcterms:W3CDTF">2018-01-18T16:38:00Z</dcterms:modified>
</cp:coreProperties>
</file>