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3A" w:rsidRDefault="0088783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F2896">
        <w:rPr>
          <w:rFonts w:ascii="Arial" w:hAnsi="Arial" w:cs="Arial"/>
          <w:b/>
          <w:bCs/>
          <w:iCs/>
          <w:sz w:val="26"/>
          <w:szCs w:val="22"/>
          <w:lang w:val="es-CR"/>
        </w:rPr>
        <w:t>-</w:t>
      </w:r>
      <w:r w:rsidR="00F90B8E">
        <w:rPr>
          <w:rFonts w:ascii="Arial" w:hAnsi="Arial" w:cs="Arial"/>
          <w:b/>
          <w:bCs/>
          <w:iCs/>
          <w:sz w:val="26"/>
          <w:szCs w:val="22"/>
          <w:lang w:val="es-CR"/>
        </w:rPr>
        <w:t>0</w:t>
      </w:r>
      <w:r w:rsidR="007955A9">
        <w:rPr>
          <w:rFonts w:ascii="Arial" w:hAnsi="Arial" w:cs="Arial"/>
          <w:b/>
          <w:bCs/>
          <w:iCs/>
          <w:sz w:val="26"/>
          <w:szCs w:val="22"/>
          <w:lang w:val="es-CR"/>
        </w:rPr>
        <w:t>36</w:t>
      </w:r>
      <w:r w:rsidR="00CF2896">
        <w:rPr>
          <w:rFonts w:ascii="Arial" w:hAnsi="Arial" w:cs="Arial"/>
          <w:b/>
          <w:bCs/>
          <w:iCs/>
          <w:sz w:val="26"/>
          <w:szCs w:val="22"/>
          <w:lang w:val="es-CR"/>
        </w:rPr>
        <w:t>-</w:t>
      </w:r>
      <w:r w:rsidRPr="00D958BC">
        <w:rPr>
          <w:rFonts w:ascii="Arial" w:hAnsi="Arial" w:cs="Arial"/>
          <w:b/>
          <w:bCs/>
          <w:iCs/>
          <w:sz w:val="26"/>
          <w:szCs w:val="22"/>
          <w:lang w:val="es-CR"/>
        </w:rPr>
        <w:t>201</w:t>
      </w:r>
      <w:r w:rsidR="001705D8">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CF2896" w:rsidRDefault="00190010" w:rsidP="00CF2896">
            <w:pPr>
              <w:jc w:val="both"/>
              <w:rPr>
                <w:rFonts w:ascii="Arial" w:eastAsia="Cambria" w:hAnsi="Arial" w:cs="Arial"/>
                <w:sz w:val="22"/>
                <w:szCs w:val="22"/>
                <w:lang w:val="es-ES_tradnl" w:eastAsia="en-US"/>
              </w:rPr>
            </w:pPr>
            <w:r w:rsidRPr="001705D8">
              <w:rPr>
                <w:rFonts w:ascii="Arial" w:eastAsia="Cambria" w:hAnsi="Arial" w:cs="Arial"/>
                <w:sz w:val="22"/>
                <w:szCs w:val="22"/>
                <w:lang w:val="es-ES_tradnl" w:eastAsia="en-US"/>
              </w:rPr>
              <w:t>Dr. Julio Calvo Alvarado</w:t>
            </w:r>
            <w:r w:rsidR="0090700F" w:rsidRPr="001705D8">
              <w:rPr>
                <w:rFonts w:ascii="Arial" w:eastAsia="Cambria" w:hAnsi="Arial" w:cs="Arial"/>
                <w:sz w:val="22"/>
                <w:szCs w:val="22"/>
                <w:lang w:val="es-ES_tradnl" w:eastAsia="en-US"/>
              </w:rPr>
              <w:t>, Rector</w:t>
            </w:r>
          </w:p>
          <w:p w:rsidR="007955A9" w:rsidRDefault="007955A9" w:rsidP="00CF289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7955A9" w:rsidRDefault="007955A9" w:rsidP="00CF289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Adriana Rodríguez, Auditora Interna </w:t>
            </w:r>
            <w:proofErr w:type="spellStart"/>
            <w:r>
              <w:rPr>
                <w:rFonts w:ascii="Arial" w:eastAsia="Cambria" w:hAnsi="Arial" w:cs="Arial"/>
                <w:sz w:val="22"/>
                <w:szCs w:val="22"/>
                <w:lang w:val="es-ES_tradnl" w:eastAsia="en-US"/>
              </w:rPr>
              <w:t>a.i.</w:t>
            </w:r>
            <w:proofErr w:type="spellEnd"/>
          </w:p>
          <w:p w:rsidR="00DB25EE" w:rsidRPr="000F473C" w:rsidRDefault="00E42914" w:rsidP="001705D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953D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190010">
              <w:rPr>
                <w:rFonts w:ascii="Arial" w:eastAsia="Cambria" w:hAnsi="Arial" w:cs="Arial"/>
                <w:b/>
                <w:sz w:val="22"/>
                <w:szCs w:val="22"/>
                <w:lang w:val="es-ES_tradnl" w:eastAsia="en-US"/>
              </w:rPr>
              <w:t>e</w:t>
            </w:r>
            <w:r w:rsidR="001705D8">
              <w:rPr>
                <w:rFonts w:ascii="Arial" w:eastAsia="Cambria" w:hAnsi="Arial" w:cs="Arial"/>
                <w:b/>
                <w:sz w:val="22"/>
                <w:szCs w:val="22"/>
                <w:lang w:val="es-ES_tradnl" w:eastAsia="en-US"/>
              </w:rPr>
              <w:t>nero</w:t>
            </w:r>
            <w:r w:rsidR="007742A1" w:rsidRPr="00267FAF">
              <w:rPr>
                <w:rFonts w:ascii="Arial" w:eastAsia="Cambria" w:hAnsi="Arial" w:cs="Arial"/>
                <w:b/>
                <w:sz w:val="22"/>
                <w:szCs w:val="22"/>
                <w:lang w:val="es-ES_tradnl" w:eastAsia="en-US"/>
              </w:rPr>
              <w:t xml:space="preserve"> de 201</w:t>
            </w:r>
            <w:r w:rsidR="001705D8">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514F3" w:rsidRPr="00CF2896" w:rsidRDefault="007742A1" w:rsidP="007116BF">
            <w:pPr>
              <w:jc w:val="both"/>
              <w:rPr>
                <w:b/>
                <w:sz w:val="22"/>
                <w:szCs w:val="22"/>
                <w:lang w:val="es-MX"/>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C514F3">
              <w:rPr>
                <w:rFonts w:ascii="Arial" w:eastAsia="Calibri" w:hAnsi="Arial" w:cs="Arial"/>
                <w:b/>
                <w:sz w:val="22"/>
                <w:szCs w:val="22"/>
              </w:rPr>
              <w:t>5</w:t>
            </w:r>
            <w:r w:rsidR="009953D1">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7116BF">
              <w:rPr>
                <w:rFonts w:ascii="Arial" w:eastAsia="Calibri" w:hAnsi="Arial" w:cs="Arial"/>
                <w:b/>
                <w:sz w:val="22"/>
                <w:szCs w:val="22"/>
              </w:rPr>
              <w:t>10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9953D1">
              <w:rPr>
                <w:rFonts w:ascii="Arial" w:eastAsia="Calibri" w:hAnsi="Arial" w:cs="Arial"/>
                <w:b/>
                <w:sz w:val="22"/>
                <w:szCs w:val="22"/>
              </w:rPr>
              <w:t>24</w:t>
            </w:r>
            <w:r w:rsidRPr="00267FAF">
              <w:rPr>
                <w:rFonts w:ascii="Arial" w:eastAsia="Calibri" w:hAnsi="Arial" w:cs="Arial"/>
                <w:b/>
                <w:sz w:val="22"/>
                <w:szCs w:val="22"/>
              </w:rPr>
              <w:t xml:space="preserve"> de </w:t>
            </w:r>
            <w:r w:rsidR="001705D8">
              <w:rPr>
                <w:rFonts w:ascii="Arial" w:eastAsia="Calibri" w:hAnsi="Arial" w:cs="Arial"/>
                <w:b/>
                <w:sz w:val="22"/>
                <w:szCs w:val="22"/>
              </w:rPr>
              <w:t>enero de 2018</w:t>
            </w:r>
            <w:r w:rsidR="00457DD8">
              <w:rPr>
                <w:rFonts w:ascii="Arial" w:eastAsia="Calibri" w:hAnsi="Arial" w:cs="Arial"/>
                <w:b/>
                <w:sz w:val="22"/>
                <w:szCs w:val="22"/>
              </w:rPr>
              <w:t xml:space="preserve">.  </w:t>
            </w:r>
            <w:r w:rsidR="009953D1" w:rsidRPr="009953D1">
              <w:rPr>
                <w:rFonts w:ascii="Arial" w:eastAsia="Cambria" w:hAnsi="Arial" w:cs="Arial"/>
                <w:b/>
                <w:bCs/>
                <w:sz w:val="22"/>
                <w:szCs w:val="22"/>
                <w:lang w:val="es-CR" w:eastAsia="en-US"/>
              </w:rPr>
              <w:t xml:space="preserve">Atención de solicitud de ampliación de plazos otorgados en el </w:t>
            </w:r>
            <w:r w:rsidR="009953D1" w:rsidRPr="004C16AC">
              <w:rPr>
                <w:rFonts w:ascii="Arial" w:eastAsia="Cambria" w:hAnsi="Arial" w:cs="Arial"/>
                <w:b/>
                <w:bCs/>
                <w:i/>
                <w:sz w:val="22"/>
                <w:szCs w:val="22"/>
                <w:lang w:val="es-CR" w:eastAsia="en-US"/>
              </w:rPr>
              <w:t>“Plan Remedial para atender los hallazgos y recomendaciones del Informe de los Auditores Independientes para atestiguar sobre la Liquidación Presupuestaria al 31 de diciembre de 2015, aprobado en la Sesión Ordinaria No. 2995, Artículo 12 del 26 de octubre de 2016”</w:t>
            </w:r>
          </w:p>
        </w:tc>
      </w:tr>
    </w:tbl>
    <w:p w:rsidR="004D64F9" w:rsidRDefault="004D64F9"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F2896" w:rsidRDefault="00CF2896" w:rsidP="007742A1">
      <w:pPr>
        <w:jc w:val="both"/>
        <w:rPr>
          <w:rFonts w:ascii="Arial" w:eastAsia="Cambria" w:hAnsi="Arial" w:cs="Arial"/>
          <w:lang w:val="es-ES_tradnl" w:eastAsia="en-US"/>
        </w:rPr>
      </w:pPr>
    </w:p>
    <w:p w:rsidR="007955A9" w:rsidRPr="007955A9" w:rsidRDefault="007955A9" w:rsidP="007955A9">
      <w:pPr>
        <w:jc w:val="both"/>
        <w:outlineLvl w:val="0"/>
        <w:rPr>
          <w:rFonts w:ascii="Arial" w:hAnsi="Arial" w:cs="Arial"/>
          <w:b/>
          <w:lang w:val="es-CR"/>
        </w:rPr>
      </w:pPr>
      <w:r w:rsidRPr="007955A9">
        <w:rPr>
          <w:rFonts w:ascii="Arial" w:hAnsi="Arial" w:cs="Arial"/>
          <w:b/>
          <w:lang w:val="es-CR"/>
        </w:rPr>
        <w:t>RESULTANDO QUE:</w:t>
      </w:r>
    </w:p>
    <w:p w:rsidR="007955A9" w:rsidRPr="007955A9" w:rsidRDefault="007955A9" w:rsidP="007955A9">
      <w:pPr>
        <w:jc w:val="both"/>
        <w:rPr>
          <w:rFonts w:ascii="Arial" w:hAnsi="Arial" w:cs="Arial"/>
          <w:sz w:val="20"/>
          <w:szCs w:val="20"/>
          <w:lang w:val="es-CR"/>
        </w:rPr>
      </w:pPr>
    </w:p>
    <w:p w:rsidR="007955A9" w:rsidRPr="007955A9" w:rsidRDefault="007955A9" w:rsidP="007955A9">
      <w:pPr>
        <w:numPr>
          <w:ilvl w:val="0"/>
          <w:numId w:val="30"/>
        </w:numPr>
        <w:ind w:left="426" w:hanging="426"/>
        <w:jc w:val="both"/>
        <w:rPr>
          <w:rFonts w:ascii="Arial" w:hAnsi="Arial" w:cs="Arial"/>
          <w:lang w:val="es-CR"/>
        </w:rPr>
      </w:pPr>
      <w:r w:rsidRPr="007955A9">
        <w:rPr>
          <w:rFonts w:ascii="Arial" w:hAnsi="Arial" w:cs="Arial"/>
          <w:lang w:val="es-CR"/>
        </w:rPr>
        <w:t>La Ley General de Control Interno, No. 8292, en su Artículo 12 “Deberes del jerarca y de los titulares subordinados en el sistema de control interno”, establece:</w:t>
      </w:r>
    </w:p>
    <w:p w:rsidR="007955A9" w:rsidRPr="007955A9" w:rsidRDefault="007955A9" w:rsidP="007955A9">
      <w:pPr>
        <w:jc w:val="both"/>
        <w:rPr>
          <w:rFonts w:ascii="Arial" w:hAnsi="Arial" w:cs="Arial"/>
          <w:i/>
          <w:sz w:val="20"/>
          <w:szCs w:val="20"/>
          <w:lang w:val="es-CR"/>
        </w:rPr>
      </w:pPr>
    </w:p>
    <w:p w:rsidR="007955A9" w:rsidRPr="007955A9" w:rsidRDefault="007955A9" w:rsidP="007955A9">
      <w:pPr>
        <w:ind w:left="742" w:right="689" w:firstLine="6"/>
        <w:jc w:val="both"/>
        <w:rPr>
          <w:rFonts w:ascii="Arial" w:hAnsi="Arial" w:cs="Arial"/>
          <w:i/>
          <w:sz w:val="20"/>
          <w:szCs w:val="20"/>
          <w:lang w:val="es-CR"/>
        </w:rPr>
      </w:pPr>
      <w:r w:rsidRPr="007955A9">
        <w:rPr>
          <w:rFonts w:ascii="Arial" w:hAnsi="Arial" w:cs="Arial"/>
          <w:i/>
          <w:sz w:val="20"/>
          <w:szCs w:val="20"/>
          <w:lang w:val="es-CR"/>
        </w:rPr>
        <w:t>“a) ...</w:t>
      </w:r>
    </w:p>
    <w:p w:rsidR="007955A9" w:rsidRPr="007955A9" w:rsidRDefault="007955A9" w:rsidP="007955A9">
      <w:pPr>
        <w:ind w:left="742" w:right="689" w:firstLine="6"/>
        <w:jc w:val="both"/>
        <w:rPr>
          <w:rFonts w:ascii="Arial" w:hAnsi="Arial" w:cs="Arial"/>
          <w:i/>
          <w:sz w:val="20"/>
          <w:szCs w:val="20"/>
          <w:lang w:val="es-CR"/>
        </w:rPr>
      </w:pPr>
      <w:r w:rsidRPr="007955A9">
        <w:rPr>
          <w:rFonts w:ascii="Arial" w:hAnsi="Arial" w:cs="Arial"/>
          <w:i/>
          <w:sz w:val="20"/>
          <w:szCs w:val="20"/>
          <w:lang w:val="es-CR"/>
        </w:rPr>
        <w:t xml:space="preserve"> b)  …</w:t>
      </w:r>
    </w:p>
    <w:p w:rsidR="007955A9" w:rsidRPr="007955A9" w:rsidRDefault="007955A9" w:rsidP="007955A9">
      <w:pPr>
        <w:ind w:left="851" w:right="689" w:hanging="123"/>
        <w:jc w:val="both"/>
        <w:rPr>
          <w:rFonts w:ascii="Arial" w:hAnsi="Arial" w:cs="Arial"/>
          <w:i/>
          <w:sz w:val="20"/>
          <w:szCs w:val="20"/>
          <w:lang w:val="es-CR"/>
        </w:rPr>
      </w:pPr>
      <w:r w:rsidRPr="007955A9">
        <w:rPr>
          <w:rFonts w:ascii="Arial" w:hAnsi="Arial" w:cs="Arial"/>
          <w:i/>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7955A9" w:rsidRPr="007955A9" w:rsidRDefault="007955A9" w:rsidP="007955A9">
      <w:pPr>
        <w:ind w:left="742" w:right="689" w:firstLine="6"/>
        <w:jc w:val="both"/>
        <w:rPr>
          <w:rFonts w:ascii="Arial" w:hAnsi="Arial" w:cs="Arial"/>
          <w:i/>
          <w:sz w:val="20"/>
          <w:szCs w:val="20"/>
          <w:lang w:val="es-CR"/>
        </w:rPr>
      </w:pPr>
      <w:r w:rsidRPr="007955A9">
        <w:rPr>
          <w:rFonts w:ascii="Arial" w:hAnsi="Arial" w:cs="Arial"/>
          <w:i/>
          <w:sz w:val="20"/>
          <w:szCs w:val="20"/>
          <w:lang w:val="es-CR"/>
        </w:rPr>
        <w:t>…”</w:t>
      </w:r>
    </w:p>
    <w:p w:rsidR="007955A9" w:rsidRPr="007955A9" w:rsidRDefault="007955A9" w:rsidP="007955A9">
      <w:pPr>
        <w:jc w:val="both"/>
        <w:rPr>
          <w:rFonts w:ascii="Arial" w:hAnsi="Arial" w:cs="Arial"/>
          <w:sz w:val="20"/>
          <w:szCs w:val="20"/>
          <w:lang w:val="es-CR"/>
        </w:rPr>
      </w:pPr>
    </w:p>
    <w:p w:rsidR="007955A9" w:rsidRPr="007955A9" w:rsidRDefault="007955A9" w:rsidP="007955A9">
      <w:pPr>
        <w:numPr>
          <w:ilvl w:val="0"/>
          <w:numId w:val="30"/>
        </w:numPr>
        <w:ind w:left="426" w:hanging="426"/>
        <w:jc w:val="both"/>
        <w:rPr>
          <w:rFonts w:ascii="Arial" w:hAnsi="Arial" w:cs="Arial"/>
          <w:sz w:val="22"/>
          <w:szCs w:val="22"/>
          <w:lang w:val="es-CR"/>
        </w:rPr>
      </w:pPr>
      <w:r w:rsidRPr="007955A9">
        <w:rPr>
          <w:rFonts w:ascii="Arial" w:hAnsi="Arial" w:cs="Arial"/>
          <w:lang w:val="es-CR"/>
        </w:rPr>
        <w:t xml:space="preserve">El Consejo </w:t>
      </w:r>
      <w:r w:rsidRPr="007955A9">
        <w:rPr>
          <w:rFonts w:ascii="Arial" w:hAnsi="Arial" w:cs="Arial"/>
        </w:rPr>
        <w:t>Institucional en la Sesión Ordinaria No. 2995, Artículo 12, del 26 de octubre de 2016, aprobó el “Plan Remedial para atender los hallazgos y recomendaciones del Informe de los Auditores Independientes para atestiguar sobre la Liquidación Presupuestaria al 31 de diciembre de 2015”</w:t>
      </w:r>
      <w:r w:rsidRPr="007955A9">
        <w:rPr>
          <w:rFonts w:ascii="Arial" w:hAnsi="Arial" w:cs="Arial"/>
          <w:i/>
        </w:rPr>
        <w:t xml:space="preserve">. </w:t>
      </w:r>
    </w:p>
    <w:p w:rsidR="007955A9" w:rsidRPr="007955A9" w:rsidRDefault="007955A9" w:rsidP="007955A9">
      <w:pPr>
        <w:jc w:val="both"/>
        <w:rPr>
          <w:rFonts w:ascii="Arial" w:hAnsi="Arial" w:cs="Arial"/>
          <w:sz w:val="22"/>
          <w:szCs w:val="22"/>
          <w:lang w:val="es-CR"/>
        </w:rPr>
      </w:pPr>
    </w:p>
    <w:p w:rsidR="007955A9" w:rsidRPr="007955A9" w:rsidRDefault="007955A9" w:rsidP="007955A9">
      <w:pPr>
        <w:jc w:val="both"/>
        <w:outlineLvl w:val="0"/>
        <w:rPr>
          <w:rFonts w:ascii="Arial" w:hAnsi="Arial" w:cs="Arial"/>
          <w:b/>
          <w:lang w:val="es-CR"/>
        </w:rPr>
      </w:pPr>
      <w:r w:rsidRPr="007955A9">
        <w:rPr>
          <w:rFonts w:ascii="Arial" w:hAnsi="Arial" w:cs="Arial"/>
          <w:b/>
          <w:lang w:val="es-CR"/>
        </w:rPr>
        <w:t>CONSIDERANDO QUE:</w:t>
      </w:r>
    </w:p>
    <w:p w:rsidR="007955A9" w:rsidRPr="007955A9" w:rsidRDefault="007955A9" w:rsidP="007955A9">
      <w:pPr>
        <w:jc w:val="both"/>
        <w:outlineLvl w:val="0"/>
        <w:rPr>
          <w:rFonts w:ascii="Arial" w:hAnsi="Arial" w:cs="Arial"/>
          <w:b/>
          <w:sz w:val="16"/>
          <w:szCs w:val="16"/>
          <w:lang w:val="es-CR"/>
        </w:rPr>
      </w:pPr>
    </w:p>
    <w:p w:rsidR="007955A9" w:rsidRPr="007955A9" w:rsidRDefault="007955A9" w:rsidP="007955A9">
      <w:pPr>
        <w:numPr>
          <w:ilvl w:val="0"/>
          <w:numId w:val="32"/>
        </w:numPr>
        <w:jc w:val="both"/>
        <w:rPr>
          <w:rFonts w:ascii="Arial" w:hAnsi="Arial" w:cs="Arial"/>
          <w:sz w:val="20"/>
          <w:szCs w:val="20"/>
          <w:lang w:val="es-CR"/>
        </w:rPr>
      </w:pPr>
      <w:r w:rsidRPr="007955A9">
        <w:rPr>
          <w:rFonts w:ascii="Arial" w:hAnsi="Arial" w:cs="Arial"/>
          <w:lang w:val="es-CR"/>
        </w:rPr>
        <w:t>La Secretaría del Consejo Institucional recibió oficio AUDI-SIR-012-2017, con fecha de recibido 13 de setiembre de 2017, suscrito por el Lic. Isidro Álvarez Salazar, dirigido al Dr. Julio Calvo Alvarado, Presidente del Consejo Institucional, en el cual remite Seguimiento al Plan Remedial sobre los hallazgos 1, 2 y 3 del Informe de la Auditoría Externa sobre la Liquidación Presupuestaria al 31 de diciembre de 2015, como se detalla a continuación</w:t>
      </w:r>
      <w:r w:rsidRPr="007955A9">
        <w:rPr>
          <w:rFonts w:ascii="Arial" w:hAnsi="Arial" w:cs="Arial"/>
          <w:sz w:val="20"/>
          <w:szCs w:val="20"/>
          <w:lang w:val="es-CR"/>
        </w:rPr>
        <w:t>:</w:t>
      </w:r>
    </w:p>
    <w:p w:rsidR="007955A9" w:rsidRPr="007955A9" w:rsidRDefault="007955A9" w:rsidP="007955A9">
      <w:pPr>
        <w:tabs>
          <w:tab w:val="left" w:pos="1365"/>
        </w:tabs>
        <w:jc w:val="both"/>
        <w:rPr>
          <w:rFonts w:ascii="Arial" w:hAnsi="Arial" w:cs="Arial"/>
          <w:sz w:val="22"/>
          <w:szCs w:val="22"/>
          <w:lang w:val="es-CR"/>
        </w:rPr>
      </w:pPr>
      <w:r w:rsidRPr="007955A9">
        <w:rPr>
          <w:rFonts w:ascii="Arial" w:hAnsi="Arial" w:cs="Arial"/>
          <w:sz w:val="22"/>
          <w:szCs w:val="22"/>
          <w:lang w:val="es-CR"/>
        </w:rPr>
        <w:tab/>
      </w:r>
    </w:p>
    <w:p w:rsidR="007955A9" w:rsidRPr="007955A9" w:rsidRDefault="007955A9" w:rsidP="007955A9">
      <w:pPr>
        <w:ind w:left="993" w:right="141" w:hanging="567"/>
        <w:jc w:val="both"/>
        <w:rPr>
          <w:rFonts w:ascii="Arial" w:hAnsi="Arial" w:cs="Arial"/>
          <w:b/>
          <w:i/>
          <w:sz w:val="22"/>
          <w:szCs w:val="22"/>
          <w:lang w:val="es-CR"/>
        </w:rPr>
      </w:pPr>
      <w:r w:rsidRPr="007955A9">
        <w:rPr>
          <w:rFonts w:ascii="Arial" w:hAnsi="Arial" w:cs="Arial"/>
          <w:b/>
          <w:i/>
          <w:sz w:val="22"/>
          <w:szCs w:val="22"/>
          <w:lang w:val="es-CR"/>
        </w:rPr>
        <w:t>“a.  Hallazgo 1: La conciliación entre superávit presupuestario y cuentas líquidas presenta diferencia (AE-</w:t>
      </w:r>
      <w:proofErr w:type="spellStart"/>
      <w:r w:rsidRPr="007955A9">
        <w:rPr>
          <w:rFonts w:ascii="Arial" w:hAnsi="Arial" w:cs="Arial"/>
          <w:b/>
          <w:i/>
          <w:sz w:val="22"/>
          <w:szCs w:val="22"/>
          <w:lang w:val="es-CR"/>
        </w:rPr>
        <w:t>Liq.Presupuestaria</w:t>
      </w:r>
      <w:proofErr w:type="spellEnd"/>
      <w:r w:rsidRPr="007955A9">
        <w:rPr>
          <w:rFonts w:ascii="Arial" w:hAnsi="Arial" w:cs="Arial"/>
          <w:b/>
          <w:i/>
          <w:sz w:val="22"/>
          <w:szCs w:val="22"/>
          <w:lang w:val="es-CR"/>
        </w:rPr>
        <w:t xml:space="preserve"> 2015-01)</w:t>
      </w:r>
    </w:p>
    <w:p w:rsidR="007955A9" w:rsidRPr="007955A9" w:rsidRDefault="007955A9" w:rsidP="007955A9">
      <w:pPr>
        <w:jc w:val="both"/>
        <w:rPr>
          <w:rFonts w:ascii="Arial" w:hAnsi="Arial" w:cs="Arial"/>
          <w:sz w:val="22"/>
          <w:szCs w:val="22"/>
          <w:lang w:val="es-CR"/>
        </w:rPr>
      </w:pPr>
    </w:p>
    <w:p w:rsidR="007955A9" w:rsidRPr="007955A9" w:rsidRDefault="007955A9" w:rsidP="007955A9">
      <w:pPr>
        <w:ind w:left="426" w:right="425"/>
        <w:jc w:val="both"/>
        <w:rPr>
          <w:rFonts w:ascii="Arial" w:eastAsia="Calibri" w:hAnsi="Arial" w:cs="Arial"/>
          <w:i/>
          <w:sz w:val="22"/>
          <w:szCs w:val="22"/>
          <w:lang w:val="es-CR"/>
        </w:rPr>
      </w:pPr>
      <w:r w:rsidRPr="007955A9">
        <w:rPr>
          <w:rFonts w:ascii="Arial" w:eastAsia="Calibri" w:hAnsi="Arial" w:cs="Arial"/>
          <w:i/>
          <w:sz w:val="22"/>
          <w:szCs w:val="22"/>
          <w:lang w:val="es-CR"/>
        </w:rPr>
        <w:lastRenderedPageBreak/>
        <w:t>La Vicerrectoría de Administración registra los informes de avance DFC-1623-2016, DFC-1920-2016 y DFC-543-2017 con el detalle del análisis y ajustes para conciliar el saldo de caja contable presupuestario al 31 de diciembre de 2015. No obstante, se omite información sobre las conciliaciones mensuales para el 2016 y la automatización de la conciliación de saldos en el Sistema de seguimiento de recomendaciones (SIR)</w:t>
      </w:r>
      <w:r w:rsidRPr="007955A9">
        <w:rPr>
          <w:rFonts w:eastAsia="Calibri" w:cs="Arial"/>
          <w:i/>
          <w:sz w:val="22"/>
          <w:szCs w:val="22"/>
          <w:lang w:val="es-CR"/>
        </w:rPr>
        <w:footnoteReference w:id="1"/>
      </w:r>
      <w:r w:rsidRPr="007955A9">
        <w:rPr>
          <w:rFonts w:ascii="Arial" w:eastAsia="Calibri" w:hAnsi="Arial" w:cs="Arial"/>
          <w:i/>
          <w:sz w:val="22"/>
          <w:szCs w:val="22"/>
          <w:lang w:val="es-CR"/>
        </w:rPr>
        <w:t xml:space="preserve">. </w:t>
      </w:r>
    </w:p>
    <w:p w:rsidR="007955A9" w:rsidRPr="007955A9" w:rsidRDefault="007955A9" w:rsidP="007955A9">
      <w:pPr>
        <w:ind w:left="426" w:right="425"/>
        <w:jc w:val="both"/>
        <w:rPr>
          <w:rFonts w:ascii="Arial" w:eastAsia="Calibri" w:hAnsi="Arial" w:cs="Arial"/>
          <w:i/>
          <w:sz w:val="22"/>
          <w:szCs w:val="22"/>
          <w:lang w:val="es-CR"/>
        </w:rPr>
      </w:pPr>
    </w:p>
    <w:p w:rsidR="007955A9" w:rsidRPr="007955A9" w:rsidRDefault="007955A9" w:rsidP="007955A9">
      <w:pPr>
        <w:ind w:left="426" w:right="425"/>
        <w:jc w:val="both"/>
        <w:rPr>
          <w:rFonts w:ascii="Arial" w:eastAsia="Calibri" w:hAnsi="Arial" w:cs="Arial"/>
          <w:i/>
          <w:sz w:val="22"/>
          <w:szCs w:val="22"/>
          <w:lang w:val="es-CR"/>
        </w:rPr>
      </w:pPr>
      <w:r w:rsidRPr="007955A9">
        <w:rPr>
          <w:rFonts w:ascii="Arial" w:eastAsia="Calibri" w:hAnsi="Arial" w:cs="Arial"/>
          <w:i/>
          <w:sz w:val="22"/>
          <w:szCs w:val="22"/>
          <w:lang w:val="es-CR"/>
        </w:rPr>
        <w:t xml:space="preserve">Persiste una diferencia por justificar entre ambas bases de registro de ¢515.738,62 miles, según el informe DFC-543-2017, del 30 de marzo de 2017, aunque se registra un avance en la conciliación entre superávit presupuestario y cuentas líquidas (saldo de caja). </w:t>
      </w:r>
    </w:p>
    <w:p w:rsidR="007955A9" w:rsidRPr="007955A9" w:rsidRDefault="007955A9" w:rsidP="007955A9">
      <w:pPr>
        <w:ind w:right="141"/>
        <w:jc w:val="both"/>
        <w:rPr>
          <w:rFonts w:ascii="Arial" w:eastAsia="Calibri" w:hAnsi="Arial" w:cs="Arial"/>
          <w:i/>
          <w:sz w:val="22"/>
          <w:szCs w:val="22"/>
          <w:lang w:val="es-CR"/>
        </w:rPr>
      </w:pPr>
    </w:p>
    <w:p w:rsidR="007955A9" w:rsidRPr="007955A9" w:rsidRDefault="007955A9" w:rsidP="007955A9">
      <w:pPr>
        <w:ind w:left="426" w:right="141"/>
        <w:jc w:val="both"/>
        <w:rPr>
          <w:rFonts w:ascii="Arial" w:eastAsia="Calibri" w:hAnsi="Arial" w:cs="Arial"/>
          <w:i/>
          <w:sz w:val="22"/>
          <w:szCs w:val="22"/>
          <w:lang w:val="es-CR"/>
        </w:rPr>
      </w:pPr>
      <w:r w:rsidRPr="007955A9">
        <w:rPr>
          <w:rFonts w:ascii="Arial" w:eastAsia="Calibri" w:hAnsi="Arial" w:cs="Arial"/>
          <w:i/>
          <w:sz w:val="22"/>
          <w:szCs w:val="22"/>
          <w:lang w:val="es-CR"/>
        </w:rPr>
        <w:t xml:space="preserve">Funcionarios del Departamento Financiero Contable manifiestan </w:t>
      </w:r>
      <w:proofErr w:type="gramStart"/>
      <w:r w:rsidRPr="007955A9">
        <w:rPr>
          <w:rFonts w:ascii="Arial" w:eastAsia="Calibri" w:hAnsi="Arial" w:cs="Arial"/>
          <w:i/>
          <w:sz w:val="22"/>
          <w:szCs w:val="22"/>
          <w:lang w:val="es-CR"/>
        </w:rPr>
        <w:t>que</w:t>
      </w:r>
      <w:proofErr w:type="gramEnd"/>
      <w:r w:rsidRPr="007955A9">
        <w:rPr>
          <w:rFonts w:ascii="Arial" w:eastAsia="Calibri" w:hAnsi="Arial" w:cs="Arial"/>
          <w:i/>
          <w:sz w:val="22"/>
          <w:szCs w:val="22"/>
          <w:lang w:val="es-CR"/>
        </w:rPr>
        <w:t xml:space="preserve"> si bien a esa fecha persiste la diferencia entre saldos, el 7 de agosto de 2017 esta conciliación muestra la igualdad de los saldos contables y presupuestarios, con la aplicación de los ajustes contables, según el informe de avance N°4 DFC-890-2017. No obstante, está pendiente la aplicación de los ajustes al superávit presupuestario, la toma de decisiones en relación con la definición de políticas y procedimientos de registro, interpretación de datos, la homologación e integración del sistema para las bases de registro contable y presupuestario, de acuerdo con los resultados y conclusiones expuestas en los informes de avance citados.</w:t>
      </w:r>
    </w:p>
    <w:p w:rsidR="007955A9" w:rsidRPr="007955A9" w:rsidRDefault="007955A9" w:rsidP="007955A9">
      <w:pPr>
        <w:ind w:left="426" w:right="141"/>
        <w:jc w:val="both"/>
        <w:rPr>
          <w:rFonts w:ascii="Arial" w:eastAsia="Calibri" w:hAnsi="Arial" w:cs="Arial"/>
          <w:i/>
          <w:sz w:val="22"/>
          <w:szCs w:val="22"/>
          <w:lang w:val="es-CR"/>
        </w:rPr>
      </w:pPr>
    </w:p>
    <w:p w:rsidR="007955A9" w:rsidRPr="007955A9" w:rsidRDefault="007955A9" w:rsidP="007955A9">
      <w:pPr>
        <w:ind w:left="426" w:right="141"/>
        <w:jc w:val="both"/>
        <w:rPr>
          <w:rFonts w:ascii="Arial" w:eastAsia="Calibri" w:hAnsi="Arial" w:cs="Arial"/>
          <w:i/>
          <w:sz w:val="22"/>
          <w:szCs w:val="22"/>
          <w:lang w:val="es-CR"/>
        </w:rPr>
      </w:pPr>
      <w:r w:rsidRPr="007955A9">
        <w:rPr>
          <w:rFonts w:ascii="Arial" w:eastAsia="Calibri" w:hAnsi="Arial" w:cs="Arial"/>
          <w:i/>
          <w:sz w:val="22"/>
          <w:szCs w:val="22"/>
          <w:lang w:val="es-CR"/>
        </w:rPr>
        <w:t>La Unidad de Análisis Financiero y Presupuesto efectúa conciliaciones mensuales del saldo de caja durante el 2016, según información adicional facilitada para el 31 de diciembre de 2016</w:t>
      </w:r>
      <w:r w:rsidRPr="007955A9">
        <w:rPr>
          <w:rFonts w:eastAsia="Calibri" w:cs="Arial"/>
          <w:i/>
          <w:sz w:val="22"/>
          <w:szCs w:val="22"/>
          <w:lang w:val="es-CR"/>
        </w:rPr>
        <w:footnoteReference w:id="2"/>
      </w:r>
      <w:r w:rsidRPr="007955A9">
        <w:rPr>
          <w:rFonts w:ascii="Arial" w:eastAsia="Calibri" w:hAnsi="Arial" w:cs="Arial"/>
          <w:i/>
          <w:sz w:val="22"/>
          <w:szCs w:val="22"/>
          <w:lang w:val="es-CR"/>
        </w:rPr>
        <w:t>, sin que esta Auditoría Interna valore la suficiencia de dicha información.</w:t>
      </w:r>
    </w:p>
    <w:p w:rsidR="007955A9" w:rsidRPr="007955A9" w:rsidRDefault="007955A9" w:rsidP="007955A9">
      <w:pPr>
        <w:ind w:left="426" w:right="141"/>
        <w:jc w:val="both"/>
        <w:rPr>
          <w:rFonts w:ascii="Arial" w:eastAsia="Calibri" w:hAnsi="Arial" w:cs="Arial"/>
          <w:i/>
          <w:sz w:val="22"/>
          <w:szCs w:val="22"/>
          <w:lang w:val="es-CR"/>
        </w:rPr>
      </w:pPr>
    </w:p>
    <w:p w:rsidR="007955A9" w:rsidRPr="007955A9" w:rsidRDefault="007955A9" w:rsidP="007955A9">
      <w:pPr>
        <w:ind w:left="426" w:right="141"/>
        <w:jc w:val="both"/>
        <w:rPr>
          <w:rFonts w:ascii="Arial" w:eastAsia="Calibri" w:hAnsi="Arial" w:cs="Arial"/>
          <w:i/>
          <w:sz w:val="22"/>
          <w:szCs w:val="22"/>
          <w:lang w:val="es-CR"/>
        </w:rPr>
      </w:pPr>
      <w:r w:rsidRPr="007955A9">
        <w:rPr>
          <w:rFonts w:ascii="Arial" w:eastAsia="Calibri" w:hAnsi="Arial" w:cs="Arial"/>
          <w:i/>
          <w:sz w:val="22"/>
          <w:szCs w:val="22"/>
          <w:lang w:val="es-CR"/>
        </w:rPr>
        <w:t>Se concluye que, se presenta una desatención de esta recomendación al 31 de mayo de 2017, plazo que estaba propuesto para su cumplimiento, por lo que se registra como “En Proceso”.</w:t>
      </w:r>
    </w:p>
    <w:p w:rsidR="007955A9" w:rsidRPr="007955A9" w:rsidRDefault="007955A9" w:rsidP="007955A9">
      <w:pPr>
        <w:ind w:left="426" w:right="141"/>
        <w:jc w:val="both"/>
        <w:rPr>
          <w:rFonts w:ascii="Arial" w:eastAsia="Calibri" w:hAnsi="Arial" w:cs="Arial"/>
          <w:i/>
          <w:sz w:val="22"/>
          <w:szCs w:val="22"/>
          <w:lang w:val="es-CR"/>
        </w:rPr>
      </w:pPr>
    </w:p>
    <w:p w:rsidR="007955A9" w:rsidRPr="007955A9" w:rsidRDefault="007955A9" w:rsidP="007955A9">
      <w:pPr>
        <w:ind w:left="993" w:right="141" w:hanging="567"/>
        <w:jc w:val="both"/>
        <w:rPr>
          <w:rFonts w:ascii="Arial" w:hAnsi="Arial" w:cs="Arial"/>
          <w:b/>
          <w:i/>
          <w:sz w:val="22"/>
          <w:szCs w:val="22"/>
          <w:lang w:val="es-CR"/>
        </w:rPr>
      </w:pPr>
      <w:r w:rsidRPr="007955A9">
        <w:rPr>
          <w:rFonts w:ascii="Arial" w:hAnsi="Arial" w:cs="Arial"/>
          <w:b/>
          <w:i/>
          <w:sz w:val="22"/>
          <w:szCs w:val="22"/>
          <w:lang w:val="es-CR"/>
        </w:rPr>
        <w:t>b.  Hallazgo 2: Debilidades en el alcance del sistema información presupuestario</w:t>
      </w:r>
    </w:p>
    <w:p w:rsidR="007955A9" w:rsidRPr="007955A9" w:rsidRDefault="007955A9" w:rsidP="007955A9">
      <w:pPr>
        <w:jc w:val="both"/>
        <w:rPr>
          <w:rFonts w:ascii="Arial" w:hAnsi="Arial" w:cs="Arial"/>
          <w:b/>
          <w:sz w:val="22"/>
          <w:szCs w:val="22"/>
          <w:lang w:val="es-CR"/>
        </w:rPr>
      </w:pPr>
    </w:p>
    <w:p w:rsidR="007955A9" w:rsidRPr="007955A9" w:rsidRDefault="007955A9" w:rsidP="007955A9">
      <w:pPr>
        <w:ind w:left="426" w:right="141"/>
        <w:jc w:val="both"/>
        <w:rPr>
          <w:rFonts w:ascii="Arial" w:eastAsia="Calibri" w:hAnsi="Arial" w:cs="Arial"/>
          <w:i/>
          <w:sz w:val="22"/>
          <w:szCs w:val="22"/>
          <w:lang w:val="es-CR"/>
        </w:rPr>
      </w:pPr>
      <w:r w:rsidRPr="007955A9">
        <w:rPr>
          <w:rFonts w:ascii="Arial" w:eastAsia="Calibri" w:hAnsi="Arial" w:cs="Arial"/>
          <w:i/>
          <w:sz w:val="22"/>
          <w:szCs w:val="22"/>
          <w:lang w:val="es-CR"/>
        </w:rPr>
        <w:t>La Vicerrectoría de Administración no registra información sobre los resultados o avances en la implementación de esta recomendación en el Sistema de seguimiento de recomendaciones (SIR), según lo dispuesto en el artículo 7, inciso 7.5</w:t>
      </w:r>
      <w:r w:rsidRPr="007955A9">
        <w:rPr>
          <w:rFonts w:ascii="Arial" w:eastAsia="Calibri" w:hAnsi="Arial" w:cs="Arial"/>
          <w:i/>
          <w:sz w:val="22"/>
          <w:szCs w:val="22"/>
          <w:lang w:val="es-CR"/>
        </w:rPr>
        <w:footnoteReference w:id="3"/>
      </w:r>
      <w:r w:rsidRPr="007955A9">
        <w:rPr>
          <w:rFonts w:ascii="Arial" w:eastAsia="Calibri" w:hAnsi="Arial" w:cs="Arial"/>
          <w:i/>
          <w:sz w:val="22"/>
          <w:szCs w:val="22"/>
          <w:lang w:val="es-CR"/>
        </w:rPr>
        <w:t xml:space="preserve"> de las “Disposiciones para la atención, por parte del Instituto Tecnológico de Costa Rica, de los informes de Auditoría Interna, Externa, y de la Contraloría General de la República”.</w:t>
      </w:r>
    </w:p>
    <w:p w:rsidR="007955A9" w:rsidRPr="007955A9" w:rsidRDefault="007955A9" w:rsidP="007955A9">
      <w:pPr>
        <w:ind w:left="426" w:right="141"/>
        <w:jc w:val="both"/>
        <w:rPr>
          <w:rFonts w:ascii="Arial" w:eastAsia="Calibri" w:hAnsi="Arial" w:cs="Arial"/>
          <w:i/>
          <w:sz w:val="22"/>
          <w:szCs w:val="22"/>
          <w:lang w:val="es-CR"/>
        </w:rPr>
      </w:pPr>
    </w:p>
    <w:p w:rsidR="007955A9" w:rsidRPr="007955A9" w:rsidRDefault="007955A9" w:rsidP="007955A9">
      <w:pPr>
        <w:ind w:left="426" w:right="141"/>
        <w:jc w:val="both"/>
        <w:rPr>
          <w:rFonts w:ascii="Arial" w:eastAsia="Calibri" w:hAnsi="Arial" w:cs="Arial"/>
          <w:i/>
          <w:sz w:val="22"/>
          <w:szCs w:val="22"/>
          <w:lang w:val="es-CR"/>
        </w:rPr>
      </w:pPr>
      <w:r w:rsidRPr="007955A9">
        <w:rPr>
          <w:rFonts w:ascii="Arial" w:eastAsia="Calibri" w:hAnsi="Arial" w:cs="Arial"/>
          <w:i/>
          <w:sz w:val="22"/>
          <w:szCs w:val="22"/>
          <w:lang w:val="es-CR"/>
        </w:rPr>
        <w:t xml:space="preserve"> El Coordinador de la Unidad de Análisis Financiero y Presupuesto, manifiesta que en esa Unidad se realizan acciones para atender esta recomendación</w:t>
      </w:r>
      <w:r w:rsidRPr="007955A9">
        <w:rPr>
          <w:rFonts w:eastAsia="Calibri" w:cs="Arial"/>
          <w:i/>
          <w:sz w:val="22"/>
          <w:szCs w:val="22"/>
          <w:lang w:val="es-CR"/>
        </w:rPr>
        <w:footnoteReference w:id="4"/>
      </w:r>
      <w:r w:rsidRPr="007955A9">
        <w:rPr>
          <w:rFonts w:ascii="Arial" w:eastAsia="Calibri" w:hAnsi="Arial" w:cs="Arial"/>
          <w:i/>
          <w:sz w:val="22"/>
          <w:szCs w:val="22"/>
          <w:lang w:val="es-CR"/>
        </w:rPr>
        <w:t>, con el siguiente grado de avance:</w:t>
      </w:r>
    </w:p>
    <w:p w:rsidR="007955A9" w:rsidRPr="007955A9" w:rsidRDefault="007955A9" w:rsidP="007955A9">
      <w:pPr>
        <w:jc w:val="both"/>
        <w:rPr>
          <w:rFonts w:ascii="Arial" w:hAnsi="Arial" w:cs="Arial"/>
          <w:b/>
          <w:sz w:val="22"/>
          <w:szCs w:val="22"/>
          <w:lang w:val="es-CR"/>
        </w:rPr>
      </w:pPr>
    </w:p>
    <w:p w:rsidR="007955A9" w:rsidRPr="007955A9" w:rsidRDefault="007955A9" w:rsidP="007955A9">
      <w:pPr>
        <w:ind w:left="1276" w:right="849" w:hanging="425"/>
        <w:jc w:val="both"/>
        <w:rPr>
          <w:rFonts w:ascii="Arial" w:hAnsi="Arial" w:cs="Arial"/>
          <w:b/>
          <w:i/>
          <w:sz w:val="16"/>
          <w:szCs w:val="16"/>
          <w:lang w:val="es-CR"/>
        </w:rPr>
      </w:pPr>
      <w:r w:rsidRPr="007955A9">
        <w:rPr>
          <w:rFonts w:ascii="Arial" w:hAnsi="Arial" w:cs="Arial"/>
          <w:b/>
          <w:i/>
          <w:sz w:val="16"/>
          <w:szCs w:val="16"/>
          <w:lang w:val="es-CR"/>
        </w:rPr>
        <w:t>“…</w:t>
      </w:r>
    </w:p>
    <w:p w:rsidR="007955A9" w:rsidRPr="007955A9" w:rsidRDefault="007955A9" w:rsidP="007955A9">
      <w:pPr>
        <w:numPr>
          <w:ilvl w:val="0"/>
          <w:numId w:val="34"/>
        </w:numPr>
        <w:autoSpaceDE w:val="0"/>
        <w:autoSpaceDN w:val="0"/>
        <w:adjustRightInd w:val="0"/>
        <w:ind w:left="1276" w:right="849"/>
        <w:contextualSpacing/>
        <w:jc w:val="both"/>
        <w:rPr>
          <w:rFonts w:ascii="Arial" w:hAnsi="Arial" w:cs="Arial"/>
          <w:b/>
          <w:bCs/>
          <w:i/>
          <w:sz w:val="16"/>
          <w:szCs w:val="16"/>
          <w:lang w:val="es-CR"/>
        </w:rPr>
      </w:pPr>
      <w:r w:rsidRPr="007955A9">
        <w:rPr>
          <w:rFonts w:ascii="Arial" w:hAnsi="Arial" w:cs="Arial"/>
          <w:b/>
          <w:bCs/>
          <w:i/>
          <w:sz w:val="16"/>
          <w:szCs w:val="16"/>
          <w:lang w:val="es-CR"/>
        </w:rPr>
        <w:t>METRICAS DE AVANCE</w:t>
      </w:r>
    </w:p>
    <w:p w:rsidR="007955A9" w:rsidRPr="007955A9" w:rsidRDefault="007955A9" w:rsidP="007955A9">
      <w:pPr>
        <w:autoSpaceDE w:val="0"/>
        <w:autoSpaceDN w:val="0"/>
        <w:adjustRightInd w:val="0"/>
        <w:ind w:left="1276" w:right="849"/>
        <w:jc w:val="both"/>
        <w:rPr>
          <w:rFonts w:ascii="Arial" w:hAnsi="Arial" w:cs="Arial"/>
          <w:b/>
          <w:i/>
          <w:sz w:val="16"/>
          <w:szCs w:val="16"/>
          <w:lang w:val="es-CR"/>
        </w:rPr>
      </w:pPr>
      <w:r w:rsidRPr="007955A9">
        <w:rPr>
          <w:rFonts w:ascii="Arial" w:hAnsi="Arial" w:cs="Arial"/>
          <w:b/>
          <w:i/>
          <w:sz w:val="16"/>
          <w:szCs w:val="16"/>
          <w:lang w:val="es-CR"/>
        </w:rPr>
        <w:t xml:space="preserve">3%: </w:t>
      </w:r>
      <w:proofErr w:type="gramStart"/>
      <w:r w:rsidRPr="007955A9">
        <w:rPr>
          <w:rFonts w:ascii="Arial" w:hAnsi="Arial" w:cs="Arial"/>
          <w:b/>
          <w:i/>
          <w:sz w:val="16"/>
          <w:szCs w:val="16"/>
          <w:lang w:val="es-CR"/>
        </w:rPr>
        <w:t>Desarrollo  de</w:t>
      </w:r>
      <w:proofErr w:type="gramEnd"/>
      <w:r w:rsidRPr="007955A9">
        <w:rPr>
          <w:rFonts w:ascii="Arial" w:hAnsi="Arial" w:cs="Arial"/>
          <w:b/>
          <w:i/>
          <w:sz w:val="16"/>
          <w:szCs w:val="16"/>
          <w:lang w:val="es-CR"/>
        </w:rPr>
        <w:t xml:space="preserve"> Sistema de Formulación</w:t>
      </w:r>
    </w:p>
    <w:p w:rsidR="007955A9" w:rsidRPr="007955A9" w:rsidRDefault="007955A9" w:rsidP="007955A9">
      <w:pPr>
        <w:autoSpaceDE w:val="0"/>
        <w:autoSpaceDN w:val="0"/>
        <w:adjustRightInd w:val="0"/>
        <w:ind w:left="1276" w:right="849"/>
        <w:jc w:val="both"/>
        <w:rPr>
          <w:rFonts w:ascii="Arial" w:hAnsi="Arial" w:cs="Arial"/>
          <w:i/>
          <w:sz w:val="16"/>
          <w:szCs w:val="16"/>
          <w:lang w:val="es-CR"/>
        </w:rPr>
      </w:pPr>
    </w:p>
    <w:p w:rsidR="007955A9" w:rsidRPr="007955A9" w:rsidRDefault="007955A9" w:rsidP="007955A9">
      <w:pPr>
        <w:autoSpaceDE w:val="0"/>
        <w:autoSpaceDN w:val="0"/>
        <w:adjustRightInd w:val="0"/>
        <w:ind w:left="1276" w:right="849"/>
        <w:jc w:val="both"/>
        <w:rPr>
          <w:rFonts w:ascii="Arial" w:hAnsi="Arial" w:cs="Arial"/>
          <w:b/>
          <w:i/>
          <w:sz w:val="16"/>
          <w:szCs w:val="16"/>
          <w:lang w:val="es-CR"/>
        </w:rPr>
      </w:pPr>
      <w:r w:rsidRPr="007955A9">
        <w:rPr>
          <w:rFonts w:ascii="Arial" w:hAnsi="Arial" w:cs="Arial"/>
          <w:b/>
          <w:i/>
          <w:sz w:val="16"/>
          <w:szCs w:val="16"/>
          <w:lang w:val="es-CR"/>
        </w:rPr>
        <w:t>Otros elementos:</w:t>
      </w:r>
    </w:p>
    <w:p w:rsidR="007955A9" w:rsidRPr="007955A9" w:rsidRDefault="007955A9" w:rsidP="007955A9">
      <w:pPr>
        <w:autoSpaceDE w:val="0"/>
        <w:autoSpaceDN w:val="0"/>
        <w:adjustRightInd w:val="0"/>
        <w:ind w:left="1276" w:right="849"/>
        <w:jc w:val="both"/>
        <w:rPr>
          <w:rFonts w:ascii="Arial" w:hAnsi="Arial" w:cs="Arial"/>
          <w:i/>
          <w:sz w:val="16"/>
          <w:szCs w:val="16"/>
          <w:lang w:val="es-CR"/>
        </w:rPr>
      </w:pPr>
      <w:r w:rsidRPr="007955A9">
        <w:rPr>
          <w:rFonts w:ascii="Arial" w:hAnsi="Arial" w:cs="Arial"/>
          <w:i/>
          <w:sz w:val="16"/>
          <w:szCs w:val="16"/>
          <w:lang w:val="es-CR"/>
        </w:rPr>
        <w:t xml:space="preserve">Egresos </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lastRenderedPageBreak/>
        <w:t xml:space="preserve">Herramientas que permiten el análisis </w:t>
      </w:r>
      <w:r w:rsidRPr="007955A9">
        <w:rPr>
          <w:rFonts w:ascii="Arial" w:hAnsi="Arial" w:cs="Arial"/>
          <w:i/>
          <w:sz w:val="16"/>
          <w:szCs w:val="16"/>
          <w:lang w:val="es-CR"/>
        </w:rPr>
        <w:tab/>
      </w:r>
      <w:r w:rsidRPr="007955A9">
        <w:rPr>
          <w:rFonts w:ascii="Arial" w:hAnsi="Arial" w:cs="Arial"/>
          <w:i/>
          <w:sz w:val="16"/>
          <w:szCs w:val="16"/>
          <w:lang w:val="es-CR"/>
        </w:rPr>
        <w:tab/>
        <w:t>:  40 %</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Corrección de catálogos</w:t>
      </w:r>
      <w:r w:rsidRPr="007955A9">
        <w:rPr>
          <w:rFonts w:ascii="Arial" w:hAnsi="Arial" w:cs="Arial"/>
          <w:i/>
          <w:sz w:val="16"/>
          <w:szCs w:val="16"/>
          <w:lang w:val="es-CR"/>
        </w:rPr>
        <w:tab/>
      </w:r>
      <w:r w:rsidRPr="007955A9">
        <w:rPr>
          <w:rFonts w:ascii="Arial" w:hAnsi="Arial" w:cs="Arial"/>
          <w:i/>
          <w:sz w:val="16"/>
          <w:szCs w:val="16"/>
          <w:lang w:val="es-CR"/>
        </w:rPr>
        <w:tab/>
      </w:r>
      <w:r w:rsidRPr="007955A9">
        <w:rPr>
          <w:rFonts w:ascii="Arial" w:hAnsi="Arial" w:cs="Arial"/>
          <w:i/>
          <w:sz w:val="16"/>
          <w:szCs w:val="16"/>
          <w:lang w:val="es-CR"/>
        </w:rPr>
        <w:tab/>
      </w:r>
      <w:r w:rsidRPr="007955A9">
        <w:rPr>
          <w:rFonts w:ascii="Arial" w:hAnsi="Arial" w:cs="Arial"/>
          <w:i/>
          <w:sz w:val="16"/>
          <w:szCs w:val="16"/>
          <w:lang w:val="es-CR"/>
        </w:rPr>
        <w:tab/>
        <w:t>:  60 %</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Diagnóstico de registros de egresos</w:t>
      </w:r>
      <w:r w:rsidRPr="007955A9">
        <w:rPr>
          <w:rFonts w:ascii="Arial" w:hAnsi="Arial" w:cs="Arial"/>
          <w:i/>
          <w:sz w:val="16"/>
          <w:szCs w:val="16"/>
          <w:lang w:val="es-CR"/>
        </w:rPr>
        <w:tab/>
        <w:t xml:space="preserve">        </w:t>
      </w:r>
      <w:r w:rsidRPr="007955A9">
        <w:rPr>
          <w:rFonts w:ascii="Arial" w:hAnsi="Arial" w:cs="Arial"/>
          <w:i/>
          <w:sz w:val="16"/>
          <w:szCs w:val="16"/>
          <w:lang w:val="es-CR"/>
        </w:rPr>
        <w:tab/>
        <w:t>:  30 %</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Recomendaciones y acciones correctivas</w:t>
      </w:r>
      <w:r w:rsidRPr="007955A9">
        <w:rPr>
          <w:rFonts w:ascii="Arial" w:hAnsi="Arial" w:cs="Arial"/>
          <w:i/>
          <w:sz w:val="16"/>
          <w:szCs w:val="16"/>
          <w:lang w:val="es-CR"/>
        </w:rPr>
        <w:tab/>
      </w:r>
      <w:r w:rsidRPr="007955A9">
        <w:rPr>
          <w:rFonts w:ascii="Arial" w:hAnsi="Arial" w:cs="Arial"/>
          <w:i/>
          <w:sz w:val="16"/>
          <w:szCs w:val="16"/>
          <w:lang w:val="es-CR"/>
        </w:rPr>
        <w:tab/>
        <w:t>:  30 %</w:t>
      </w:r>
    </w:p>
    <w:p w:rsidR="007955A9" w:rsidRPr="007955A9" w:rsidRDefault="007955A9" w:rsidP="007955A9">
      <w:pPr>
        <w:autoSpaceDE w:val="0"/>
        <w:autoSpaceDN w:val="0"/>
        <w:adjustRightInd w:val="0"/>
        <w:ind w:left="1276" w:right="849"/>
        <w:jc w:val="both"/>
        <w:rPr>
          <w:rFonts w:ascii="Arial" w:hAnsi="Arial" w:cs="Arial"/>
          <w:b/>
          <w:i/>
          <w:sz w:val="16"/>
          <w:szCs w:val="16"/>
          <w:lang w:val="es-CR"/>
        </w:rPr>
      </w:pPr>
      <w:r w:rsidRPr="007955A9">
        <w:rPr>
          <w:rFonts w:ascii="Arial" w:hAnsi="Arial" w:cs="Arial"/>
          <w:b/>
          <w:i/>
          <w:sz w:val="16"/>
          <w:szCs w:val="16"/>
          <w:lang w:val="es-CR"/>
        </w:rPr>
        <w:t>Ingresos</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Herramientas de análisis</w:t>
      </w:r>
      <w:r w:rsidRPr="007955A9">
        <w:rPr>
          <w:rFonts w:ascii="Arial" w:hAnsi="Arial" w:cs="Arial"/>
          <w:i/>
          <w:sz w:val="16"/>
          <w:szCs w:val="16"/>
          <w:lang w:val="es-CR"/>
        </w:rPr>
        <w:tab/>
      </w:r>
      <w:r w:rsidRPr="007955A9">
        <w:rPr>
          <w:rFonts w:ascii="Arial" w:hAnsi="Arial" w:cs="Arial"/>
          <w:i/>
          <w:sz w:val="16"/>
          <w:szCs w:val="16"/>
          <w:lang w:val="es-CR"/>
        </w:rPr>
        <w:tab/>
      </w:r>
      <w:r w:rsidRPr="007955A9">
        <w:rPr>
          <w:rFonts w:ascii="Arial" w:hAnsi="Arial" w:cs="Arial"/>
          <w:i/>
          <w:sz w:val="16"/>
          <w:szCs w:val="16"/>
          <w:lang w:val="es-CR"/>
        </w:rPr>
        <w:tab/>
      </w:r>
      <w:r w:rsidRPr="007955A9">
        <w:rPr>
          <w:rFonts w:ascii="Arial" w:hAnsi="Arial" w:cs="Arial"/>
          <w:i/>
          <w:sz w:val="16"/>
          <w:szCs w:val="16"/>
          <w:lang w:val="es-CR"/>
        </w:rPr>
        <w:tab/>
        <w:t>: 10%</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Corrección de catálogos</w:t>
      </w:r>
      <w:r w:rsidRPr="007955A9">
        <w:rPr>
          <w:rFonts w:ascii="Arial" w:hAnsi="Arial" w:cs="Arial"/>
          <w:i/>
          <w:sz w:val="16"/>
          <w:szCs w:val="16"/>
          <w:lang w:val="es-CR"/>
        </w:rPr>
        <w:tab/>
      </w:r>
      <w:r w:rsidRPr="007955A9">
        <w:rPr>
          <w:rFonts w:ascii="Arial" w:hAnsi="Arial" w:cs="Arial"/>
          <w:i/>
          <w:sz w:val="16"/>
          <w:szCs w:val="16"/>
          <w:lang w:val="es-CR"/>
        </w:rPr>
        <w:tab/>
      </w:r>
      <w:r w:rsidRPr="007955A9">
        <w:rPr>
          <w:rFonts w:ascii="Arial" w:hAnsi="Arial" w:cs="Arial"/>
          <w:i/>
          <w:sz w:val="16"/>
          <w:szCs w:val="16"/>
          <w:lang w:val="es-CR"/>
        </w:rPr>
        <w:tab/>
      </w:r>
      <w:r w:rsidRPr="007955A9">
        <w:rPr>
          <w:rFonts w:ascii="Arial" w:hAnsi="Arial" w:cs="Arial"/>
          <w:i/>
          <w:sz w:val="16"/>
          <w:szCs w:val="16"/>
          <w:lang w:val="es-CR"/>
        </w:rPr>
        <w:tab/>
        <w:t>: 10%</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 xml:space="preserve">Diagnóstico de registros de ingresos </w:t>
      </w:r>
      <w:r w:rsidRPr="007955A9">
        <w:rPr>
          <w:rFonts w:ascii="Arial" w:hAnsi="Arial" w:cs="Arial"/>
          <w:i/>
          <w:sz w:val="16"/>
          <w:szCs w:val="16"/>
          <w:lang w:val="es-CR"/>
        </w:rPr>
        <w:tab/>
      </w:r>
      <w:r w:rsidRPr="007955A9">
        <w:rPr>
          <w:rFonts w:ascii="Arial" w:hAnsi="Arial" w:cs="Arial"/>
          <w:i/>
          <w:sz w:val="16"/>
          <w:szCs w:val="16"/>
          <w:lang w:val="es-CR"/>
        </w:rPr>
        <w:tab/>
        <w:t>: 10 %</w:t>
      </w:r>
    </w:p>
    <w:p w:rsidR="007955A9" w:rsidRPr="007955A9" w:rsidRDefault="007955A9" w:rsidP="007955A9">
      <w:pPr>
        <w:numPr>
          <w:ilvl w:val="0"/>
          <w:numId w:val="33"/>
        </w:numPr>
        <w:autoSpaceDE w:val="0"/>
        <w:autoSpaceDN w:val="0"/>
        <w:adjustRightInd w:val="0"/>
        <w:ind w:left="1276" w:right="849"/>
        <w:contextualSpacing/>
        <w:jc w:val="both"/>
        <w:rPr>
          <w:rFonts w:ascii="Arial" w:hAnsi="Arial" w:cs="Arial"/>
          <w:i/>
          <w:sz w:val="16"/>
          <w:szCs w:val="16"/>
          <w:lang w:val="es-CR"/>
        </w:rPr>
      </w:pPr>
      <w:r w:rsidRPr="007955A9">
        <w:rPr>
          <w:rFonts w:ascii="Arial" w:hAnsi="Arial" w:cs="Arial"/>
          <w:i/>
          <w:sz w:val="16"/>
          <w:szCs w:val="16"/>
          <w:lang w:val="es-CR"/>
        </w:rPr>
        <w:t>Recomendaciones y acciones correctivas</w:t>
      </w:r>
      <w:r w:rsidRPr="007955A9">
        <w:rPr>
          <w:rFonts w:ascii="Arial" w:hAnsi="Arial" w:cs="Arial"/>
          <w:i/>
          <w:sz w:val="16"/>
          <w:szCs w:val="16"/>
          <w:lang w:val="es-CR"/>
        </w:rPr>
        <w:tab/>
      </w:r>
      <w:r w:rsidRPr="007955A9">
        <w:rPr>
          <w:rFonts w:ascii="Arial" w:hAnsi="Arial" w:cs="Arial"/>
          <w:i/>
          <w:sz w:val="16"/>
          <w:szCs w:val="16"/>
          <w:lang w:val="es-CR"/>
        </w:rPr>
        <w:tab/>
        <w:t>: 10 %</w:t>
      </w:r>
    </w:p>
    <w:p w:rsidR="007955A9" w:rsidRPr="007955A9" w:rsidRDefault="007955A9" w:rsidP="007955A9">
      <w:pPr>
        <w:autoSpaceDE w:val="0"/>
        <w:autoSpaceDN w:val="0"/>
        <w:adjustRightInd w:val="0"/>
        <w:ind w:left="1276" w:right="849"/>
        <w:jc w:val="both"/>
        <w:rPr>
          <w:rFonts w:ascii="Arial" w:hAnsi="Arial" w:cs="Arial"/>
          <w:i/>
          <w:sz w:val="16"/>
          <w:szCs w:val="16"/>
          <w:lang w:val="es-CR"/>
        </w:rPr>
      </w:pPr>
    </w:p>
    <w:p w:rsidR="007955A9" w:rsidRPr="007955A9" w:rsidRDefault="007955A9" w:rsidP="007955A9">
      <w:pPr>
        <w:autoSpaceDE w:val="0"/>
        <w:autoSpaceDN w:val="0"/>
        <w:adjustRightInd w:val="0"/>
        <w:ind w:left="1276" w:right="849"/>
        <w:jc w:val="both"/>
        <w:rPr>
          <w:rFonts w:ascii="Arial" w:hAnsi="Arial" w:cs="Arial"/>
          <w:i/>
          <w:sz w:val="16"/>
          <w:szCs w:val="16"/>
          <w:lang w:val="es-CR"/>
        </w:rPr>
      </w:pPr>
      <w:r w:rsidRPr="007955A9">
        <w:rPr>
          <w:rFonts w:ascii="Arial" w:hAnsi="Arial" w:cs="Arial"/>
          <w:i/>
          <w:sz w:val="16"/>
          <w:szCs w:val="16"/>
          <w:lang w:val="es-CR"/>
        </w:rPr>
        <w:t>Los porcentajes mostrados son subjetivos por cuanto no tenemos a ciencia cierta las implicaciones de las mejoras que deben realizarse, por cuanto estas varían según los análisis que se van realizando, así como los cambios normativos y requerimientos nuevos que se presentan por las autoridades.”</w:t>
      </w:r>
    </w:p>
    <w:p w:rsidR="007955A9" w:rsidRPr="007955A9" w:rsidRDefault="007955A9" w:rsidP="007955A9">
      <w:pPr>
        <w:ind w:right="849"/>
        <w:jc w:val="both"/>
        <w:rPr>
          <w:rFonts w:ascii="Arial" w:hAnsi="Arial" w:cs="Arial"/>
          <w:b/>
          <w:sz w:val="22"/>
          <w:szCs w:val="22"/>
          <w:lang w:val="es-CR"/>
        </w:rPr>
      </w:pPr>
    </w:p>
    <w:p w:rsidR="007955A9" w:rsidRPr="007955A9" w:rsidRDefault="007955A9" w:rsidP="007955A9">
      <w:pPr>
        <w:ind w:left="426" w:right="141"/>
        <w:jc w:val="both"/>
        <w:rPr>
          <w:rFonts w:ascii="Arial" w:eastAsia="Calibri" w:hAnsi="Arial" w:cs="Arial"/>
          <w:i/>
          <w:sz w:val="20"/>
          <w:szCs w:val="20"/>
          <w:lang w:val="es-CR"/>
        </w:rPr>
      </w:pPr>
      <w:r w:rsidRPr="007955A9">
        <w:rPr>
          <w:rFonts w:ascii="Arial" w:eastAsia="Calibri" w:hAnsi="Arial" w:cs="Arial"/>
          <w:i/>
          <w:sz w:val="20"/>
          <w:szCs w:val="20"/>
          <w:lang w:val="es-CR"/>
        </w:rPr>
        <w:t>Lo expuesto permite concluir que se presenta una desatención de esta recomendación al 23 de julio de 2017, fecha propuesta para su cumplimiento, por lo que se encuentra “En Proceso”.</w:t>
      </w:r>
    </w:p>
    <w:p w:rsidR="007955A9" w:rsidRPr="007955A9" w:rsidRDefault="007955A9" w:rsidP="007955A9">
      <w:pPr>
        <w:autoSpaceDE w:val="0"/>
        <w:autoSpaceDN w:val="0"/>
        <w:adjustRightInd w:val="0"/>
        <w:ind w:left="426"/>
        <w:jc w:val="both"/>
        <w:rPr>
          <w:rFonts w:ascii="Arial" w:hAnsi="Arial" w:cs="Arial"/>
          <w:sz w:val="22"/>
          <w:szCs w:val="22"/>
          <w:lang w:val="es-CR"/>
        </w:rPr>
      </w:pPr>
    </w:p>
    <w:p w:rsidR="007955A9" w:rsidRPr="007955A9" w:rsidRDefault="007955A9" w:rsidP="007955A9">
      <w:pPr>
        <w:ind w:left="993" w:right="141" w:hanging="567"/>
        <w:jc w:val="both"/>
        <w:rPr>
          <w:rFonts w:ascii="Arial" w:hAnsi="Arial" w:cs="Arial"/>
          <w:b/>
          <w:i/>
          <w:sz w:val="22"/>
          <w:szCs w:val="22"/>
          <w:lang w:val="es-CR"/>
        </w:rPr>
      </w:pPr>
      <w:r w:rsidRPr="007955A9">
        <w:rPr>
          <w:rFonts w:ascii="Arial" w:hAnsi="Arial" w:cs="Arial"/>
          <w:b/>
          <w:i/>
          <w:sz w:val="22"/>
          <w:szCs w:val="22"/>
          <w:lang w:val="es-CR"/>
        </w:rPr>
        <w:t>c.  Hallazgo 3: Modificaciones desarrolladas por el Instituto superan el máximo permitido por la norma (AE-</w:t>
      </w:r>
      <w:proofErr w:type="spellStart"/>
      <w:r w:rsidRPr="007955A9">
        <w:rPr>
          <w:rFonts w:ascii="Arial" w:hAnsi="Arial" w:cs="Arial"/>
          <w:b/>
          <w:i/>
          <w:sz w:val="22"/>
          <w:szCs w:val="22"/>
          <w:lang w:val="es-CR"/>
        </w:rPr>
        <w:t>Liq</w:t>
      </w:r>
      <w:proofErr w:type="spellEnd"/>
      <w:r w:rsidRPr="007955A9">
        <w:rPr>
          <w:rFonts w:ascii="Arial" w:hAnsi="Arial" w:cs="Arial"/>
          <w:b/>
          <w:i/>
          <w:sz w:val="22"/>
          <w:szCs w:val="22"/>
          <w:lang w:val="es-CR"/>
        </w:rPr>
        <w:t>. Presupuestaria 2015-03)</w:t>
      </w:r>
    </w:p>
    <w:p w:rsidR="007955A9" w:rsidRPr="007955A9" w:rsidRDefault="007955A9" w:rsidP="007955A9">
      <w:pPr>
        <w:jc w:val="both"/>
        <w:rPr>
          <w:rFonts w:ascii="Arial" w:hAnsi="Arial" w:cs="Arial"/>
          <w:sz w:val="22"/>
          <w:szCs w:val="22"/>
          <w:lang w:val="es-CR"/>
        </w:rPr>
      </w:pPr>
    </w:p>
    <w:p w:rsidR="007955A9" w:rsidRPr="007955A9" w:rsidRDefault="007955A9" w:rsidP="007955A9">
      <w:pPr>
        <w:ind w:left="426" w:right="141"/>
        <w:jc w:val="both"/>
        <w:rPr>
          <w:rFonts w:ascii="Arial" w:eastAsia="Calibri" w:hAnsi="Arial" w:cs="Arial"/>
          <w:i/>
          <w:sz w:val="20"/>
          <w:szCs w:val="20"/>
          <w:lang w:val="es-CR"/>
        </w:rPr>
      </w:pPr>
      <w:r w:rsidRPr="007955A9">
        <w:rPr>
          <w:rFonts w:ascii="Arial" w:eastAsia="Calibri" w:hAnsi="Arial" w:cs="Arial"/>
          <w:i/>
          <w:sz w:val="20"/>
          <w:szCs w:val="20"/>
          <w:lang w:val="es-CR"/>
        </w:rPr>
        <w:t>La Unidad de Análisis Financiero y Presupuesto, establece como función al encargado de la aplicación de solicitudes de modificación presupuestaria, la verificación y registro de que los montos aplicados no excedan el 25% del monto total del presupuesto inicial más los presupuestos extraordinarios aprobados para atender la normativa vigente, a efecto de informar a la Dirección del Departamento Financiero Contable, para que se tomen las medidas en caso de ser necesario. Además, se incorpora en el apartado “Justificación” de los informes trimestrales de modificación presupuestaria el detalle de este seguimiento, con indicación del porcentaje del presupuesto institucional modificado.</w:t>
      </w:r>
    </w:p>
    <w:p w:rsidR="007955A9" w:rsidRPr="007955A9" w:rsidRDefault="007955A9" w:rsidP="007955A9">
      <w:pPr>
        <w:ind w:left="426" w:right="141"/>
        <w:jc w:val="both"/>
        <w:rPr>
          <w:rFonts w:ascii="Arial" w:eastAsia="Calibri" w:hAnsi="Arial" w:cs="Arial"/>
          <w:i/>
          <w:sz w:val="16"/>
          <w:szCs w:val="16"/>
          <w:lang w:val="es-CR"/>
        </w:rPr>
      </w:pPr>
      <w:r w:rsidRPr="007955A9">
        <w:rPr>
          <w:rFonts w:ascii="Arial" w:eastAsia="Calibri" w:hAnsi="Arial" w:cs="Arial"/>
          <w:i/>
          <w:sz w:val="16"/>
          <w:szCs w:val="16"/>
          <w:lang w:val="es-CR"/>
        </w:rPr>
        <w:tab/>
      </w:r>
    </w:p>
    <w:p w:rsidR="007955A9" w:rsidRPr="007955A9" w:rsidRDefault="007955A9" w:rsidP="007955A9">
      <w:pPr>
        <w:ind w:left="426" w:right="141"/>
        <w:jc w:val="both"/>
        <w:rPr>
          <w:rFonts w:ascii="Arial" w:hAnsi="Arial" w:cs="Arial"/>
          <w:sz w:val="22"/>
          <w:szCs w:val="22"/>
          <w:lang w:val="es-CR"/>
        </w:rPr>
      </w:pPr>
      <w:r w:rsidRPr="007955A9">
        <w:rPr>
          <w:rFonts w:ascii="Arial" w:eastAsia="Calibri" w:hAnsi="Arial" w:cs="Arial"/>
          <w:i/>
          <w:sz w:val="20"/>
          <w:szCs w:val="20"/>
          <w:lang w:val="es-CR"/>
        </w:rPr>
        <w:t>La verificación de los aspectos señalados, permite concluir que esta recomendación se registra como “Atendida” por la Administración, al 31 de agosto de 2016.  La atención de esta recomendación es de carácter permanente por parte de la administración activa</w:t>
      </w:r>
      <w:r w:rsidRPr="007955A9">
        <w:rPr>
          <w:rFonts w:ascii="Arial" w:hAnsi="Arial" w:cs="Arial"/>
          <w:sz w:val="22"/>
          <w:szCs w:val="22"/>
          <w:lang w:val="es-CR"/>
        </w:rPr>
        <w:t>.”</w:t>
      </w:r>
    </w:p>
    <w:p w:rsidR="007955A9" w:rsidRPr="007955A9" w:rsidRDefault="007955A9" w:rsidP="007955A9">
      <w:pPr>
        <w:jc w:val="both"/>
        <w:rPr>
          <w:rFonts w:ascii="Arial" w:hAnsi="Arial" w:cs="Arial"/>
          <w:sz w:val="22"/>
          <w:szCs w:val="22"/>
          <w:lang w:val="es-CR"/>
        </w:rPr>
      </w:pPr>
    </w:p>
    <w:p w:rsidR="007955A9" w:rsidRPr="007955A9" w:rsidRDefault="007955A9" w:rsidP="007955A9">
      <w:pPr>
        <w:numPr>
          <w:ilvl w:val="0"/>
          <w:numId w:val="32"/>
        </w:numPr>
        <w:jc w:val="both"/>
        <w:rPr>
          <w:rFonts w:ascii="Arial" w:hAnsi="Arial" w:cs="Arial"/>
          <w:sz w:val="22"/>
          <w:szCs w:val="22"/>
          <w:lang w:val="es-CR"/>
        </w:rPr>
      </w:pPr>
      <w:r w:rsidRPr="007955A9">
        <w:rPr>
          <w:rFonts w:ascii="Arial" w:hAnsi="Arial" w:cs="Arial"/>
          <w:sz w:val="22"/>
          <w:szCs w:val="22"/>
          <w:lang w:val="es-CR"/>
        </w:rPr>
        <w:t xml:space="preserve">La Comisión de Planificación y Administración, en la reunión No. 741-2017, realizada el 12 de octubre de 2017, revisa el  AUDI-SIR-012-2017, </w:t>
      </w:r>
      <w:proofErr w:type="spellStart"/>
      <w:r w:rsidRPr="007955A9">
        <w:rPr>
          <w:rFonts w:ascii="Arial" w:hAnsi="Arial" w:cs="Arial"/>
          <w:sz w:val="22"/>
          <w:szCs w:val="22"/>
          <w:lang w:val="es-CR"/>
        </w:rPr>
        <w:t>supracitado</w:t>
      </w:r>
      <w:proofErr w:type="spellEnd"/>
      <w:r w:rsidRPr="007955A9">
        <w:rPr>
          <w:rFonts w:ascii="Arial" w:hAnsi="Arial" w:cs="Arial"/>
          <w:sz w:val="22"/>
          <w:szCs w:val="22"/>
          <w:lang w:val="es-CR"/>
        </w:rPr>
        <w:t xml:space="preserve">, y con el fin de valorar la pertinencia de establecer un nuevo plazo, por única vez, para atender los hallazgos 1 y 2 del citado informe, dispone solicitar a la Rectoría establecer acciones concretas para aplicar los ajustes que correspondan al superávit, sobre la base de efectivo, mediante presupuesto extraordinario, definir políticas y procedimientos de registro, interpretación de datos y la homologación e integración del sistema para las bases de registro contable y presupuestario. </w:t>
      </w:r>
    </w:p>
    <w:p w:rsidR="007955A9" w:rsidRPr="007955A9" w:rsidRDefault="007955A9" w:rsidP="007955A9">
      <w:pPr>
        <w:jc w:val="both"/>
        <w:rPr>
          <w:rFonts w:ascii="Arial" w:hAnsi="Arial" w:cs="Arial"/>
          <w:sz w:val="22"/>
          <w:szCs w:val="22"/>
          <w:lang w:val="es-CR"/>
        </w:rPr>
      </w:pPr>
    </w:p>
    <w:p w:rsidR="007955A9" w:rsidRPr="007955A9" w:rsidRDefault="007955A9" w:rsidP="007955A9">
      <w:pPr>
        <w:numPr>
          <w:ilvl w:val="0"/>
          <w:numId w:val="32"/>
        </w:numPr>
        <w:jc w:val="both"/>
        <w:rPr>
          <w:rFonts w:ascii="Arial" w:hAnsi="Arial" w:cs="Arial"/>
          <w:sz w:val="22"/>
          <w:szCs w:val="22"/>
          <w:lang w:val="es-CR"/>
        </w:rPr>
      </w:pPr>
      <w:r w:rsidRPr="007955A9">
        <w:rPr>
          <w:rFonts w:ascii="Arial" w:hAnsi="Arial" w:cs="Arial"/>
          <w:sz w:val="22"/>
          <w:szCs w:val="22"/>
          <w:lang w:val="es-CR"/>
        </w:rPr>
        <w:t xml:space="preserve">Mediante oficio SCI-678-2017, con fecha de recibido 09 de octubre de 2017, suscrito por la </w:t>
      </w:r>
      <w:proofErr w:type="spellStart"/>
      <w:r w:rsidRPr="007955A9">
        <w:rPr>
          <w:rFonts w:ascii="Arial" w:hAnsi="Arial" w:cs="Arial"/>
          <w:sz w:val="22"/>
          <w:szCs w:val="22"/>
          <w:lang w:val="es-CR"/>
        </w:rPr>
        <w:t>MSc</w:t>
      </w:r>
      <w:proofErr w:type="spellEnd"/>
      <w:r w:rsidRPr="007955A9">
        <w:rPr>
          <w:rFonts w:ascii="Arial" w:hAnsi="Arial" w:cs="Arial"/>
          <w:sz w:val="22"/>
          <w:szCs w:val="22"/>
          <w:lang w:val="es-CR"/>
        </w:rPr>
        <w:t xml:space="preserve">. Ana Rosa Ruiz Fernández, Coordinadora de la Comisión de Planificación y Administración, dirigido al Dr. Julio Calvo, Rector, se le solicita suministrar información para atender el Informe de Seguimiento AUDI-SIR-012-2017 al Plan Remedial, para atender los hallazgos y recomendaciones del Informe de los Auditores Independientes para atestiguar sobre la Liquidación Presupuestaria al 31 de diciembre de 2015, específicamente los hallazgos No. 1 y No. 2. </w:t>
      </w:r>
    </w:p>
    <w:p w:rsidR="007955A9" w:rsidRPr="007955A9" w:rsidRDefault="007955A9" w:rsidP="007955A9">
      <w:pPr>
        <w:jc w:val="both"/>
        <w:rPr>
          <w:rFonts w:ascii="Arial" w:hAnsi="Arial" w:cs="Arial"/>
          <w:b/>
          <w:sz w:val="20"/>
          <w:szCs w:val="20"/>
          <w:lang w:val="es-CR"/>
        </w:rPr>
      </w:pPr>
    </w:p>
    <w:p w:rsidR="007955A9" w:rsidRPr="007955A9" w:rsidRDefault="007955A9" w:rsidP="007955A9">
      <w:pPr>
        <w:numPr>
          <w:ilvl w:val="0"/>
          <w:numId w:val="32"/>
        </w:numPr>
        <w:jc w:val="both"/>
        <w:rPr>
          <w:rFonts w:ascii="Arial" w:hAnsi="Arial" w:cs="Arial"/>
          <w:sz w:val="22"/>
          <w:szCs w:val="22"/>
          <w:lang w:val="es-CR"/>
        </w:rPr>
      </w:pPr>
      <w:r w:rsidRPr="007955A9">
        <w:rPr>
          <w:rFonts w:ascii="Arial" w:hAnsi="Arial" w:cs="Arial"/>
          <w:sz w:val="22"/>
          <w:szCs w:val="22"/>
          <w:lang w:val="es-CR"/>
        </w:rPr>
        <w:t xml:space="preserve">La Secretaría del Consejo Institucional recibe oficio R-1247-2017, con fecha de recibido 17 de octubre de 2017, suscrito por el Dr. Julio Calvo Alvarado, Rector, dirigido a los señores miembros del Consejo Institucional, en atención al oficio SCI-678-2017, adjunta el oficio VAD-736-2017, en el que se establecen las acciones, responsables y plazos para atender los hallazgos No.1 y No. 2 señalados en el Informe AUDI-SIR-012-2015. </w:t>
      </w:r>
    </w:p>
    <w:p w:rsidR="007955A9" w:rsidRPr="007955A9" w:rsidRDefault="007955A9" w:rsidP="007955A9">
      <w:pPr>
        <w:jc w:val="both"/>
        <w:rPr>
          <w:rFonts w:ascii="Arial" w:hAnsi="Arial" w:cs="Arial"/>
          <w:sz w:val="22"/>
          <w:szCs w:val="22"/>
          <w:lang w:val="es-CR"/>
        </w:rPr>
      </w:pPr>
    </w:p>
    <w:p w:rsidR="007955A9" w:rsidRPr="007955A9" w:rsidRDefault="007955A9" w:rsidP="007955A9">
      <w:pPr>
        <w:numPr>
          <w:ilvl w:val="0"/>
          <w:numId w:val="32"/>
        </w:numPr>
        <w:jc w:val="both"/>
        <w:rPr>
          <w:rFonts w:ascii="Arial" w:hAnsi="Arial" w:cs="Arial"/>
          <w:sz w:val="22"/>
          <w:szCs w:val="22"/>
          <w:lang w:val="es-CR"/>
        </w:rPr>
      </w:pPr>
      <w:r w:rsidRPr="007955A9">
        <w:rPr>
          <w:rFonts w:ascii="Arial" w:hAnsi="Arial" w:cs="Arial"/>
          <w:sz w:val="22"/>
          <w:szCs w:val="22"/>
          <w:lang w:val="es-CR"/>
        </w:rPr>
        <w:t xml:space="preserve"> La Secretaría del Consejo Institucional recibió oficio AUDI-SIR-015-2017, con fecha de recibido 26 de octubre de 2017, suscrito por el Lic. Isidro Álvarez Salazar, dirigido al Dr. Julio Calvo Alvarado, Presidente del Consejo Institucional, en el cual remite Seguimiento </w:t>
      </w:r>
      <w:r w:rsidRPr="007955A9">
        <w:rPr>
          <w:rFonts w:ascii="Arial" w:hAnsi="Arial" w:cs="Arial"/>
          <w:sz w:val="22"/>
          <w:szCs w:val="22"/>
          <w:lang w:val="es-CR"/>
        </w:rPr>
        <w:lastRenderedPageBreak/>
        <w:t>al Plan Remedial sobre el hallazgo 4. del Informe de la Auditoría Externa sobre la Liquidación Presupuestaria al 31 de diciembre de 2015, según como se detalla a continuación:</w:t>
      </w:r>
    </w:p>
    <w:p w:rsidR="007955A9" w:rsidRPr="007955A9" w:rsidRDefault="007955A9" w:rsidP="007955A9">
      <w:pPr>
        <w:ind w:left="-66"/>
        <w:jc w:val="both"/>
        <w:rPr>
          <w:rFonts w:ascii="Arial" w:hAnsi="Arial" w:cs="Arial"/>
          <w:sz w:val="22"/>
          <w:szCs w:val="22"/>
          <w:lang w:val="es-CR"/>
        </w:rPr>
      </w:pPr>
    </w:p>
    <w:p w:rsidR="007955A9" w:rsidRPr="007955A9" w:rsidRDefault="007955A9" w:rsidP="007955A9">
      <w:pPr>
        <w:ind w:left="567" w:right="425"/>
        <w:jc w:val="both"/>
        <w:rPr>
          <w:rFonts w:ascii="Arial" w:hAnsi="Arial" w:cs="Arial"/>
          <w:i/>
          <w:sz w:val="20"/>
          <w:szCs w:val="20"/>
          <w:lang w:val="es-CR"/>
        </w:rPr>
      </w:pPr>
      <w:r w:rsidRPr="007955A9">
        <w:rPr>
          <w:rFonts w:ascii="Arial" w:hAnsi="Arial" w:cs="Arial"/>
          <w:i/>
          <w:sz w:val="20"/>
          <w:szCs w:val="20"/>
          <w:lang w:val="es-CR"/>
        </w:rPr>
        <w:t>“…Este Plan remedial</w:t>
      </w:r>
      <w:r w:rsidRPr="007955A9">
        <w:rPr>
          <w:rFonts w:ascii="Arial" w:hAnsi="Arial"/>
          <w:i/>
          <w:sz w:val="20"/>
          <w:szCs w:val="20"/>
          <w:vertAlign w:val="superscript"/>
          <w:lang w:val="es-CR"/>
        </w:rPr>
        <w:footnoteReference w:id="5"/>
      </w:r>
      <w:r w:rsidRPr="007955A9">
        <w:rPr>
          <w:rFonts w:ascii="Arial" w:hAnsi="Arial" w:cs="Arial"/>
          <w:i/>
          <w:sz w:val="20"/>
          <w:szCs w:val="20"/>
          <w:lang w:val="es-CR"/>
        </w:rPr>
        <w:t xml:space="preserve"> establece, como plazo para la implementación de la recomendación asociada al “Hallazgo 4. Debilidades en el detalle del superávit libre y específico”, el 30 de setiembre de 2017.</w:t>
      </w:r>
    </w:p>
    <w:p w:rsidR="007955A9" w:rsidRPr="007955A9" w:rsidRDefault="007955A9" w:rsidP="007955A9">
      <w:pPr>
        <w:ind w:left="567" w:right="425"/>
        <w:jc w:val="both"/>
        <w:rPr>
          <w:rFonts w:ascii="Arial" w:hAnsi="Arial" w:cs="Arial"/>
          <w:i/>
          <w:sz w:val="20"/>
          <w:szCs w:val="20"/>
          <w:lang w:val="es-CR"/>
        </w:rPr>
      </w:pPr>
    </w:p>
    <w:p w:rsidR="007955A9" w:rsidRPr="007955A9" w:rsidRDefault="007955A9" w:rsidP="007955A9">
      <w:pPr>
        <w:ind w:left="567" w:right="425"/>
        <w:jc w:val="both"/>
        <w:rPr>
          <w:rFonts w:ascii="Arial" w:hAnsi="Arial" w:cs="Arial"/>
          <w:i/>
          <w:sz w:val="20"/>
          <w:szCs w:val="20"/>
          <w:lang w:val="es-CR"/>
        </w:rPr>
      </w:pPr>
      <w:r w:rsidRPr="007955A9">
        <w:rPr>
          <w:rFonts w:ascii="Arial" w:hAnsi="Arial" w:cs="Arial"/>
          <w:i/>
          <w:sz w:val="20"/>
          <w:szCs w:val="20"/>
          <w:lang w:val="es-CR"/>
        </w:rPr>
        <w:t>El análisis efectuado a la información incluida por la Administración en el Sistema de Seguimiento de Recomendaciones (SIR), y la revisión del expediente físico que mantiene esta Auditoría Interna, permite  determinar que el Departamento Financiero Contable realiza la descripción de actividades y/o rutinas que se llevan a cabo para establecer la composición del superávit institucional, no obstante, el procedimiento requerido no se ha formalizado</w:t>
      </w:r>
      <w:r w:rsidRPr="007955A9">
        <w:rPr>
          <w:rFonts w:cs="Arial"/>
          <w:i/>
          <w:sz w:val="20"/>
          <w:szCs w:val="20"/>
          <w:vertAlign w:val="superscript"/>
          <w:lang w:val="es-CR"/>
        </w:rPr>
        <w:footnoteReference w:id="6"/>
      </w:r>
      <w:r w:rsidRPr="007955A9">
        <w:rPr>
          <w:rFonts w:ascii="Arial" w:hAnsi="Arial" w:cs="Arial"/>
          <w:i/>
          <w:sz w:val="20"/>
          <w:szCs w:val="20"/>
          <w:lang w:val="es-CR"/>
        </w:rPr>
        <w:t>, por lo que esta recomendación al 30 de setiembre de 2017 no está  implementada.</w:t>
      </w:r>
    </w:p>
    <w:p w:rsidR="007955A9" w:rsidRPr="007955A9" w:rsidRDefault="007955A9" w:rsidP="007955A9">
      <w:pPr>
        <w:ind w:left="567" w:right="425"/>
        <w:jc w:val="both"/>
        <w:rPr>
          <w:rFonts w:ascii="Arial" w:hAnsi="Arial" w:cs="Arial"/>
          <w:i/>
          <w:sz w:val="20"/>
          <w:szCs w:val="20"/>
          <w:lang w:val="es-CR"/>
        </w:rPr>
      </w:pPr>
    </w:p>
    <w:p w:rsidR="007955A9" w:rsidRPr="007955A9" w:rsidRDefault="007955A9" w:rsidP="007955A9">
      <w:pPr>
        <w:ind w:left="567" w:right="425"/>
        <w:jc w:val="both"/>
        <w:rPr>
          <w:rFonts w:ascii="Arial" w:hAnsi="Arial" w:cs="Arial"/>
          <w:i/>
          <w:sz w:val="20"/>
          <w:szCs w:val="20"/>
          <w:lang w:val="es-CR"/>
        </w:rPr>
      </w:pPr>
      <w:r w:rsidRPr="007955A9">
        <w:rPr>
          <w:rFonts w:ascii="Arial" w:hAnsi="Arial" w:cs="Arial"/>
          <w:i/>
          <w:sz w:val="20"/>
          <w:szCs w:val="20"/>
          <w:lang w:val="es-CR"/>
        </w:rPr>
        <w:t>El Consejo Institucional, ante el hecho expuesto, puede coordinar con la Administración el establecimiento de un nuevo plazo para que se elabore y formalice el procedimiento para la determinación del superávit institucional o proceder a revisar si se está ante un incumplimiento injustificado de los deberes y las funciones que en materia de control interno asigne el jerarca al titular subordinado, de conformidad con el  artículo 39 de la Ley General de Control Interno, que conllevaría al establecimiento de responsabilidad administrativa.</w:t>
      </w:r>
    </w:p>
    <w:p w:rsidR="007955A9" w:rsidRPr="007955A9" w:rsidRDefault="007955A9" w:rsidP="007955A9">
      <w:pPr>
        <w:jc w:val="both"/>
        <w:rPr>
          <w:rFonts w:ascii="Arial" w:hAnsi="Arial" w:cs="Arial"/>
          <w:sz w:val="22"/>
          <w:szCs w:val="22"/>
          <w:lang w:val="es-CR"/>
        </w:rPr>
      </w:pPr>
    </w:p>
    <w:p w:rsidR="007955A9" w:rsidRPr="007955A9" w:rsidRDefault="007955A9" w:rsidP="007955A9">
      <w:pPr>
        <w:numPr>
          <w:ilvl w:val="0"/>
          <w:numId w:val="32"/>
        </w:numPr>
        <w:jc w:val="both"/>
        <w:rPr>
          <w:rFonts w:ascii="Arial" w:hAnsi="Arial" w:cs="Arial"/>
          <w:sz w:val="22"/>
          <w:szCs w:val="22"/>
          <w:lang w:val="es-CR"/>
        </w:rPr>
      </w:pPr>
      <w:r w:rsidRPr="007955A9">
        <w:rPr>
          <w:rFonts w:ascii="Arial" w:hAnsi="Arial" w:cs="Arial"/>
          <w:sz w:val="22"/>
          <w:szCs w:val="22"/>
          <w:lang w:val="es-CR"/>
        </w:rPr>
        <w:t xml:space="preserve">La Secretaría del Consejo Institucional recibe oficio R-1386-2017, con fecha de recibido 16 de noviembre de 2017, suscrito por el Dr. Julio Calvo Alvarado, Rector, dirigido a los señores miembros del Consejo Institucional, en el cual remite oficio VAD-775-2017, que complementa la información remitida mediante el oficio R-1247-2017, “Atención recomendaciones Informe AUDI-SIR-012-2017”, así como la atención de las recomendaciones </w:t>
      </w:r>
      <w:proofErr w:type="gramStart"/>
      <w:r w:rsidRPr="007955A9">
        <w:rPr>
          <w:rFonts w:ascii="Arial" w:hAnsi="Arial" w:cs="Arial"/>
          <w:sz w:val="22"/>
          <w:szCs w:val="22"/>
          <w:lang w:val="es-CR"/>
        </w:rPr>
        <w:t>del  Informe</w:t>
      </w:r>
      <w:proofErr w:type="gramEnd"/>
      <w:r w:rsidRPr="007955A9">
        <w:rPr>
          <w:rFonts w:ascii="Arial" w:hAnsi="Arial" w:cs="Arial"/>
          <w:sz w:val="22"/>
          <w:szCs w:val="22"/>
          <w:lang w:val="es-CR"/>
        </w:rPr>
        <w:t xml:space="preserve"> AUDI-SIR-015-2017, como se detalla a continuación:</w:t>
      </w:r>
    </w:p>
    <w:p w:rsidR="007955A9" w:rsidRPr="007955A9" w:rsidRDefault="007955A9" w:rsidP="007955A9">
      <w:pPr>
        <w:jc w:val="both"/>
        <w:rPr>
          <w:rFonts w:ascii="Arial" w:hAnsi="Arial" w:cs="Arial"/>
          <w:sz w:val="22"/>
          <w:szCs w:val="22"/>
          <w:lang w:val="es-CR"/>
        </w:rPr>
      </w:pPr>
    </w:p>
    <w:p w:rsidR="007955A9" w:rsidRPr="007955A9" w:rsidRDefault="007955A9" w:rsidP="007955A9">
      <w:pPr>
        <w:autoSpaceDE w:val="0"/>
        <w:autoSpaceDN w:val="0"/>
        <w:ind w:left="567" w:right="425"/>
        <w:jc w:val="both"/>
        <w:rPr>
          <w:rFonts w:ascii="Arial" w:hAnsi="Arial" w:cs="Arial"/>
          <w:i/>
          <w:color w:val="000000"/>
          <w:sz w:val="20"/>
          <w:szCs w:val="20"/>
          <w:u w:val="single"/>
          <w:lang w:val="es-CR" w:eastAsia="es-CR"/>
        </w:rPr>
      </w:pPr>
      <w:r w:rsidRPr="007955A9">
        <w:rPr>
          <w:rFonts w:ascii="Arial" w:hAnsi="Arial" w:cs="Arial"/>
          <w:i/>
          <w:color w:val="000000"/>
          <w:sz w:val="20"/>
          <w:szCs w:val="20"/>
          <w:lang w:val="es-CR" w:eastAsia="es-CR"/>
        </w:rPr>
        <w:t xml:space="preserve">“…Dado que el AUDI-SIR-012-2017 y el AUDI-SIR-015-2017 hacen referencia a un mismo informe, y que se debe valorar el establecimiento de nuevos plazos para los hallazgos No.1, 2 y 4, se considera oportuno que se valoren las acciones y fechas de manera conjunta, de conformidad a lo señalado en los oficios supra citados, según el siguiente detalle: </w:t>
      </w:r>
    </w:p>
    <w:p w:rsidR="007955A9" w:rsidRPr="007955A9" w:rsidRDefault="007955A9" w:rsidP="007955A9">
      <w:pPr>
        <w:autoSpaceDE w:val="0"/>
        <w:autoSpaceDN w:val="0"/>
        <w:ind w:left="567" w:right="425"/>
        <w:jc w:val="both"/>
        <w:rPr>
          <w:rFonts w:ascii="Arial" w:hAnsi="Arial" w:cs="Arial"/>
          <w:i/>
          <w:color w:val="000000"/>
          <w:sz w:val="20"/>
          <w:szCs w:val="20"/>
          <w:u w:val="single"/>
          <w:lang w:val="es-CR" w:eastAsia="es-CR"/>
        </w:rPr>
      </w:pPr>
    </w:p>
    <w:p w:rsidR="007955A9" w:rsidRPr="007955A9" w:rsidRDefault="007955A9" w:rsidP="007955A9">
      <w:pPr>
        <w:autoSpaceDE w:val="0"/>
        <w:autoSpaceDN w:val="0"/>
        <w:ind w:left="426"/>
        <w:jc w:val="both"/>
        <w:rPr>
          <w:rFonts w:ascii="Arial" w:hAnsi="Arial" w:cs="Arial"/>
          <w:bCs/>
          <w:i/>
          <w:iCs/>
          <w:sz w:val="16"/>
          <w:szCs w:val="16"/>
          <w:lang w:val="es-CR"/>
        </w:rPr>
      </w:pPr>
      <w:r w:rsidRPr="007955A9">
        <w:rPr>
          <w:rFonts w:ascii="Arial" w:hAnsi="Arial" w:cs="Arial"/>
          <w:bCs/>
          <w:i/>
          <w:iCs/>
          <w:sz w:val="16"/>
          <w:szCs w:val="16"/>
          <w:lang w:val="es-CR"/>
        </w:rPr>
        <w:t>Hallazgo No.1: La conciliación entre superávit presupuestario y cuentas líquidas presenta diferencia.</w:t>
      </w:r>
    </w:p>
    <w:p w:rsidR="007955A9" w:rsidRPr="007955A9" w:rsidRDefault="007955A9" w:rsidP="007955A9">
      <w:pPr>
        <w:autoSpaceDE w:val="0"/>
        <w:autoSpaceDN w:val="0"/>
        <w:ind w:left="426"/>
        <w:jc w:val="both"/>
        <w:rPr>
          <w:rFonts w:ascii="Arial" w:hAnsi="Arial" w:cs="Arial"/>
          <w:bCs/>
          <w:i/>
          <w:iCs/>
          <w:sz w:val="16"/>
          <w:szCs w:val="16"/>
          <w:lang w:val="es-CR"/>
        </w:rPr>
      </w:pPr>
    </w:p>
    <w:tbl>
      <w:tblPr>
        <w:tblStyle w:val="Tablaconcuadrcula8"/>
        <w:tblW w:w="8926" w:type="dxa"/>
        <w:tblInd w:w="421" w:type="dxa"/>
        <w:tblLook w:val="04A0" w:firstRow="1" w:lastRow="0" w:firstColumn="1" w:lastColumn="0" w:noHBand="0" w:noVBand="1"/>
      </w:tblPr>
      <w:tblGrid>
        <w:gridCol w:w="3635"/>
        <w:gridCol w:w="1893"/>
        <w:gridCol w:w="3398"/>
      </w:tblGrid>
      <w:tr w:rsidR="007955A9" w:rsidRPr="007955A9" w:rsidTr="008F042E">
        <w:trPr>
          <w:tblHeader/>
        </w:trPr>
        <w:tc>
          <w:tcPr>
            <w:tcW w:w="3635"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 xml:space="preserve">Acciones a desarrollar </w:t>
            </w:r>
          </w:p>
        </w:tc>
        <w:tc>
          <w:tcPr>
            <w:tcW w:w="1893"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Fecha de finalización</w:t>
            </w:r>
          </w:p>
        </w:tc>
        <w:tc>
          <w:tcPr>
            <w:tcW w:w="3398"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Responsable/ Observaciones</w:t>
            </w:r>
          </w:p>
        </w:tc>
      </w:tr>
      <w:tr w:rsidR="007955A9" w:rsidRPr="007955A9" w:rsidTr="008F042E">
        <w:trPr>
          <w:trHeight w:val="170"/>
        </w:trPr>
        <w:tc>
          <w:tcPr>
            <w:tcW w:w="3635" w:type="dxa"/>
            <w:vAlign w:val="center"/>
          </w:tcPr>
          <w:p w:rsidR="007955A9" w:rsidRPr="007955A9" w:rsidRDefault="007955A9" w:rsidP="007955A9">
            <w:pPr>
              <w:numPr>
                <w:ilvl w:val="1"/>
                <w:numId w:val="36"/>
              </w:numPr>
              <w:ind w:left="426"/>
              <w:contextualSpacing/>
              <w:rPr>
                <w:rFonts w:ascii="Arial" w:hAnsi="Arial" w:cs="Arial"/>
                <w:i/>
                <w:sz w:val="16"/>
                <w:szCs w:val="16"/>
                <w:lang w:val="es-CR"/>
              </w:rPr>
            </w:pPr>
            <w:r w:rsidRPr="007955A9">
              <w:rPr>
                <w:rFonts w:ascii="Arial" w:hAnsi="Arial" w:cs="Arial"/>
                <w:i/>
                <w:sz w:val="16"/>
                <w:szCs w:val="16"/>
                <w:lang w:val="es-CR"/>
              </w:rPr>
              <w:t>Conciliaciones trimestrales 2016</w:t>
            </w:r>
          </w:p>
          <w:p w:rsidR="007955A9" w:rsidRPr="007955A9" w:rsidRDefault="007955A9" w:rsidP="007955A9">
            <w:pPr>
              <w:ind w:left="426"/>
              <w:rPr>
                <w:rFonts w:ascii="Arial" w:hAnsi="Arial" w:cs="Arial"/>
                <w:i/>
                <w:sz w:val="16"/>
                <w:szCs w:val="16"/>
                <w:lang w:val="es-CR"/>
              </w:rPr>
            </w:pPr>
          </w:p>
        </w:tc>
        <w:tc>
          <w:tcPr>
            <w:tcW w:w="1893" w:type="dxa"/>
            <w:vAlign w:val="center"/>
          </w:tcPr>
          <w:p w:rsidR="007955A9" w:rsidRPr="007955A9" w:rsidRDefault="007955A9" w:rsidP="007955A9">
            <w:pPr>
              <w:autoSpaceDE w:val="0"/>
              <w:autoSpaceDN w:val="0"/>
              <w:adjustRightInd w:val="0"/>
              <w:ind w:left="426"/>
              <w:jc w:val="center"/>
              <w:rPr>
                <w:rFonts w:ascii="Arial" w:hAnsi="Arial" w:cs="Arial"/>
                <w:i/>
                <w:color w:val="000000"/>
                <w:sz w:val="16"/>
                <w:szCs w:val="16"/>
                <w:lang w:val="es-CR"/>
              </w:rPr>
            </w:pPr>
            <w:r w:rsidRPr="007955A9">
              <w:rPr>
                <w:rFonts w:ascii="Arial" w:hAnsi="Arial" w:cs="Arial"/>
                <w:i/>
                <w:color w:val="000000"/>
                <w:sz w:val="16"/>
                <w:szCs w:val="16"/>
                <w:lang w:val="es-CR"/>
              </w:rPr>
              <w:t>15 diciembre 2017</w:t>
            </w:r>
          </w:p>
        </w:tc>
        <w:tc>
          <w:tcPr>
            <w:tcW w:w="3398"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Johnny A. Masís Siles.</w:t>
            </w:r>
          </w:p>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Se tiene el cuadro final de las conciliaciones realizadas durante el año 2016, las cuales se encuentran en proceso de trabajo.</w:t>
            </w:r>
          </w:p>
        </w:tc>
      </w:tr>
      <w:tr w:rsidR="007955A9" w:rsidRPr="007955A9" w:rsidTr="008F042E">
        <w:trPr>
          <w:trHeight w:val="170"/>
        </w:trPr>
        <w:tc>
          <w:tcPr>
            <w:tcW w:w="3635" w:type="dxa"/>
            <w:vAlign w:val="center"/>
          </w:tcPr>
          <w:p w:rsidR="007955A9" w:rsidRPr="007955A9" w:rsidRDefault="007955A9" w:rsidP="007955A9">
            <w:pPr>
              <w:numPr>
                <w:ilvl w:val="1"/>
                <w:numId w:val="36"/>
              </w:numPr>
              <w:ind w:left="426"/>
              <w:contextualSpacing/>
              <w:rPr>
                <w:rFonts w:ascii="Arial" w:hAnsi="Arial" w:cs="Arial"/>
                <w:i/>
                <w:sz w:val="16"/>
                <w:szCs w:val="16"/>
                <w:lang w:val="es-CR"/>
              </w:rPr>
            </w:pPr>
            <w:r w:rsidRPr="007955A9">
              <w:rPr>
                <w:rFonts w:ascii="Arial" w:hAnsi="Arial" w:cs="Arial"/>
                <w:i/>
                <w:sz w:val="16"/>
                <w:szCs w:val="16"/>
                <w:lang w:val="es-CR"/>
              </w:rPr>
              <w:t>Evaluación de saldos del año 2014 en el sistema viejo.</w:t>
            </w:r>
          </w:p>
        </w:tc>
        <w:tc>
          <w:tcPr>
            <w:tcW w:w="1893" w:type="dxa"/>
            <w:vAlign w:val="center"/>
          </w:tcPr>
          <w:p w:rsidR="007955A9" w:rsidRPr="007955A9" w:rsidRDefault="007955A9" w:rsidP="007955A9">
            <w:pPr>
              <w:ind w:left="426"/>
              <w:jc w:val="center"/>
              <w:rPr>
                <w:i/>
                <w:sz w:val="16"/>
                <w:szCs w:val="16"/>
                <w:lang w:val="es-CR"/>
              </w:rPr>
            </w:pPr>
            <w:r w:rsidRPr="007955A9">
              <w:rPr>
                <w:rFonts w:ascii="Arial" w:hAnsi="Arial" w:cs="Arial"/>
                <w:i/>
                <w:color w:val="000000"/>
                <w:sz w:val="16"/>
                <w:szCs w:val="16"/>
                <w:lang w:val="es-CR"/>
              </w:rPr>
              <w:t>15 diciembre 2017</w:t>
            </w:r>
          </w:p>
        </w:tc>
        <w:tc>
          <w:tcPr>
            <w:tcW w:w="3398"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Edgar Castellón Marín</w:t>
            </w:r>
          </w:p>
        </w:tc>
      </w:tr>
      <w:tr w:rsidR="007955A9" w:rsidRPr="007955A9" w:rsidTr="008F042E">
        <w:trPr>
          <w:trHeight w:val="170"/>
        </w:trPr>
        <w:tc>
          <w:tcPr>
            <w:tcW w:w="3635" w:type="dxa"/>
            <w:vAlign w:val="center"/>
          </w:tcPr>
          <w:p w:rsidR="007955A9" w:rsidRPr="007955A9" w:rsidRDefault="007955A9" w:rsidP="007955A9">
            <w:pPr>
              <w:numPr>
                <w:ilvl w:val="1"/>
                <w:numId w:val="36"/>
              </w:numPr>
              <w:ind w:left="426"/>
              <w:contextualSpacing/>
              <w:rPr>
                <w:rFonts w:ascii="Arial" w:hAnsi="Arial" w:cs="Arial"/>
                <w:i/>
                <w:sz w:val="16"/>
                <w:szCs w:val="16"/>
                <w:lang w:val="es-CR"/>
              </w:rPr>
            </w:pPr>
            <w:r w:rsidRPr="007955A9">
              <w:rPr>
                <w:rFonts w:ascii="Arial" w:hAnsi="Arial" w:cs="Arial"/>
                <w:i/>
                <w:sz w:val="16"/>
                <w:szCs w:val="16"/>
                <w:lang w:val="es-CR"/>
              </w:rPr>
              <w:t>Conciliación saldo cargado en el sistema nuevo enero 2015.</w:t>
            </w:r>
          </w:p>
        </w:tc>
        <w:tc>
          <w:tcPr>
            <w:tcW w:w="1893" w:type="dxa"/>
            <w:vAlign w:val="center"/>
          </w:tcPr>
          <w:p w:rsidR="007955A9" w:rsidRPr="007955A9" w:rsidRDefault="007955A9" w:rsidP="007955A9">
            <w:pPr>
              <w:ind w:left="426"/>
              <w:jc w:val="center"/>
              <w:rPr>
                <w:i/>
                <w:sz w:val="16"/>
                <w:szCs w:val="16"/>
                <w:lang w:val="es-CR"/>
              </w:rPr>
            </w:pPr>
            <w:r w:rsidRPr="007955A9">
              <w:rPr>
                <w:rFonts w:ascii="Arial" w:hAnsi="Arial" w:cs="Arial"/>
                <w:i/>
                <w:color w:val="000000"/>
                <w:sz w:val="16"/>
                <w:szCs w:val="16"/>
                <w:lang w:val="es-CR"/>
              </w:rPr>
              <w:t>15 diciembre 2017</w:t>
            </w:r>
          </w:p>
        </w:tc>
        <w:tc>
          <w:tcPr>
            <w:tcW w:w="3398"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Edgar Castellón Marín</w:t>
            </w:r>
          </w:p>
        </w:tc>
      </w:tr>
      <w:tr w:rsidR="007955A9" w:rsidRPr="007955A9" w:rsidTr="008F042E">
        <w:trPr>
          <w:trHeight w:val="170"/>
        </w:trPr>
        <w:tc>
          <w:tcPr>
            <w:tcW w:w="3635" w:type="dxa"/>
            <w:vAlign w:val="center"/>
          </w:tcPr>
          <w:p w:rsidR="007955A9" w:rsidRPr="007955A9" w:rsidRDefault="007955A9" w:rsidP="007955A9">
            <w:pPr>
              <w:numPr>
                <w:ilvl w:val="1"/>
                <w:numId w:val="36"/>
              </w:numPr>
              <w:ind w:left="426"/>
              <w:contextualSpacing/>
              <w:rPr>
                <w:rFonts w:ascii="Arial" w:hAnsi="Arial" w:cs="Arial"/>
                <w:i/>
                <w:sz w:val="16"/>
                <w:szCs w:val="16"/>
                <w:lang w:val="es-CR"/>
              </w:rPr>
            </w:pPr>
            <w:r w:rsidRPr="007955A9">
              <w:rPr>
                <w:rFonts w:ascii="Arial" w:hAnsi="Arial" w:cs="Arial"/>
                <w:i/>
                <w:sz w:val="16"/>
                <w:szCs w:val="16"/>
                <w:lang w:val="es-CR"/>
              </w:rPr>
              <w:t>Revisión SOIN</w:t>
            </w:r>
          </w:p>
        </w:tc>
        <w:tc>
          <w:tcPr>
            <w:tcW w:w="1893" w:type="dxa"/>
            <w:vAlign w:val="center"/>
          </w:tcPr>
          <w:p w:rsidR="007955A9" w:rsidRPr="007955A9" w:rsidRDefault="007955A9" w:rsidP="007955A9">
            <w:pPr>
              <w:ind w:left="426"/>
              <w:jc w:val="center"/>
              <w:rPr>
                <w:i/>
                <w:sz w:val="16"/>
                <w:szCs w:val="16"/>
                <w:lang w:val="es-CR"/>
              </w:rPr>
            </w:pPr>
            <w:r w:rsidRPr="007955A9">
              <w:rPr>
                <w:rFonts w:ascii="Arial" w:hAnsi="Arial" w:cs="Arial"/>
                <w:i/>
                <w:color w:val="000000"/>
                <w:sz w:val="16"/>
                <w:szCs w:val="16"/>
                <w:lang w:val="es-CR"/>
              </w:rPr>
              <w:t>15 diciembre 2017</w:t>
            </w:r>
          </w:p>
        </w:tc>
        <w:tc>
          <w:tcPr>
            <w:tcW w:w="3398"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Roy Tenorio Carazo</w:t>
            </w:r>
          </w:p>
        </w:tc>
      </w:tr>
      <w:tr w:rsidR="007955A9" w:rsidRPr="007955A9" w:rsidTr="008F042E">
        <w:trPr>
          <w:trHeight w:val="170"/>
        </w:trPr>
        <w:tc>
          <w:tcPr>
            <w:tcW w:w="3635" w:type="dxa"/>
            <w:vAlign w:val="center"/>
          </w:tcPr>
          <w:p w:rsidR="007955A9" w:rsidRPr="007955A9" w:rsidRDefault="007955A9" w:rsidP="007955A9">
            <w:pPr>
              <w:numPr>
                <w:ilvl w:val="1"/>
                <w:numId w:val="36"/>
              </w:numPr>
              <w:ind w:left="426"/>
              <w:contextualSpacing/>
              <w:rPr>
                <w:rFonts w:ascii="Arial" w:hAnsi="Arial" w:cs="Arial"/>
                <w:i/>
                <w:sz w:val="16"/>
                <w:szCs w:val="16"/>
                <w:lang w:val="es-CR"/>
              </w:rPr>
            </w:pPr>
            <w:r w:rsidRPr="007955A9">
              <w:rPr>
                <w:rFonts w:ascii="Arial" w:hAnsi="Arial" w:cs="Arial"/>
                <w:i/>
                <w:sz w:val="16"/>
                <w:szCs w:val="16"/>
                <w:lang w:val="es-CR"/>
              </w:rPr>
              <w:t>Evaluación de la funcionalidad de conciliación en el sistema SOIN</w:t>
            </w:r>
          </w:p>
        </w:tc>
        <w:tc>
          <w:tcPr>
            <w:tcW w:w="1893" w:type="dxa"/>
            <w:vAlign w:val="center"/>
          </w:tcPr>
          <w:p w:rsidR="007955A9" w:rsidRPr="007955A9" w:rsidRDefault="007955A9" w:rsidP="007955A9">
            <w:pPr>
              <w:ind w:left="426"/>
              <w:jc w:val="center"/>
              <w:rPr>
                <w:i/>
                <w:sz w:val="16"/>
                <w:szCs w:val="16"/>
                <w:lang w:val="es-CR"/>
              </w:rPr>
            </w:pPr>
            <w:r w:rsidRPr="007955A9">
              <w:rPr>
                <w:rFonts w:ascii="Arial" w:hAnsi="Arial" w:cs="Arial"/>
                <w:i/>
                <w:color w:val="000000"/>
                <w:sz w:val="16"/>
                <w:szCs w:val="16"/>
                <w:lang w:val="es-CR"/>
              </w:rPr>
              <w:t>15 diciembre 2017</w:t>
            </w:r>
          </w:p>
        </w:tc>
        <w:tc>
          <w:tcPr>
            <w:tcW w:w="3398"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Roy Tenorio Carazo</w:t>
            </w:r>
          </w:p>
        </w:tc>
      </w:tr>
      <w:tr w:rsidR="007955A9" w:rsidRPr="007955A9" w:rsidTr="008F042E">
        <w:trPr>
          <w:trHeight w:val="170"/>
        </w:trPr>
        <w:tc>
          <w:tcPr>
            <w:tcW w:w="3635" w:type="dxa"/>
            <w:vAlign w:val="center"/>
          </w:tcPr>
          <w:p w:rsidR="007955A9" w:rsidRPr="007955A9" w:rsidRDefault="007955A9" w:rsidP="007955A9">
            <w:pPr>
              <w:numPr>
                <w:ilvl w:val="1"/>
                <w:numId w:val="36"/>
              </w:numPr>
              <w:ind w:left="426"/>
              <w:contextualSpacing/>
              <w:rPr>
                <w:rFonts w:ascii="Arial" w:hAnsi="Arial" w:cs="Arial"/>
                <w:i/>
                <w:sz w:val="16"/>
                <w:szCs w:val="16"/>
                <w:lang w:val="es-CR"/>
              </w:rPr>
            </w:pPr>
            <w:r w:rsidRPr="007955A9">
              <w:rPr>
                <w:rFonts w:ascii="Arial" w:hAnsi="Arial" w:cs="Arial"/>
                <w:i/>
                <w:sz w:val="16"/>
                <w:szCs w:val="16"/>
                <w:lang w:val="es-CR"/>
              </w:rPr>
              <w:t>Procedimiento de conciliación</w:t>
            </w:r>
          </w:p>
        </w:tc>
        <w:tc>
          <w:tcPr>
            <w:tcW w:w="1893" w:type="dxa"/>
            <w:vAlign w:val="center"/>
          </w:tcPr>
          <w:p w:rsidR="007955A9" w:rsidRPr="007955A9" w:rsidRDefault="007955A9" w:rsidP="007955A9">
            <w:pPr>
              <w:ind w:left="426"/>
              <w:jc w:val="center"/>
              <w:rPr>
                <w:i/>
                <w:sz w:val="16"/>
                <w:szCs w:val="16"/>
                <w:lang w:val="es-CR"/>
              </w:rPr>
            </w:pPr>
            <w:r w:rsidRPr="007955A9">
              <w:rPr>
                <w:rFonts w:ascii="Arial" w:hAnsi="Arial" w:cs="Arial"/>
                <w:i/>
                <w:color w:val="000000"/>
                <w:sz w:val="16"/>
                <w:szCs w:val="16"/>
                <w:lang w:val="es-CR"/>
              </w:rPr>
              <w:t>15 diciembre 2017</w:t>
            </w:r>
          </w:p>
        </w:tc>
        <w:tc>
          <w:tcPr>
            <w:tcW w:w="3398"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Johnny A. Masís Siles.</w:t>
            </w:r>
          </w:p>
          <w:p w:rsidR="007955A9" w:rsidRPr="007955A9" w:rsidRDefault="007955A9" w:rsidP="007955A9">
            <w:pPr>
              <w:ind w:left="426"/>
              <w:rPr>
                <w:rFonts w:ascii="Arial" w:hAnsi="Arial" w:cs="Arial"/>
                <w:i/>
                <w:sz w:val="16"/>
                <w:szCs w:val="16"/>
                <w:lang w:val="es-CR"/>
              </w:rPr>
            </w:pPr>
          </w:p>
        </w:tc>
      </w:tr>
    </w:tbl>
    <w:p w:rsidR="007955A9" w:rsidRPr="007955A9" w:rsidRDefault="007955A9" w:rsidP="007955A9">
      <w:pPr>
        <w:ind w:left="426"/>
        <w:jc w:val="both"/>
        <w:rPr>
          <w:rFonts w:ascii="Arial" w:hAnsi="Arial" w:cs="Arial"/>
          <w:i/>
          <w:color w:val="000000"/>
          <w:sz w:val="16"/>
          <w:szCs w:val="16"/>
          <w:lang w:val="es-CR" w:eastAsia="es-CR"/>
        </w:rPr>
      </w:pPr>
    </w:p>
    <w:p w:rsidR="007955A9" w:rsidRPr="007955A9" w:rsidRDefault="007955A9" w:rsidP="007955A9">
      <w:pPr>
        <w:ind w:left="426"/>
        <w:jc w:val="both"/>
        <w:rPr>
          <w:rFonts w:ascii="Arial" w:hAnsi="Arial" w:cs="Arial"/>
          <w:i/>
          <w:color w:val="000000"/>
          <w:sz w:val="16"/>
          <w:szCs w:val="16"/>
          <w:lang w:val="es-CR" w:eastAsia="es-CR"/>
        </w:rPr>
      </w:pPr>
    </w:p>
    <w:p w:rsidR="007955A9" w:rsidRPr="007955A9" w:rsidRDefault="007955A9" w:rsidP="007955A9">
      <w:pPr>
        <w:ind w:left="426"/>
        <w:jc w:val="both"/>
        <w:rPr>
          <w:rFonts w:ascii="Arial" w:hAnsi="Arial" w:cs="Arial"/>
          <w:i/>
          <w:color w:val="000000"/>
          <w:sz w:val="16"/>
          <w:szCs w:val="16"/>
          <w:lang w:val="es-CR" w:eastAsia="es-CR"/>
        </w:rPr>
      </w:pPr>
      <w:r w:rsidRPr="007955A9">
        <w:rPr>
          <w:rFonts w:ascii="Arial" w:hAnsi="Arial" w:cs="Arial"/>
          <w:bCs/>
          <w:i/>
          <w:iCs/>
          <w:sz w:val="16"/>
          <w:szCs w:val="16"/>
          <w:lang w:val="es-CR"/>
        </w:rPr>
        <w:t>Hallazgo No.</w:t>
      </w:r>
      <w:r w:rsidRPr="007955A9">
        <w:rPr>
          <w:rFonts w:ascii="Arial" w:hAnsi="Arial" w:cs="Arial"/>
          <w:i/>
          <w:color w:val="000000"/>
          <w:sz w:val="16"/>
          <w:szCs w:val="16"/>
          <w:lang w:val="es-CR" w:eastAsia="es-CR"/>
        </w:rPr>
        <w:t>2: Debilidades en el alcance del sistema información presupuestario</w:t>
      </w:r>
    </w:p>
    <w:p w:rsidR="007955A9" w:rsidRPr="007955A9" w:rsidRDefault="007955A9" w:rsidP="007955A9">
      <w:pPr>
        <w:ind w:left="426"/>
        <w:jc w:val="both"/>
        <w:rPr>
          <w:rFonts w:ascii="Arial" w:hAnsi="Arial" w:cs="Arial"/>
          <w:i/>
          <w:color w:val="000000"/>
          <w:sz w:val="16"/>
          <w:szCs w:val="16"/>
          <w:lang w:val="es-CR" w:eastAsia="es-CR"/>
        </w:rPr>
      </w:pPr>
    </w:p>
    <w:tbl>
      <w:tblPr>
        <w:tblStyle w:val="Tablaconcuadrcula8"/>
        <w:tblW w:w="8926" w:type="dxa"/>
        <w:tblInd w:w="421" w:type="dxa"/>
        <w:tblLook w:val="04A0" w:firstRow="1" w:lastRow="0" w:firstColumn="1" w:lastColumn="0" w:noHBand="0" w:noVBand="1"/>
      </w:tblPr>
      <w:tblGrid>
        <w:gridCol w:w="3681"/>
        <w:gridCol w:w="1843"/>
        <w:gridCol w:w="3402"/>
      </w:tblGrid>
      <w:tr w:rsidR="007955A9" w:rsidRPr="007955A9" w:rsidTr="008F042E">
        <w:trPr>
          <w:tblHeader/>
        </w:trPr>
        <w:tc>
          <w:tcPr>
            <w:tcW w:w="3681"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 xml:space="preserve">Acciones a desarrollar </w:t>
            </w:r>
          </w:p>
        </w:tc>
        <w:tc>
          <w:tcPr>
            <w:tcW w:w="1843"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Fecha de finalización</w:t>
            </w:r>
          </w:p>
        </w:tc>
        <w:tc>
          <w:tcPr>
            <w:tcW w:w="3402"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Responsable/ Observaciones</w:t>
            </w:r>
          </w:p>
        </w:tc>
      </w:tr>
      <w:tr w:rsidR="007955A9" w:rsidRPr="007955A9" w:rsidTr="008F042E">
        <w:tc>
          <w:tcPr>
            <w:tcW w:w="3681" w:type="dxa"/>
          </w:tcPr>
          <w:p w:rsidR="007955A9" w:rsidRPr="007955A9" w:rsidRDefault="007955A9" w:rsidP="007955A9">
            <w:pPr>
              <w:numPr>
                <w:ilvl w:val="1"/>
                <w:numId w:val="35"/>
              </w:numPr>
              <w:ind w:left="426"/>
              <w:contextualSpacing/>
              <w:rPr>
                <w:rFonts w:ascii="Arial" w:hAnsi="Arial" w:cs="Arial"/>
                <w:i/>
                <w:sz w:val="16"/>
                <w:szCs w:val="16"/>
                <w:lang w:val="es-CR"/>
              </w:rPr>
            </w:pPr>
            <w:r w:rsidRPr="007955A9">
              <w:rPr>
                <w:rFonts w:ascii="Arial" w:hAnsi="Arial" w:cs="Arial"/>
                <w:i/>
                <w:sz w:val="16"/>
                <w:szCs w:val="16"/>
                <w:lang w:val="es-CR"/>
              </w:rPr>
              <w:t>Sistema de información de ejecución</w:t>
            </w:r>
          </w:p>
          <w:p w:rsidR="007955A9" w:rsidRPr="007955A9" w:rsidRDefault="007955A9" w:rsidP="007955A9">
            <w:pPr>
              <w:ind w:left="426"/>
              <w:jc w:val="center"/>
              <w:rPr>
                <w:rFonts w:ascii="Arial" w:hAnsi="Arial" w:cs="Arial"/>
                <w:i/>
                <w:sz w:val="16"/>
                <w:szCs w:val="16"/>
                <w:lang w:val="es-CR"/>
              </w:rPr>
            </w:pPr>
          </w:p>
        </w:tc>
        <w:tc>
          <w:tcPr>
            <w:tcW w:w="1843" w:type="dxa"/>
          </w:tcPr>
          <w:p w:rsidR="007955A9" w:rsidRPr="007955A9" w:rsidRDefault="007955A9" w:rsidP="007955A9">
            <w:pPr>
              <w:autoSpaceDE w:val="0"/>
              <w:autoSpaceDN w:val="0"/>
              <w:adjustRightInd w:val="0"/>
              <w:ind w:left="426"/>
              <w:jc w:val="center"/>
              <w:rPr>
                <w:rFonts w:ascii="Arial" w:hAnsi="Arial" w:cs="Arial"/>
                <w:i/>
                <w:color w:val="000000"/>
                <w:sz w:val="16"/>
                <w:szCs w:val="16"/>
                <w:lang w:val="es-CR"/>
              </w:rPr>
            </w:pPr>
            <w:r w:rsidRPr="007955A9">
              <w:rPr>
                <w:rFonts w:ascii="Arial" w:hAnsi="Arial" w:cs="Arial"/>
                <w:i/>
                <w:color w:val="000000"/>
                <w:sz w:val="16"/>
                <w:szCs w:val="16"/>
                <w:lang w:val="es-CR"/>
              </w:rPr>
              <w:t>Terminado</w:t>
            </w:r>
          </w:p>
        </w:tc>
        <w:tc>
          <w:tcPr>
            <w:tcW w:w="3402"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 xml:space="preserve">Johnny A. Masís Siles. </w:t>
            </w:r>
          </w:p>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lastRenderedPageBreak/>
              <w:t>Por un asunto de priorización del desarrollo en el sistema, se han realizado varias aplicaciones en el SIVAD, ver guía de uso.</w:t>
            </w:r>
          </w:p>
        </w:tc>
      </w:tr>
      <w:tr w:rsidR="007955A9" w:rsidRPr="007955A9" w:rsidTr="008F042E">
        <w:tc>
          <w:tcPr>
            <w:tcW w:w="3681" w:type="dxa"/>
          </w:tcPr>
          <w:p w:rsidR="007955A9" w:rsidRPr="007955A9" w:rsidRDefault="007955A9" w:rsidP="007955A9">
            <w:pPr>
              <w:numPr>
                <w:ilvl w:val="1"/>
                <w:numId w:val="35"/>
              </w:numPr>
              <w:ind w:left="426"/>
              <w:contextualSpacing/>
              <w:rPr>
                <w:rFonts w:ascii="Arial" w:hAnsi="Arial" w:cs="Arial"/>
                <w:i/>
                <w:sz w:val="16"/>
                <w:szCs w:val="16"/>
                <w:lang w:val="es-CR"/>
              </w:rPr>
            </w:pPr>
            <w:r w:rsidRPr="007955A9">
              <w:rPr>
                <w:rFonts w:ascii="Arial" w:hAnsi="Arial" w:cs="Arial"/>
                <w:i/>
                <w:sz w:val="16"/>
                <w:szCs w:val="16"/>
                <w:lang w:val="es-CR"/>
              </w:rPr>
              <w:lastRenderedPageBreak/>
              <w:t>Sistema de información de formulación.</w:t>
            </w:r>
          </w:p>
        </w:tc>
        <w:tc>
          <w:tcPr>
            <w:tcW w:w="1843" w:type="dxa"/>
          </w:tcPr>
          <w:p w:rsidR="007955A9" w:rsidRPr="007955A9" w:rsidRDefault="007955A9" w:rsidP="007955A9">
            <w:pPr>
              <w:autoSpaceDE w:val="0"/>
              <w:autoSpaceDN w:val="0"/>
              <w:adjustRightInd w:val="0"/>
              <w:ind w:left="426"/>
              <w:jc w:val="center"/>
              <w:rPr>
                <w:rFonts w:ascii="Arial" w:hAnsi="Arial" w:cs="Arial"/>
                <w:i/>
                <w:color w:val="000000"/>
                <w:sz w:val="16"/>
                <w:szCs w:val="16"/>
                <w:lang w:val="es-CR"/>
              </w:rPr>
            </w:pPr>
            <w:r w:rsidRPr="007955A9">
              <w:rPr>
                <w:rFonts w:ascii="Arial" w:hAnsi="Arial" w:cs="Arial"/>
                <w:i/>
                <w:color w:val="000000"/>
                <w:sz w:val="16"/>
                <w:szCs w:val="16"/>
                <w:lang w:val="es-CR"/>
              </w:rPr>
              <w:t>30 marzo 2018</w:t>
            </w:r>
          </w:p>
        </w:tc>
        <w:tc>
          <w:tcPr>
            <w:tcW w:w="3402"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Humberto Villalta Solano</w:t>
            </w:r>
          </w:p>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Queda sujeto a la prioridad y recursos disponibles, cuando se defina el Proyecto Integral de TIC’S de la Institución.</w:t>
            </w:r>
          </w:p>
        </w:tc>
      </w:tr>
    </w:tbl>
    <w:p w:rsidR="007955A9" w:rsidRPr="007955A9" w:rsidRDefault="007955A9" w:rsidP="007955A9">
      <w:pPr>
        <w:ind w:left="426"/>
        <w:jc w:val="both"/>
        <w:rPr>
          <w:rFonts w:ascii="Arial" w:hAnsi="Arial" w:cs="Arial"/>
          <w:i/>
          <w:color w:val="000000"/>
          <w:sz w:val="16"/>
          <w:szCs w:val="16"/>
          <w:lang w:val="es-CR" w:eastAsia="es-CR"/>
        </w:rPr>
      </w:pPr>
    </w:p>
    <w:p w:rsidR="007955A9" w:rsidRPr="007955A9" w:rsidRDefault="007955A9" w:rsidP="007955A9">
      <w:pPr>
        <w:ind w:left="426"/>
        <w:jc w:val="both"/>
        <w:rPr>
          <w:rFonts w:ascii="Arial" w:hAnsi="Arial" w:cs="Arial"/>
          <w:bCs/>
          <w:i/>
          <w:iCs/>
          <w:sz w:val="16"/>
          <w:szCs w:val="16"/>
          <w:lang w:val="es-CR"/>
        </w:rPr>
      </w:pPr>
      <w:r w:rsidRPr="007955A9">
        <w:rPr>
          <w:rFonts w:ascii="Arial" w:hAnsi="Arial" w:cs="Arial"/>
          <w:bCs/>
          <w:i/>
          <w:iCs/>
          <w:sz w:val="16"/>
          <w:szCs w:val="16"/>
          <w:lang w:val="es-CR"/>
        </w:rPr>
        <w:t>Hallazgo No.4: Debilidades en el detalle del superávit libre y específico</w:t>
      </w:r>
    </w:p>
    <w:tbl>
      <w:tblPr>
        <w:tblStyle w:val="Tablaconcuadrcula8"/>
        <w:tblW w:w="8926" w:type="dxa"/>
        <w:tblInd w:w="421" w:type="dxa"/>
        <w:tblLook w:val="04A0" w:firstRow="1" w:lastRow="0" w:firstColumn="1" w:lastColumn="0" w:noHBand="0" w:noVBand="1"/>
      </w:tblPr>
      <w:tblGrid>
        <w:gridCol w:w="3681"/>
        <w:gridCol w:w="1843"/>
        <w:gridCol w:w="3402"/>
      </w:tblGrid>
      <w:tr w:rsidR="007955A9" w:rsidRPr="007955A9" w:rsidTr="008F042E">
        <w:trPr>
          <w:tblHeader/>
        </w:trPr>
        <w:tc>
          <w:tcPr>
            <w:tcW w:w="3681"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 xml:space="preserve">Acciones a desarrollar </w:t>
            </w:r>
          </w:p>
        </w:tc>
        <w:tc>
          <w:tcPr>
            <w:tcW w:w="1843"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Fecha de finalización</w:t>
            </w:r>
          </w:p>
        </w:tc>
        <w:tc>
          <w:tcPr>
            <w:tcW w:w="3402" w:type="dxa"/>
            <w:vAlign w:val="center"/>
          </w:tcPr>
          <w:p w:rsidR="007955A9" w:rsidRPr="007955A9" w:rsidRDefault="007955A9" w:rsidP="007955A9">
            <w:pPr>
              <w:ind w:left="426"/>
              <w:jc w:val="center"/>
              <w:rPr>
                <w:rFonts w:ascii="Arial" w:hAnsi="Arial" w:cs="Arial"/>
                <w:b/>
                <w:i/>
                <w:sz w:val="16"/>
                <w:szCs w:val="16"/>
                <w:lang w:val="es-CR"/>
              </w:rPr>
            </w:pPr>
            <w:r w:rsidRPr="007955A9">
              <w:rPr>
                <w:rFonts w:ascii="Arial" w:hAnsi="Arial" w:cs="Arial"/>
                <w:b/>
                <w:i/>
                <w:sz w:val="16"/>
                <w:szCs w:val="16"/>
                <w:lang w:val="es-CR"/>
              </w:rPr>
              <w:t>Responsable/ Observaciones</w:t>
            </w:r>
          </w:p>
        </w:tc>
      </w:tr>
      <w:tr w:rsidR="007955A9" w:rsidRPr="007955A9" w:rsidTr="008F042E">
        <w:tc>
          <w:tcPr>
            <w:tcW w:w="3681" w:type="dxa"/>
          </w:tcPr>
          <w:p w:rsidR="007955A9" w:rsidRPr="007955A9" w:rsidRDefault="007955A9" w:rsidP="007955A9">
            <w:pPr>
              <w:numPr>
                <w:ilvl w:val="1"/>
                <w:numId w:val="37"/>
              </w:numPr>
              <w:ind w:left="426"/>
              <w:contextualSpacing/>
              <w:rPr>
                <w:rFonts w:ascii="Arial" w:hAnsi="Arial" w:cs="Arial"/>
                <w:i/>
                <w:sz w:val="16"/>
                <w:szCs w:val="16"/>
                <w:lang w:val="es-CR"/>
              </w:rPr>
            </w:pPr>
            <w:r w:rsidRPr="007955A9">
              <w:rPr>
                <w:rFonts w:ascii="Arial" w:hAnsi="Arial" w:cs="Arial"/>
                <w:i/>
                <w:sz w:val="16"/>
                <w:szCs w:val="16"/>
                <w:lang w:val="es-CR"/>
              </w:rPr>
              <w:t>Elaborar procedimiento para Liquidación presupuestaria</w:t>
            </w:r>
          </w:p>
          <w:p w:rsidR="007955A9" w:rsidRPr="007955A9" w:rsidRDefault="007955A9" w:rsidP="007955A9">
            <w:pPr>
              <w:ind w:left="426"/>
              <w:jc w:val="center"/>
              <w:rPr>
                <w:rFonts w:ascii="Arial" w:hAnsi="Arial" w:cs="Arial"/>
                <w:i/>
                <w:sz w:val="16"/>
                <w:szCs w:val="16"/>
                <w:lang w:val="es-CR"/>
              </w:rPr>
            </w:pPr>
          </w:p>
        </w:tc>
        <w:tc>
          <w:tcPr>
            <w:tcW w:w="1843" w:type="dxa"/>
          </w:tcPr>
          <w:p w:rsidR="007955A9" w:rsidRPr="007955A9" w:rsidRDefault="007955A9" w:rsidP="007955A9">
            <w:pPr>
              <w:autoSpaceDE w:val="0"/>
              <w:autoSpaceDN w:val="0"/>
              <w:adjustRightInd w:val="0"/>
              <w:ind w:left="426"/>
              <w:jc w:val="center"/>
              <w:rPr>
                <w:rFonts w:ascii="Arial" w:hAnsi="Arial" w:cs="Arial"/>
                <w:i/>
                <w:color w:val="000000"/>
                <w:sz w:val="16"/>
                <w:szCs w:val="16"/>
                <w:lang w:val="es-CR"/>
              </w:rPr>
            </w:pPr>
            <w:r w:rsidRPr="007955A9">
              <w:rPr>
                <w:rFonts w:ascii="Arial" w:hAnsi="Arial" w:cs="Arial"/>
                <w:i/>
                <w:color w:val="000000"/>
                <w:sz w:val="16"/>
                <w:szCs w:val="16"/>
                <w:lang w:val="es-CR"/>
              </w:rPr>
              <w:t>Octubre 2017 Terminado</w:t>
            </w:r>
          </w:p>
        </w:tc>
        <w:tc>
          <w:tcPr>
            <w:tcW w:w="3402" w:type="dxa"/>
            <w:vAlign w:val="center"/>
          </w:tcPr>
          <w:p w:rsidR="007955A9" w:rsidRPr="007955A9" w:rsidRDefault="007955A9" w:rsidP="007955A9">
            <w:pPr>
              <w:spacing w:line="276" w:lineRule="auto"/>
              <w:ind w:left="426"/>
              <w:rPr>
                <w:rFonts w:ascii="Arial" w:hAnsi="Arial" w:cs="Arial"/>
                <w:i/>
                <w:sz w:val="16"/>
                <w:szCs w:val="16"/>
                <w:lang w:val="es-CR"/>
              </w:rPr>
            </w:pPr>
            <w:r w:rsidRPr="007955A9">
              <w:rPr>
                <w:rFonts w:ascii="Arial" w:hAnsi="Arial" w:cs="Arial"/>
                <w:i/>
                <w:sz w:val="16"/>
                <w:szCs w:val="16"/>
                <w:lang w:val="es-CR"/>
              </w:rPr>
              <w:t>Gonzalo Varela Sojo, Gustavo Solórzano Mena, Ronald Bonilla Rodríguez.</w:t>
            </w:r>
          </w:p>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Se finalizó la propuesta en este mes de octubre, sujeta a su aprobación y formalización. (Se adjunta documento como evidencia).</w:t>
            </w:r>
          </w:p>
        </w:tc>
      </w:tr>
      <w:tr w:rsidR="007955A9" w:rsidRPr="007955A9" w:rsidTr="008F042E">
        <w:tc>
          <w:tcPr>
            <w:tcW w:w="3681" w:type="dxa"/>
          </w:tcPr>
          <w:p w:rsidR="007955A9" w:rsidRPr="007955A9" w:rsidRDefault="007955A9" w:rsidP="007955A9">
            <w:pPr>
              <w:numPr>
                <w:ilvl w:val="1"/>
                <w:numId w:val="37"/>
              </w:numPr>
              <w:ind w:left="426"/>
              <w:contextualSpacing/>
              <w:rPr>
                <w:rFonts w:ascii="Arial" w:hAnsi="Arial" w:cs="Arial"/>
                <w:i/>
                <w:sz w:val="16"/>
                <w:szCs w:val="16"/>
                <w:lang w:val="es-CR"/>
              </w:rPr>
            </w:pPr>
            <w:r w:rsidRPr="007955A9">
              <w:rPr>
                <w:rFonts w:ascii="Arial" w:hAnsi="Arial" w:cs="Arial"/>
                <w:i/>
                <w:sz w:val="16"/>
                <w:szCs w:val="16"/>
                <w:lang w:val="es-CR"/>
              </w:rPr>
              <w:t>Aprobar y formalizar procedimiento para Liquidación presupuestaria.</w:t>
            </w:r>
          </w:p>
        </w:tc>
        <w:tc>
          <w:tcPr>
            <w:tcW w:w="1843" w:type="dxa"/>
          </w:tcPr>
          <w:p w:rsidR="007955A9" w:rsidRPr="007955A9" w:rsidRDefault="007955A9" w:rsidP="007955A9">
            <w:pPr>
              <w:autoSpaceDE w:val="0"/>
              <w:autoSpaceDN w:val="0"/>
              <w:adjustRightInd w:val="0"/>
              <w:ind w:left="426"/>
              <w:jc w:val="center"/>
              <w:rPr>
                <w:rFonts w:ascii="Arial" w:hAnsi="Arial" w:cs="Arial"/>
                <w:i/>
                <w:color w:val="000000"/>
                <w:sz w:val="16"/>
                <w:szCs w:val="16"/>
                <w:lang w:val="es-CR"/>
              </w:rPr>
            </w:pPr>
            <w:r w:rsidRPr="007955A9">
              <w:rPr>
                <w:rFonts w:ascii="Arial" w:hAnsi="Arial" w:cs="Arial"/>
                <w:i/>
                <w:color w:val="000000"/>
                <w:sz w:val="16"/>
                <w:szCs w:val="16"/>
                <w:lang w:val="es-CR"/>
              </w:rPr>
              <w:t>15 diciembre 2017</w:t>
            </w:r>
          </w:p>
        </w:tc>
        <w:tc>
          <w:tcPr>
            <w:tcW w:w="3402" w:type="dxa"/>
            <w:vAlign w:val="center"/>
          </w:tcPr>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Silvia Watson Araya</w:t>
            </w:r>
          </w:p>
          <w:p w:rsidR="007955A9" w:rsidRPr="007955A9" w:rsidRDefault="007955A9" w:rsidP="007955A9">
            <w:pPr>
              <w:ind w:left="426"/>
              <w:rPr>
                <w:rFonts w:ascii="Arial" w:hAnsi="Arial" w:cs="Arial"/>
                <w:i/>
                <w:sz w:val="16"/>
                <w:szCs w:val="16"/>
                <w:lang w:val="es-CR"/>
              </w:rPr>
            </w:pPr>
            <w:r w:rsidRPr="007955A9">
              <w:rPr>
                <w:rFonts w:ascii="Arial" w:hAnsi="Arial" w:cs="Arial"/>
                <w:i/>
                <w:sz w:val="16"/>
                <w:szCs w:val="16"/>
                <w:lang w:val="es-CR"/>
              </w:rPr>
              <w:t>Consejo del Departamento Financiero Contable.</w:t>
            </w:r>
          </w:p>
        </w:tc>
      </w:tr>
    </w:tbl>
    <w:p w:rsidR="007955A9" w:rsidRPr="007955A9" w:rsidRDefault="007955A9" w:rsidP="007955A9">
      <w:pPr>
        <w:jc w:val="both"/>
        <w:rPr>
          <w:rFonts w:ascii="Arial" w:hAnsi="Arial" w:cs="Arial"/>
          <w:sz w:val="22"/>
          <w:szCs w:val="22"/>
          <w:lang w:val="es-CR"/>
        </w:rPr>
      </w:pPr>
    </w:p>
    <w:p w:rsidR="007955A9" w:rsidRPr="007955A9" w:rsidRDefault="007955A9" w:rsidP="007955A9">
      <w:pPr>
        <w:numPr>
          <w:ilvl w:val="0"/>
          <w:numId w:val="32"/>
        </w:numPr>
        <w:jc w:val="both"/>
        <w:rPr>
          <w:rFonts w:ascii="Arial" w:hAnsi="Arial" w:cs="Arial"/>
          <w:lang w:val="es-CR"/>
        </w:rPr>
      </w:pPr>
      <w:r w:rsidRPr="007955A9">
        <w:rPr>
          <w:rFonts w:ascii="Arial" w:hAnsi="Arial" w:cs="Arial"/>
          <w:lang w:val="es-CR"/>
        </w:rPr>
        <w:t xml:space="preserve">La Comisión de Planificación y Administración, en la reunión No. 746-2017, realizada el 16 de noviembre de 2017, revisa los informes </w:t>
      </w:r>
      <w:proofErr w:type="spellStart"/>
      <w:r w:rsidRPr="007955A9">
        <w:rPr>
          <w:rFonts w:ascii="Arial" w:hAnsi="Arial" w:cs="Arial"/>
          <w:lang w:val="es-CR"/>
        </w:rPr>
        <w:t>supracitados</w:t>
      </w:r>
      <w:proofErr w:type="spellEnd"/>
      <w:r w:rsidRPr="007955A9">
        <w:rPr>
          <w:rFonts w:ascii="Arial" w:hAnsi="Arial" w:cs="Arial"/>
          <w:lang w:val="es-CR"/>
        </w:rPr>
        <w:t>, donde se establecen nuevas acciones y plazos para los hallazgos 1, 2, y 4 que hacen referencia al mismo Plan Remedial aprobado por el Consejo Institucional en la Sesión Ordinaria No. 2995, Artículo 12, del 26 de octubre de 2016, por lo que se dispone elevar la propuesta al Consejo Institucional.</w:t>
      </w:r>
    </w:p>
    <w:p w:rsidR="007955A9" w:rsidRPr="007955A9" w:rsidRDefault="007955A9" w:rsidP="007955A9">
      <w:pPr>
        <w:jc w:val="both"/>
        <w:rPr>
          <w:rFonts w:ascii="Arial" w:hAnsi="Arial" w:cs="Arial"/>
          <w:lang w:val="es-CR"/>
        </w:rPr>
      </w:pPr>
    </w:p>
    <w:p w:rsidR="007955A9" w:rsidRPr="007955A9" w:rsidRDefault="007955A9" w:rsidP="007955A9">
      <w:pPr>
        <w:numPr>
          <w:ilvl w:val="0"/>
          <w:numId w:val="32"/>
        </w:numPr>
        <w:jc w:val="both"/>
        <w:rPr>
          <w:rFonts w:ascii="Arial" w:hAnsi="Arial" w:cs="Arial"/>
          <w:lang w:val="es-CR"/>
        </w:rPr>
      </w:pPr>
      <w:r w:rsidRPr="007955A9">
        <w:rPr>
          <w:rFonts w:ascii="Arial" w:hAnsi="Arial" w:cs="Arial"/>
          <w:lang w:val="es-CR"/>
        </w:rPr>
        <w:t>Mediante oficio DFC-1813-2017, suscrito por la Licda. Silvia Watson, Directora del Departamento Financiero Contable, con fecha de recibido 21 de noviembre de 2017, dirigido a la Ing. Miriam Brenes, Integrante del Consejo Institucional, en atención al oficio VAD-736-2017, y de acuerdo a la reunión sostenida el viernes 17 de noviembre del presente año, donde se le planteó la problemática relacionada con las Liquidaciones Presupuestarias de los periodos 2015 y 2016, las cuales presentan diferencias con la Contabilidad Patrimonial y debido a la imposibilidad material de cumplir con el plazo indicado, al 15 de diciembre de 2017, se le solicita que interponga sus buenos oficios con el fin de establecer cambio de fecha al 30 de julio del 2018.  Justifican la solicitud por cuanto, la rutina ordinaria laboral les limita el tiempo a invertir para determinar las causas que originan las diferencias señaladas, aunado a situaciones de diversa índole.</w:t>
      </w:r>
    </w:p>
    <w:p w:rsidR="007955A9" w:rsidRPr="007955A9" w:rsidRDefault="007955A9" w:rsidP="007955A9">
      <w:pPr>
        <w:jc w:val="both"/>
        <w:rPr>
          <w:rFonts w:ascii="Arial" w:hAnsi="Arial" w:cs="Arial"/>
          <w:lang w:val="es-CR"/>
        </w:rPr>
      </w:pPr>
    </w:p>
    <w:p w:rsidR="007955A9" w:rsidRPr="007955A9" w:rsidRDefault="007955A9" w:rsidP="007955A9">
      <w:pPr>
        <w:numPr>
          <w:ilvl w:val="0"/>
          <w:numId w:val="32"/>
        </w:numPr>
        <w:jc w:val="both"/>
        <w:rPr>
          <w:rFonts w:ascii="Arial" w:hAnsi="Arial" w:cs="Arial"/>
          <w:lang w:val="es-CR"/>
        </w:rPr>
      </w:pPr>
      <w:r w:rsidRPr="007955A9">
        <w:rPr>
          <w:rFonts w:ascii="Arial" w:hAnsi="Arial" w:cs="Arial"/>
          <w:lang w:val="es-CR"/>
        </w:rPr>
        <w:t>En la Sesión No. 3048 del Consejo Institucional, realizada el 22 de noviembre de 2017, la Comisión de Planificación y Administración presenta la propuesta de ampliación de plazos al Plan Remedial, sin embargo, la señora Ana Rosa Ruiz, Coordinadora de la Comisión retira la propuesta con el fin de solicitar a la Administración información adicional sobre las diferentes acciones y plazos de atención.</w:t>
      </w:r>
    </w:p>
    <w:p w:rsidR="007955A9" w:rsidRPr="007955A9" w:rsidRDefault="007955A9" w:rsidP="007955A9">
      <w:pPr>
        <w:jc w:val="both"/>
        <w:rPr>
          <w:rFonts w:ascii="Arial" w:hAnsi="Arial" w:cs="Arial"/>
          <w:lang w:val="es-CR"/>
        </w:rPr>
      </w:pPr>
    </w:p>
    <w:p w:rsidR="007955A9" w:rsidRPr="007955A9" w:rsidRDefault="007955A9" w:rsidP="007955A9">
      <w:pPr>
        <w:numPr>
          <w:ilvl w:val="0"/>
          <w:numId w:val="32"/>
        </w:numPr>
        <w:jc w:val="both"/>
        <w:rPr>
          <w:rFonts w:ascii="Arial" w:hAnsi="Arial" w:cs="Arial"/>
          <w:lang w:val="es-CR"/>
        </w:rPr>
      </w:pPr>
      <w:r w:rsidRPr="007955A9">
        <w:rPr>
          <w:rFonts w:ascii="Arial" w:hAnsi="Arial" w:cs="Arial"/>
          <w:lang w:val="es-CR"/>
        </w:rPr>
        <w:t xml:space="preserve">La Secretaría del Consejo Institucional recibe oficio VAD-025-2018, con fecha de recibido 22 de enero de 2018, suscrito por el Dr. Humberto Villalta, Vicerrector de Administración, dirigido a la </w:t>
      </w:r>
      <w:proofErr w:type="spellStart"/>
      <w:r w:rsidRPr="007955A9">
        <w:rPr>
          <w:rFonts w:ascii="Arial" w:hAnsi="Arial" w:cs="Arial"/>
          <w:lang w:val="es-CR"/>
        </w:rPr>
        <w:t>MSc</w:t>
      </w:r>
      <w:proofErr w:type="spellEnd"/>
      <w:r w:rsidRPr="007955A9">
        <w:rPr>
          <w:rFonts w:ascii="Arial" w:hAnsi="Arial" w:cs="Arial"/>
          <w:lang w:val="es-CR"/>
        </w:rPr>
        <w:t xml:space="preserve">. Ana Rosa Ruiz Fernández, Coordinadora de la Comisión de Planificación y Administración, con copia al Consejo Institucional, en el cual informa que de acuerdo a la revisión final realizada por esa Vicerrectoría, y </w:t>
      </w:r>
      <w:r w:rsidRPr="007955A9">
        <w:rPr>
          <w:rFonts w:ascii="Arial" w:hAnsi="Arial" w:cs="Arial"/>
          <w:lang w:val="es-CR"/>
        </w:rPr>
        <w:lastRenderedPageBreak/>
        <w:t>en aras de cumplir con los requerimientos de manera exitosa y razonable, se proponen las fechas definitivas para atender los hallazgos y recomendaciones del Informe de los Auditores Independientes para atestiguar sobre la Liquidación Presupuestaria al 31 de diciembre de 2015, específicamente los hallazgos No. 1 y No. 2.</w:t>
      </w:r>
    </w:p>
    <w:p w:rsidR="007955A9" w:rsidRPr="007955A9" w:rsidRDefault="007955A9" w:rsidP="007955A9">
      <w:pPr>
        <w:jc w:val="both"/>
        <w:rPr>
          <w:rFonts w:ascii="Arial" w:hAnsi="Arial" w:cs="Arial"/>
          <w:lang w:val="es-CR"/>
        </w:rPr>
      </w:pPr>
    </w:p>
    <w:p w:rsidR="007955A9" w:rsidRPr="007955A9" w:rsidRDefault="007955A9" w:rsidP="007955A9">
      <w:pPr>
        <w:numPr>
          <w:ilvl w:val="0"/>
          <w:numId w:val="32"/>
        </w:numPr>
        <w:ind w:left="284"/>
        <w:jc w:val="both"/>
        <w:rPr>
          <w:rFonts w:ascii="Arial" w:hAnsi="Arial" w:cs="Arial"/>
          <w:lang w:val="es-CR"/>
        </w:rPr>
      </w:pPr>
      <w:r w:rsidRPr="007955A9">
        <w:rPr>
          <w:rFonts w:ascii="Arial" w:hAnsi="Arial" w:cs="Arial"/>
          <w:lang w:val="es-CR"/>
        </w:rPr>
        <w:t>De acuerdo a lo anterior, la Comisión dispone elevar la siguiente propuesta al Consejo Institucional.</w:t>
      </w:r>
    </w:p>
    <w:p w:rsidR="007955A9" w:rsidRPr="007955A9" w:rsidRDefault="007955A9" w:rsidP="007955A9">
      <w:pPr>
        <w:ind w:left="708"/>
        <w:rPr>
          <w:rFonts w:ascii="Arial" w:hAnsi="Arial" w:cs="Arial"/>
          <w:sz w:val="16"/>
          <w:szCs w:val="16"/>
          <w:lang w:val="es-CR"/>
        </w:rPr>
      </w:pPr>
    </w:p>
    <w:p w:rsidR="007955A9" w:rsidRPr="007955A9" w:rsidRDefault="007955A9" w:rsidP="007955A9">
      <w:pPr>
        <w:jc w:val="both"/>
        <w:rPr>
          <w:rFonts w:ascii="Arial" w:hAnsi="Arial" w:cs="Arial"/>
          <w:lang w:val="es-CR"/>
        </w:rPr>
      </w:pPr>
      <w:r w:rsidRPr="007955A9">
        <w:rPr>
          <w:rFonts w:ascii="Arial" w:hAnsi="Arial" w:cs="Arial"/>
          <w:b/>
          <w:lang w:val="es-CR"/>
        </w:rPr>
        <w:t>SE</w:t>
      </w:r>
      <w:r>
        <w:rPr>
          <w:rFonts w:ascii="Arial" w:hAnsi="Arial" w:cs="Arial"/>
          <w:b/>
          <w:lang w:val="es-CR"/>
        </w:rPr>
        <w:t xml:space="preserve"> ACUERDA</w:t>
      </w:r>
      <w:r w:rsidRPr="007955A9">
        <w:rPr>
          <w:rFonts w:ascii="Arial" w:hAnsi="Arial" w:cs="Arial"/>
          <w:b/>
          <w:lang w:val="es-CR"/>
        </w:rPr>
        <w:t>:</w:t>
      </w:r>
    </w:p>
    <w:p w:rsidR="007955A9" w:rsidRPr="007955A9" w:rsidRDefault="007955A9" w:rsidP="007955A9">
      <w:pPr>
        <w:jc w:val="both"/>
        <w:rPr>
          <w:rFonts w:ascii="Arial" w:hAnsi="Arial" w:cs="Arial"/>
          <w:sz w:val="16"/>
          <w:szCs w:val="16"/>
          <w:lang w:val="es-ES_tradnl"/>
        </w:rPr>
      </w:pPr>
    </w:p>
    <w:p w:rsidR="007955A9" w:rsidRPr="007955A9" w:rsidRDefault="007955A9" w:rsidP="007955A9">
      <w:pPr>
        <w:numPr>
          <w:ilvl w:val="0"/>
          <w:numId w:val="31"/>
        </w:numPr>
        <w:ind w:left="322"/>
        <w:jc w:val="both"/>
        <w:rPr>
          <w:rFonts w:ascii="Arial" w:hAnsi="Arial" w:cs="Arial"/>
          <w:lang w:val="es-ES_tradnl"/>
        </w:rPr>
      </w:pPr>
      <w:r w:rsidRPr="007955A9">
        <w:rPr>
          <w:rFonts w:ascii="Arial" w:hAnsi="Arial" w:cs="Arial"/>
          <w:lang w:val="es-ES_tradnl"/>
        </w:rPr>
        <w:t>Amplia</w:t>
      </w:r>
      <w:bookmarkStart w:id="0" w:name="_GoBack"/>
      <w:bookmarkEnd w:id="0"/>
      <w:r w:rsidRPr="007955A9">
        <w:rPr>
          <w:rFonts w:ascii="Arial" w:hAnsi="Arial" w:cs="Arial"/>
          <w:lang w:val="es-ES_tradnl"/>
        </w:rPr>
        <w:t>, los plazos otorgados y ajustar las acciones contenidas en el “Plan Remedial para atender los hallazgos y recomendaciones del Informe de los Auditores Independientes para atestiguar sobre la Liquidación Presupuestaria al 31 de diciembre de 2015, aprobado en la Sesión Ordinaria No. 2995, Artículo 12 del 26 de octubre de 2016, de la siguiente forma:</w:t>
      </w:r>
    </w:p>
    <w:p w:rsidR="007955A9" w:rsidRPr="007955A9" w:rsidRDefault="007955A9" w:rsidP="007955A9">
      <w:pPr>
        <w:autoSpaceDE w:val="0"/>
        <w:autoSpaceDN w:val="0"/>
        <w:jc w:val="both"/>
        <w:rPr>
          <w:rFonts w:ascii="Arial" w:hAnsi="Arial" w:cs="Arial"/>
          <w:color w:val="000000"/>
          <w:sz w:val="22"/>
          <w:szCs w:val="22"/>
          <w:u w:val="single"/>
          <w:lang w:val="es-CR" w:eastAsia="es-CR"/>
        </w:rPr>
      </w:pPr>
    </w:p>
    <w:p w:rsidR="007955A9" w:rsidRPr="007955A9" w:rsidRDefault="007955A9" w:rsidP="007955A9">
      <w:pPr>
        <w:autoSpaceDE w:val="0"/>
        <w:autoSpaceDN w:val="0"/>
        <w:jc w:val="both"/>
        <w:rPr>
          <w:rFonts w:ascii="Arial" w:hAnsi="Arial" w:cs="Arial"/>
          <w:bCs/>
          <w:iCs/>
          <w:sz w:val="20"/>
          <w:szCs w:val="20"/>
          <w:lang w:val="es-CR"/>
        </w:rPr>
      </w:pPr>
      <w:r w:rsidRPr="007955A9">
        <w:rPr>
          <w:rFonts w:ascii="Arial" w:hAnsi="Arial" w:cs="Arial"/>
          <w:bCs/>
          <w:iCs/>
          <w:sz w:val="20"/>
          <w:szCs w:val="20"/>
          <w:lang w:val="es-CR"/>
        </w:rPr>
        <w:t>Hallazgo No.1: La conciliación entre superávit presupuestario y cuentas líquidas presenta diferencia</w:t>
      </w:r>
    </w:p>
    <w:p w:rsidR="007955A9" w:rsidRPr="007955A9" w:rsidRDefault="007955A9" w:rsidP="007955A9">
      <w:pPr>
        <w:autoSpaceDE w:val="0"/>
        <w:autoSpaceDN w:val="0"/>
        <w:jc w:val="both"/>
        <w:rPr>
          <w:rFonts w:ascii="Arial" w:hAnsi="Arial" w:cs="Arial"/>
          <w:bCs/>
          <w:iCs/>
          <w:sz w:val="20"/>
          <w:szCs w:val="20"/>
          <w:lang w:val="es-CR"/>
        </w:rPr>
      </w:pPr>
    </w:p>
    <w:tbl>
      <w:tblPr>
        <w:tblStyle w:val="Tablaconcuadrcula8"/>
        <w:tblW w:w="9209" w:type="dxa"/>
        <w:tblLook w:val="04A0" w:firstRow="1" w:lastRow="0" w:firstColumn="1" w:lastColumn="0" w:noHBand="0" w:noVBand="1"/>
      </w:tblPr>
      <w:tblGrid>
        <w:gridCol w:w="3397"/>
        <w:gridCol w:w="1985"/>
        <w:gridCol w:w="3827"/>
      </w:tblGrid>
      <w:tr w:rsidR="007955A9" w:rsidRPr="007955A9" w:rsidTr="008F042E">
        <w:trPr>
          <w:tblHeader/>
        </w:trPr>
        <w:tc>
          <w:tcPr>
            <w:tcW w:w="3397"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 xml:space="preserve">Acciones a desarrollar </w:t>
            </w:r>
          </w:p>
        </w:tc>
        <w:tc>
          <w:tcPr>
            <w:tcW w:w="1985"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Fecha de finalización</w:t>
            </w:r>
          </w:p>
        </w:tc>
        <w:tc>
          <w:tcPr>
            <w:tcW w:w="3827"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Responsable/ Observaciones</w:t>
            </w:r>
          </w:p>
        </w:tc>
      </w:tr>
      <w:tr w:rsidR="007955A9" w:rsidRPr="007955A9" w:rsidTr="008F042E">
        <w:trPr>
          <w:trHeight w:val="170"/>
        </w:trPr>
        <w:tc>
          <w:tcPr>
            <w:tcW w:w="3397" w:type="dxa"/>
            <w:vAlign w:val="center"/>
          </w:tcPr>
          <w:p w:rsidR="007955A9" w:rsidRPr="007955A9" w:rsidRDefault="007955A9" w:rsidP="007955A9">
            <w:pPr>
              <w:numPr>
                <w:ilvl w:val="1"/>
                <w:numId w:val="36"/>
              </w:numPr>
              <w:ind w:left="454" w:hanging="425"/>
              <w:contextualSpacing/>
              <w:rPr>
                <w:rFonts w:ascii="Arial" w:hAnsi="Arial" w:cs="Arial"/>
                <w:sz w:val="20"/>
                <w:szCs w:val="20"/>
                <w:lang w:val="es-CR"/>
              </w:rPr>
            </w:pPr>
            <w:r w:rsidRPr="007955A9">
              <w:rPr>
                <w:rFonts w:ascii="Arial" w:hAnsi="Arial" w:cs="Arial"/>
                <w:sz w:val="20"/>
                <w:szCs w:val="20"/>
                <w:lang w:val="es-CR"/>
              </w:rPr>
              <w:t>Conciliaciones trimestrales 2016</w:t>
            </w:r>
          </w:p>
          <w:p w:rsidR="007955A9" w:rsidRPr="007955A9" w:rsidRDefault="007955A9" w:rsidP="007955A9">
            <w:pPr>
              <w:ind w:left="454" w:hanging="425"/>
              <w:rPr>
                <w:rFonts w:ascii="Arial" w:hAnsi="Arial" w:cs="Arial"/>
                <w:sz w:val="20"/>
                <w:szCs w:val="20"/>
                <w:lang w:val="es-CR"/>
              </w:rPr>
            </w:pPr>
          </w:p>
        </w:tc>
        <w:tc>
          <w:tcPr>
            <w:tcW w:w="1985" w:type="dxa"/>
            <w:vAlign w:val="center"/>
          </w:tcPr>
          <w:p w:rsidR="007955A9" w:rsidRPr="007955A9" w:rsidRDefault="007955A9" w:rsidP="007955A9">
            <w:pPr>
              <w:autoSpaceDE w:val="0"/>
              <w:autoSpaceDN w:val="0"/>
              <w:adjustRightInd w:val="0"/>
              <w:jc w:val="center"/>
              <w:rPr>
                <w:rFonts w:ascii="Arial" w:hAnsi="Arial" w:cs="Arial"/>
                <w:color w:val="000000"/>
                <w:sz w:val="20"/>
                <w:szCs w:val="20"/>
                <w:lang w:val="es-CR"/>
              </w:rPr>
            </w:pPr>
            <w:r w:rsidRPr="007955A9">
              <w:rPr>
                <w:rFonts w:ascii="Arial" w:hAnsi="Arial" w:cs="Arial"/>
                <w:color w:val="000000"/>
                <w:sz w:val="20"/>
                <w:szCs w:val="20"/>
                <w:lang w:val="es-CR"/>
              </w:rPr>
              <w:t>30 setiembre 2018</w:t>
            </w:r>
          </w:p>
        </w:tc>
        <w:tc>
          <w:tcPr>
            <w:tcW w:w="3827"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Johnny A. Masís Siles.</w:t>
            </w:r>
          </w:p>
          <w:p w:rsidR="007955A9" w:rsidRPr="007955A9" w:rsidRDefault="007955A9" w:rsidP="007955A9">
            <w:pPr>
              <w:rPr>
                <w:rFonts w:ascii="Arial" w:hAnsi="Arial" w:cs="Arial"/>
                <w:sz w:val="20"/>
                <w:szCs w:val="20"/>
                <w:lang w:val="es-CR"/>
              </w:rPr>
            </w:pPr>
          </w:p>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Se tiene el cuadro final de las conciliaciones realizadas durante el año 2016, las cuales se encuentran en proceso de trabajo.</w:t>
            </w:r>
          </w:p>
        </w:tc>
      </w:tr>
      <w:tr w:rsidR="007955A9" w:rsidRPr="007955A9" w:rsidTr="008F042E">
        <w:trPr>
          <w:trHeight w:val="170"/>
        </w:trPr>
        <w:tc>
          <w:tcPr>
            <w:tcW w:w="3397" w:type="dxa"/>
            <w:vAlign w:val="center"/>
          </w:tcPr>
          <w:p w:rsidR="007955A9" w:rsidRPr="007955A9" w:rsidRDefault="007955A9" w:rsidP="007955A9">
            <w:pPr>
              <w:numPr>
                <w:ilvl w:val="1"/>
                <w:numId w:val="36"/>
              </w:numPr>
              <w:ind w:left="454" w:hanging="425"/>
              <w:contextualSpacing/>
              <w:rPr>
                <w:rFonts w:ascii="Arial" w:hAnsi="Arial" w:cs="Arial"/>
                <w:sz w:val="20"/>
                <w:szCs w:val="20"/>
                <w:lang w:val="es-CR"/>
              </w:rPr>
            </w:pPr>
            <w:r w:rsidRPr="007955A9">
              <w:rPr>
                <w:rFonts w:ascii="Arial" w:hAnsi="Arial" w:cs="Arial"/>
                <w:sz w:val="20"/>
                <w:szCs w:val="20"/>
                <w:lang w:val="es-CR"/>
              </w:rPr>
              <w:t>Evaluación de saldos del año 2014 en el sistema viejo.</w:t>
            </w:r>
          </w:p>
        </w:tc>
        <w:tc>
          <w:tcPr>
            <w:tcW w:w="1985" w:type="dxa"/>
            <w:vAlign w:val="center"/>
          </w:tcPr>
          <w:p w:rsidR="007955A9" w:rsidRPr="007955A9" w:rsidRDefault="007955A9" w:rsidP="007955A9">
            <w:pPr>
              <w:jc w:val="center"/>
              <w:rPr>
                <w:sz w:val="20"/>
                <w:szCs w:val="20"/>
                <w:lang w:val="es-CR"/>
              </w:rPr>
            </w:pPr>
            <w:r w:rsidRPr="007955A9">
              <w:rPr>
                <w:rFonts w:ascii="Arial" w:hAnsi="Arial" w:cs="Arial"/>
                <w:color w:val="000000"/>
                <w:sz w:val="20"/>
                <w:szCs w:val="20"/>
                <w:lang w:val="es-CR"/>
              </w:rPr>
              <w:t>30 setiembre 2018</w:t>
            </w:r>
          </w:p>
        </w:tc>
        <w:tc>
          <w:tcPr>
            <w:tcW w:w="3827"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Edgar Castellón Marín</w:t>
            </w:r>
          </w:p>
        </w:tc>
      </w:tr>
      <w:tr w:rsidR="007955A9" w:rsidRPr="007955A9" w:rsidTr="008F042E">
        <w:trPr>
          <w:trHeight w:val="170"/>
        </w:trPr>
        <w:tc>
          <w:tcPr>
            <w:tcW w:w="3397" w:type="dxa"/>
            <w:vAlign w:val="center"/>
          </w:tcPr>
          <w:p w:rsidR="007955A9" w:rsidRPr="007955A9" w:rsidRDefault="007955A9" w:rsidP="007955A9">
            <w:pPr>
              <w:numPr>
                <w:ilvl w:val="1"/>
                <w:numId w:val="36"/>
              </w:numPr>
              <w:ind w:left="454" w:hanging="425"/>
              <w:contextualSpacing/>
              <w:rPr>
                <w:rFonts w:ascii="Arial" w:hAnsi="Arial" w:cs="Arial"/>
                <w:sz w:val="20"/>
                <w:szCs w:val="20"/>
                <w:lang w:val="es-CR"/>
              </w:rPr>
            </w:pPr>
            <w:r w:rsidRPr="007955A9">
              <w:rPr>
                <w:rFonts w:ascii="Arial" w:hAnsi="Arial" w:cs="Arial"/>
                <w:sz w:val="20"/>
                <w:szCs w:val="20"/>
                <w:lang w:val="es-CR"/>
              </w:rPr>
              <w:t>Conciliación saldo cargado en el sistema nuevo enero 2015.</w:t>
            </w:r>
          </w:p>
        </w:tc>
        <w:tc>
          <w:tcPr>
            <w:tcW w:w="1985" w:type="dxa"/>
            <w:vAlign w:val="center"/>
          </w:tcPr>
          <w:p w:rsidR="007955A9" w:rsidRPr="007955A9" w:rsidRDefault="007955A9" w:rsidP="007955A9">
            <w:pPr>
              <w:jc w:val="center"/>
              <w:rPr>
                <w:sz w:val="20"/>
                <w:szCs w:val="20"/>
                <w:lang w:val="es-CR"/>
              </w:rPr>
            </w:pPr>
            <w:r w:rsidRPr="007955A9">
              <w:rPr>
                <w:rFonts w:ascii="Arial" w:hAnsi="Arial" w:cs="Arial"/>
                <w:color w:val="000000"/>
                <w:sz w:val="20"/>
                <w:szCs w:val="20"/>
                <w:lang w:val="es-CR"/>
              </w:rPr>
              <w:t>30 setiembre 2018</w:t>
            </w:r>
          </w:p>
        </w:tc>
        <w:tc>
          <w:tcPr>
            <w:tcW w:w="3827"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Edgar Castellón Marín</w:t>
            </w:r>
          </w:p>
        </w:tc>
      </w:tr>
      <w:tr w:rsidR="007955A9" w:rsidRPr="007955A9" w:rsidTr="008F042E">
        <w:trPr>
          <w:trHeight w:val="170"/>
        </w:trPr>
        <w:tc>
          <w:tcPr>
            <w:tcW w:w="3397" w:type="dxa"/>
            <w:vAlign w:val="center"/>
          </w:tcPr>
          <w:p w:rsidR="007955A9" w:rsidRPr="007955A9" w:rsidRDefault="007955A9" w:rsidP="007955A9">
            <w:pPr>
              <w:numPr>
                <w:ilvl w:val="1"/>
                <w:numId w:val="36"/>
              </w:numPr>
              <w:ind w:left="454" w:hanging="425"/>
              <w:contextualSpacing/>
              <w:rPr>
                <w:rFonts w:ascii="Arial" w:hAnsi="Arial" w:cs="Arial"/>
                <w:sz w:val="20"/>
                <w:szCs w:val="20"/>
                <w:lang w:val="es-CR"/>
              </w:rPr>
            </w:pPr>
            <w:r w:rsidRPr="007955A9">
              <w:rPr>
                <w:rFonts w:ascii="Arial" w:hAnsi="Arial" w:cs="Arial"/>
                <w:sz w:val="20"/>
                <w:szCs w:val="20"/>
                <w:lang w:val="es-CR"/>
              </w:rPr>
              <w:t>Revisión SOIN</w:t>
            </w:r>
          </w:p>
        </w:tc>
        <w:tc>
          <w:tcPr>
            <w:tcW w:w="1985" w:type="dxa"/>
            <w:vAlign w:val="center"/>
          </w:tcPr>
          <w:p w:rsidR="007955A9" w:rsidRPr="007955A9" w:rsidRDefault="007955A9" w:rsidP="007955A9">
            <w:pPr>
              <w:jc w:val="center"/>
              <w:rPr>
                <w:sz w:val="20"/>
                <w:szCs w:val="20"/>
                <w:lang w:val="es-CR"/>
              </w:rPr>
            </w:pPr>
            <w:r w:rsidRPr="007955A9">
              <w:rPr>
                <w:rFonts w:ascii="Arial" w:hAnsi="Arial" w:cs="Arial"/>
                <w:color w:val="000000"/>
                <w:sz w:val="20"/>
                <w:szCs w:val="20"/>
                <w:lang w:val="es-CR"/>
              </w:rPr>
              <w:t>30 julio 2018</w:t>
            </w:r>
          </w:p>
        </w:tc>
        <w:tc>
          <w:tcPr>
            <w:tcW w:w="3827"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Roy Tenorio Carazo</w:t>
            </w:r>
          </w:p>
        </w:tc>
      </w:tr>
      <w:tr w:rsidR="007955A9" w:rsidRPr="007955A9" w:rsidTr="008F042E">
        <w:trPr>
          <w:trHeight w:val="170"/>
        </w:trPr>
        <w:tc>
          <w:tcPr>
            <w:tcW w:w="3397" w:type="dxa"/>
            <w:tcBorders>
              <w:bottom w:val="single" w:sz="4" w:space="0" w:color="auto"/>
            </w:tcBorders>
            <w:vAlign w:val="center"/>
          </w:tcPr>
          <w:p w:rsidR="007955A9" w:rsidRPr="007955A9" w:rsidRDefault="007955A9" w:rsidP="007955A9">
            <w:pPr>
              <w:numPr>
                <w:ilvl w:val="1"/>
                <w:numId w:val="36"/>
              </w:numPr>
              <w:ind w:left="454" w:hanging="425"/>
              <w:contextualSpacing/>
              <w:rPr>
                <w:rFonts w:ascii="Arial" w:hAnsi="Arial" w:cs="Arial"/>
                <w:sz w:val="20"/>
                <w:szCs w:val="20"/>
                <w:lang w:val="es-CR"/>
              </w:rPr>
            </w:pPr>
            <w:r w:rsidRPr="007955A9">
              <w:rPr>
                <w:rFonts w:ascii="Arial" w:hAnsi="Arial" w:cs="Arial"/>
                <w:sz w:val="20"/>
                <w:szCs w:val="20"/>
                <w:lang w:val="es-CR"/>
              </w:rPr>
              <w:t>Evaluación de la funcionalidad de conciliación en el sistema SOIN</w:t>
            </w:r>
          </w:p>
        </w:tc>
        <w:tc>
          <w:tcPr>
            <w:tcW w:w="1985" w:type="dxa"/>
            <w:tcBorders>
              <w:bottom w:val="single" w:sz="4" w:space="0" w:color="auto"/>
            </w:tcBorders>
            <w:vAlign w:val="center"/>
          </w:tcPr>
          <w:p w:rsidR="007955A9" w:rsidRPr="007955A9" w:rsidRDefault="007955A9" w:rsidP="007955A9">
            <w:pPr>
              <w:jc w:val="center"/>
              <w:rPr>
                <w:sz w:val="20"/>
                <w:szCs w:val="20"/>
                <w:lang w:val="es-CR"/>
              </w:rPr>
            </w:pPr>
            <w:r w:rsidRPr="007955A9">
              <w:rPr>
                <w:rFonts w:ascii="Arial" w:hAnsi="Arial" w:cs="Arial"/>
                <w:color w:val="000000"/>
                <w:sz w:val="20"/>
                <w:szCs w:val="20"/>
                <w:lang w:val="es-CR"/>
              </w:rPr>
              <w:t>30 julio 2018</w:t>
            </w:r>
          </w:p>
        </w:tc>
        <w:tc>
          <w:tcPr>
            <w:tcW w:w="3827" w:type="dxa"/>
            <w:tcBorders>
              <w:bottom w:val="single" w:sz="4" w:space="0" w:color="auto"/>
            </w:tcBorders>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Roy Tenorio Carazo</w:t>
            </w:r>
          </w:p>
        </w:tc>
      </w:tr>
      <w:tr w:rsidR="007955A9" w:rsidRPr="007955A9" w:rsidTr="008F042E">
        <w:trPr>
          <w:trHeight w:val="170"/>
        </w:trPr>
        <w:tc>
          <w:tcPr>
            <w:tcW w:w="3397" w:type="dxa"/>
            <w:tcBorders>
              <w:bottom w:val="single" w:sz="4" w:space="0" w:color="auto"/>
            </w:tcBorders>
            <w:vAlign w:val="center"/>
          </w:tcPr>
          <w:p w:rsidR="007955A9" w:rsidRPr="007955A9" w:rsidRDefault="007955A9" w:rsidP="007955A9">
            <w:pPr>
              <w:numPr>
                <w:ilvl w:val="1"/>
                <w:numId w:val="36"/>
              </w:numPr>
              <w:ind w:left="454" w:hanging="425"/>
              <w:contextualSpacing/>
              <w:rPr>
                <w:rFonts w:ascii="Arial" w:hAnsi="Arial" w:cs="Arial"/>
                <w:sz w:val="20"/>
                <w:szCs w:val="20"/>
                <w:lang w:val="es-CR"/>
              </w:rPr>
            </w:pPr>
            <w:r w:rsidRPr="007955A9">
              <w:rPr>
                <w:rFonts w:ascii="Arial" w:hAnsi="Arial" w:cs="Arial"/>
                <w:sz w:val="20"/>
                <w:szCs w:val="20"/>
                <w:lang w:val="es-CR"/>
              </w:rPr>
              <w:t>Procedimiento de conciliación</w:t>
            </w:r>
          </w:p>
        </w:tc>
        <w:tc>
          <w:tcPr>
            <w:tcW w:w="1985" w:type="dxa"/>
            <w:tcBorders>
              <w:bottom w:val="single" w:sz="4" w:space="0" w:color="auto"/>
            </w:tcBorders>
            <w:vAlign w:val="center"/>
          </w:tcPr>
          <w:p w:rsidR="007955A9" w:rsidRPr="007955A9" w:rsidRDefault="007955A9" w:rsidP="007955A9">
            <w:pPr>
              <w:jc w:val="center"/>
              <w:rPr>
                <w:sz w:val="20"/>
                <w:szCs w:val="20"/>
                <w:lang w:val="es-CR"/>
              </w:rPr>
            </w:pPr>
            <w:r w:rsidRPr="007955A9">
              <w:rPr>
                <w:rFonts w:ascii="Arial" w:hAnsi="Arial" w:cs="Arial"/>
                <w:color w:val="000000"/>
                <w:sz w:val="20"/>
                <w:szCs w:val="20"/>
                <w:lang w:val="es-CR"/>
              </w:rPr>
              <w:t>30 setiembre 2018</w:t>
            </w:r>
          </w:p>
        </w:tc>
        <w:tc>
          <w:tcPr>
            <w:tcW w:w="3827" w:type="dxa"/>
            <w:tcBorders>
              <w:bottom w:val="single" w:sz="4" w:space="0" w:color="auto"/>
            </w:tcBorders>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Johnny A. Masís Siles.</w:t>
            </w:r>
          </w:p>
          <w:p w:rsidR="007955A9" w:rsidRPr="007955A9" w:rsidRDefault="007955A9" w:rsidP="007955A9">
            <w:pPr>
              <w:rPr>
                <w:rFonts w:ascii="Arial" w:hAnsi="Arial" w:cs="Arial"/>
                <w:sz w:val="20"/>
                <w:szCs w:val="20"/>
                <w:lang w:val="es-CR"/>
              </w:rPr>
            </w:pPr>
          </w:p>
        </w:tc>
      </w:tr>
    </w:tbl>
    <w:p w:rsidR="007955A9" w:rsidRPr="007955A9" w:rsidRDefault="007955A9" w:rsidP="007955A9">
      <w:pPr>
        <w:jc w:val="both"/>
        <w:rPr>
          <w:rFonts w:ascii="Arial" w:hAnsi="Arial" w:cs="Arial"/>
          <w:color w:val="000000"/>
          <w:sz w:val="22"/>
          <w:szCs w:val="22"/>
          <w:lang w:val="es-CR" w:eastAsia="es-CR"/>
        </w:rPr>
      </w:pPr>
    </w:p>
    <w:p w:rsidR="007955A9" w:rsidRPr="007955A9" w:rsidRDefault="007955A9" w:rsidP="007955A9">
      <w:pPr>
        <w:jc w:val="both"/>
        <w:rPr>
          <w:rFonts w:ascii="Arial" w:hAnsi="Arial" w:cs="Arial"/>
          <w:color w:val="000000"/>
          <w:sz w:val="20"/>
          <w:szCs w:val="22"/>
          <w:lang w:val="es-CR" w:eastAsia="es-CR"/>
        </w:rPr>
      </w:pPr>
      <w:r w:rsidRPr="007955A9">
        <w:rPr>
          <w:rFonts w:ascii="Arial" w:hAnsi="Arial" w:cs="Arial"/>
          <w:bCs/>
          <w:iCs/>
          <w:sz w:val="20"/>
          <w:szCs w:val="20"/>
          <w:lang w:val="es-CR"/>
        </w:rPr>
        <w:t>Hallazgo No.</w:t>
      </w:r>
      <w:r w:rsidRPr="007955A9">
        <w:rPr>
          <w:rFonts w:ascii="Arial" w:hAnsi="Arial" w:cs="Arial"/>
          <w:color w:val="000000"/>
          <w:sz w:val="20"/>
          <w:szCs w:val="22"/>
          <w:lang w:val="es-CR" w:eastAsia="es-CR"/>
        </w:rPr>
        <w:t>2: Debilidades en el alcance del sistema información presupuestario</w:t>
      </w:r>
    </w:p>
    <w:p w:rsidR="007955A9" w:rsidRPr="007955A9" w:rsidRDefault="007955A9" w:rsidP="007955A9">
      <w:pPr>
        <w:jc w:val="both"/>
        <w:rPr>
          <w:rFonts w:ascii="Arial" w:hAnsi="Arial" w:cs="Arial"/>
          <w:color w:val="000000"/>
          <w:sz w:val="20"/>
          <w:szCs w:val="22"/>
          <w:lang w:val="es-CR" w:eastAsia="es-CR"/>
        </w:rPr>
      </w:pPr>
    </w:p>
    <w:tbl>
      <w:tblPr>
        <w:tblStyle w:val="Tablaconcuadrcula8"/>
        <w:tblW w:w="8926" w:type="dxa"/>
        <w:tblLook w:val="04A0" w:firstRow="1" w:lastRow="0" w:firstColumn="1" w:lastColumn="0" w:noHBand="0" w:noVBand="1"/>
      </w:tblPr>
      <w:tblGrid>
        <w:gridCol w:w="3681"/>
        <w:gridCol w:w="1843"/>
        <w:gridCol w:w="3402"/>
      </w:tblGrid>
      <w:tr w:rsidR="007955A9" w:rsidRPr="007955A9" w:rsidTr="008F042E">
        <w:trPr>
          <w:tblHeader/>
        </w:trPr>
        <w:tc>
          <w:tcPr>
            <w:tcW w:w="3681"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 xml:space="preserve">Acciones a desarrollar </w:t>
            </w:r>
          </w:p>
        </w:tc>
        <w:tc>
          <w:tcPr>
            <w:tcW w:w="1843"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Fecha de finalización</w:t>
            </w:r>
          </w:p>
        </w:tc>
        <w:tc>
          <w:tcPr>
            <w:tcW w:w="3402"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Responsable/ Observaciones</w:t>
            </w:r>
          </w:p>
        </w:tc>
      </w:tr>
      <w:tr w:rsidR="007955A9" w:rsidRPr="007955A9" w:rsidTr="008F042E">
        <w:tc>
          <w:tcPr>
            <w:tcW w:w="3681" w:type="dxa"/>
          </w:tcPr>
          <w:p w:rsidR="007955A9" w:rsidRPr="007955A9" w:rsidRDefault="007955A9" w:rsidP="007955A9">
            <w:pPr>
              <w:numPr>
                <w:ilvl w:val="1"/>
                <w:numId w:val="35"/>
              </w:numPr>
              <w:contextualSpacing/>
              <w:rPr>
                <w:rFonts w:ascii="Arial" w:hAnsi="Arial" w:cs="Arial"/>
                <w:sz w:val="20"/>
                <w:szCs w:val="20"/>
                <w:lang w:val="es-CR"/>
              </w:rPr>
            </w:pPr>
            <w:r w:rsidRPr="007955A9">
              <w:rPr>
                <w:rFonts w:ascii="Arial" w:hAnsi="Arial" w:cs="Arial"/>
                <w:sz w:val="20"/>
                <w:szCs w:val="20"/>
                <w:lang w:val="es-CR"/>
              </w:rPr>
              <w:t>Sistema de información de ejecución</w:t>
            </w:r>
          </w:p>
          <w:p w:rsidR="007955A9" w:rsidRPr="007955A9" w:rsidRDefault="007955A9" w:rsidP="007955A9">
            <w:pPr>
              <w:ind w:left="29"/>
              <w:jc w:val="center"/>
              <w:rPr>
                <w:rFonts w:ascii="Arial" w:hAnsi="Arial" w:cs="Arial"/>
                <w:sz w:val="20"/>
                <w:szCs w:val="20"/>
                <w:lang w:val="es-CR"/>
              </w:rPr>
            </w:pPr>
          </w:p>
        </w:tc>
        <w:tc>
          <w:tcPr>
            <w:tcW w:w="1843" w:type="dxa"/>
          </w:tcPr>
          <w:p w:rsidR="007955A9" w:rsidRPr="007955A9" w:rsidRDefault="007955A9" w:rsidP="007955A9">
            <w:pPr>
              <w:autoSpaceDE w:val="0"/>
              <w:autoSpaceDN w:val="0"/>
              <w:adjustRightInd w:val="0"/>
              <w:jc w:val="center"/>
              <w:rPr>
                <w:rFonts w:ascii="Arial" w:hAnsi="Arial" w:cs="Arial"/>
                <w:color w:val="000000"/>
                <w:sz w:val="20"/>
                <w:szCs w:val="20"/>
                <w:lang w:val="es-CR"/>
              </w:rPr>
            </w:pPr>
            <w:r w:rsidRPr="007955A9">
              <w:rPr>
                <w:rFonts w:ascii="Arial" w:hAnsi="Arial" w:cs="Arial"/>
                <w:color w:val="000000"/>
                <w:sz w:val="20"/>
                <w:szCs w:val="20"/>
                <w:lang w:val="es-CR"/>
              </w:rPr>
              <w:t>Terminado</w:t>
            </w:r>
          </w:p>
        </w:tc>
        <w:tc>
          <w:tcPr>
            <w:tcW w:w="3402"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 xml:space="preserve">Johnny A. Masís Siles. </w:t>
            </w:r>
          </w:p>
          <w:p w:rsidR="007955A9" w:rsidRPr="007955A9" w:rsidRDefault="007955A9" w:rsidP="007955A9">
            <w:pPr>
              <w:rPr>
                <w:rFonts w:ascii="Arial" w:hAnsi="Arial" w:cs="Arial"/>
                <w:sz w:val="20"/>
                <w:szCs w:val="20"/>
                <w:lang w:val="es-CR"/>
              </w:rPr>
            </w:pPr>
          </w:p>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Por un asunto de priorización del desarrollo en el sistema, se han realizado varias aplicaciones en el SIVAD, ver guía de uso.</w:t>
            </w:r>
          </w:p>
        </w:tc>
      </w:tr>
      <w:tr w:rsidR="007955A9" w:rsidRPr="007955A9" w:rsidTr="008F042E">
        <w:tc>
          <w:tcPr>
            <w:tcW w:w="3681" w:type="dxa"/>
          </w:tcPr>
          <w:p w:rsidR="007955A9" w:rsidRPr="007955A9" w:rsidRDefault="007955A9" w:rsidP="007955A9">
            <w:pPr>
              <w:numPr>
                <w:ilvl w:val="1"/>
                <w:numId w:val="35"/>
              </w:numPr>
              <w:contextualSpacing/>
              <w:rPr>
                <w:rFonts w:ascii="Arial" w:hAnsi="Arial" w:cs="Arial"/>
                <w:sz w:val="20"/>
                <w:szCs w:val="20"/>
                <w:lang w:val="es-CR"/>
              </w:rPr>
            </w:pPr>
            <w:r w:rsidRPr="007955A9">
              <w:rPr>
                <w:rFonts w:ascii="Arial" w:hAnsi="Arial" w:cs="Arial"/>
                <w:sz w:val="20"/>
                <w:szCs w:val="20"/>
                <w:lang w:val="es-CR"/>
              </w:rPr>
              <w:t>Sistema de información de formulación.</w:t>
            </w:r>
          </w:p>
        </w:tc>
        <w:tc>
          <w:tcPr>
            <w:tcW w:w="1843" w:type="dxa"/>
          </w:tcPr>
          <w:p w:rsidR="007955A9" w:rsidRPr="007955A9" w:rsidRDefault="007955A9" w:rsidP="007955A9">
            <w:pPr>
              <w:autoSpaceDE w:val="0"/>
              <w:autoSpaceDN w:val="0"/>
              <w:adjustRightInd w:val="0"/>
              <w:jc w:val="center"/>
              <w:rPr>
                <w:rFonts w:ascii="Arial" w:hAnsi="Arial" w:cs="Arial"/>
                <w:color w:val="000000"/>
                <w:sz w:val="20"/>
                <w:szCs w:val="20"/>
                <w:lang w:val="es-CR"/>
              </w:rPr>
            </w:pPr>
            <w:r w:rsidRPr="007955A9">
              <w:rPr>
                <w:rFonts w:ascii="Arial" w:hAnsi="Arial" w:cs="Arial"/>
                <w:color w:val="000000"/>
                <w:sz w:val="20"/>
                <w:szCs w:val="20"/>
                <w:lang w:val="es-CR"/>
              </w:rPr>
              <w:t>30 diciembre 2019</w:t>
            </w:r>
          </w:p>
        </w:tc>
        <w:tc>
          <w:tcPr>
            <w:tcW w:w="3402"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Humberto Villalta Solano</w:t>
            </w:r>
          </w:p>
          <w:p w:rsidR="007955A9" w:rsidRPr="007955A9" w:rsidRDefault="007955A9" w:rsidP="007955A9">
            <w:pPr>
              <w:rPr>
                <w:rFonts w:ascii="Arial" w:hAnsi="Arial" w:cs="Arial"/>
                <w:sz w:val="20"/>
                <w:szCs w:val="20"/>
                <w:lang w:val="es-CR"/>
              </w:rPr>
            </w:pPr>
          </w:p>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Queda sujeto a la prioridad y recursos disponibles, cuando se defina el Proyecto Integral de TIC’S de la Institución.</w:t>
            </w:r>
          </w:p>
        </w:tc>
      </w:tr>
    </w:tbl>
    <w:p w:rsidR="007955A9" w:rsidRPr="007955A9" w:rsidRDefault="007955A9" w:rsidP="007955A9">
      <w:pPr>
        <w:jc w:val="both"/>
        <w:rPr>
          <w:rFonts w:ascii="Arial" w:hAnsi="Arial" w:cs="Arial"/>
          <w:color w:val="000000"/>
          <w:sz w:val="22"/>
          <w:szCs w:val="22"/>
          <w:lang w:val="es-CR" w:eastAsia="es-CR"/>
        </w:rPr>
      </w:pPr>
    </w:p>
    <w:p w:rsidR="007955A9" w:rsidRPr="007955A9" w:rsidRDefault="007955A9" w:rsidP="007955A9">
      <w:pPr>
        <w:jc w:val="both"/>
        <w:rPr>
          <w:rFonts w:ascii="Arial" w:hAnsi="Arial" w:cs="Arial"/>
          <w:bCs/>
          <w:iCs/>
          <w:sz w:val="20"/>
          <w:szCs w:val="20"/>
          <w:lang w:val="es-CR"/>
        </w:rPr>
      </w:pPr>
      <w:r w:rsidRPr="007955A9">
        <w:rPr>
          <w:rFonts w:ascii="Arial" w:hAnsi="Arial" w:cs="Arial"/>
          <w:bCs/>
          <w:iCs/>
          <w:sz w:val="20"/>
          <w:szCs w:val="20"/>
          <w:lang w:val="es-CR"/>
        </w:rPr>
        <w:t>Hallazgo No.4: Debilidades en el detalle del superávit libre y específico</w:t>
      </w:r>
    </w:p>
    <w:p w:rsidR="007955A9" w:rsidRPr="007955A9" w:rsidRDefault="007955A9" w:rsidP="007955A9">
      <w:pPr>
        <w:jc w:val="both"/>
        <w:rPr>
          <w:rFonts w:ascii="Arial" w:hAnsi="Arial" w:cs="Arial"/>
          <w:bCs/>
          <w:iCs/>
          <w:sz w:val="20"/>
          <w:szCs w:val="20"/>
          <w:lang w:val="es-CR"/>
        </w:rPr>
      </w:pPr>
    </w:p>
    <w:tbl>
      <w:tblPr>
        <w:tblStyle w:val="Tablaconcuadrcula8"/>
        <w:tblW w:w="8926" w:type="dxa"/>
        <w:tblLook w:val="04A0" w:firstRow="1" w:lastRow="0" w:firstColumn="1" w:lastColumn="0" w:noHBand="0" w:noVBand="1"/>
      </w:tblPr>
      <w:tblGrid>
        <w:gridCol w:w="3681"/>
        <w:gridCol w:w="1843"/>
        <w:gridCol w:w="3402"/>
      </w:tblGrid>
      <w:tr w:rsidR="007955A9" w:rsidRPr="007955A9" w:rsidTr="008F042E">
        <w:trPr>
          <w:tblHeader/>
        </w:trPr>
        <w:tc>
          <w:tcPr>
            <w:tcW w:w="3681"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lastRenderedPageBreak/>
              <w:t xml:space="preserve">Acciones a desarrollar </w:t>
            </w:r>
          </w:p>
        </w:tc>
        <w:tc>
          <w:tcPr>
            <w:tcW w:w="1843"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Fecha de finalización</w:t>
            </w:r>
          </w:p>
        </w:tc>
        <w:tc>
          <w:tcPr>
            <w:tcW w:w="3402" w:type="dxa"/>
            <w:vAlign w:val="center"/>
          </w:tcPr>
          <w:p w:rsidR="007955A9" w:rsidRPr="007955A9" w:rsidRDefault="007955A9" w:rsidP="007955A9">
            <w:pPr>
              <w:ind w:left="60"/>
              <w:jc w:val="center"/>
              <w:rPr>
                <w:rFonts w:ascii="Arial" w:hAnsi="Arial" w:cs="Arial"/>
                <w:b/>
                <w:sz w:val="20"/>
                <w:szCs w:val="20"/>
                <w:lang w:val="es-CR"/>
              </w:rPr>
            </w:pPr>
            <w:r w:rsidRPr="007955A9">
              <w:rPr>
                <w:rFonts w:ascii="Arial" w:hAnsi="Arial" w:cs="Arial"/>
                <w:b/>
                <w:sz w:val="20"/>
                <w:szCs w:val="20"/>
                <w:lang w:val="es-CR"/>
              </w:rPr>
              <w:t>Responsable/ Observaciones</w:t>
            </w:r>
          </w:p>
        </w:tc>
      </w:tr>
      <w:tr w:rsidR="007955A9" w:rsidRPr="007955A9" w:rsidTr="008F042E">
        <w:tc>
          <w:tcPr>
            <w:tcW w:w="3681" w:type="dxa"/>
          </w:tcPr>
          <w:p w:rsidR="007955A9" w:rsidRPr="007955A9" w:rsidRDefault="007955A9" w:rsidP="007955A9">
            <w:pPr>
              <w:numPr>
                <w:ilvl w:val="1"/>
                <w:numId w:val="37"/>
              </w:numPr>
              <w:contextualSpacing/>
              <w:rPr>
                <w:rFonts w:ascii="Arial" w:hAnsi="Arial" w:cs="Arial"/>
                <w:sz w:val="20"/>
                <w:szCs w:val="20"/>
                <w:lang w:val="es-CR"/>
              </w:rPr>
            </w:pPr>
            <w:r w:rsidRPr="007955A9">
              <w:rPr>
                <w:rFonts w:ascii="Arial" w:hAnsi="Arial" w:cs="Arial"/>
                <w:sz w:val="20"/>
                <w:szCs w:val="20"/>
                <w:lang w:val="es-CR"/>
              </w:rPr>
              <w:t>Elaborar procedimiento para Liquidación presupuestaria</w:t>
            </w:r>
          </w:p>
          <w:p w:rsidR="007955A9" w:rsidRPr="007955A9" w:rsidRDefault="007955A9" w:rsidP="007955A9">
            <w:pPr>
              <w:ind w:left="29"/>
              <w:jc w:val="center"/>
              <w:rPr>
                <w:rFonts w:ascii="Arial" w:hAnsi="Arial" w:cs="Arial"/>
                <w:sz w:val="20"/>
                <w:szCs w:val="20"/>
                <w:lang w:val="es-CR"/>
              </w:rPr>
            </w:pPr>
          </w:p>
        </w:tc>
        <w:tc>
          <w:tcPr>
            <w:tcW w:w="1843" w:type="dxa"/>
          </w:tcPr>
          <w:p w:rsidR="007955A9" w:rsidRPr="007955A9" w:rsidRDefault="007955A9" w:rsidP="007955A9">
            <w:pPr>
              <w:autoSpaceDE w:val="0"/>
              <w:autoSpaceDN w:val="0"/>
              <w:adjustRightInd w:val="0"/>
              <w:jc w:val="center"/>
              <w:rPr>
                <w:rFonts w:ascii="Arial" w:hAnsi="Arial" w:cs="Arial"/>
                <w:color w:val="000000"/>
                <w:sz w:val="20"/>
                <w:szCs w:val="20"/>
                <w:lang w:val="es-CR"/>
              </w:rPr>
            </w:pPr>
            <w:r w:rsidRPr="007955A9">
              <w:rPr>
                <w:rFonts w:ascii="Arial" w:hAnsi="Arial" w:cs="Arial"/>
                <w:color w:val="000000"/>
                <w:sz w:val="20"/>
                <w:szCs w:val="20"/>
                <w:lang w:val="es-CR"/>
              </w:rPr>
              <w:t>Octubre 2017 Terminado</w:t>
            </w:r>
          </w:p>
        </w:tc>
        <w:tc>
          <w:tcPr>
            <w:tcW w:w="3402" w:type="dxa"/>
            <w:vAlign w:val="center"/>
          </w:tcPr>
          <w:p w:rsidR="007955A9" w:rsidRPr="007955A9" w:rsidRDefault="007955A9" w:rsidP="007955A9">
            <w:pPr>
              <w:spacing w:line="276" w:lineRule="auto"/>
              <w:rPr>
                <w:rFonts w:ascii="Arial" w:hAnsi="Arial" w:cs="Arial"/>
                <w:sz w:val="20"/>
                <w:szCs w:val="20"/>
                <w:lang w:val="es-CR"/>
              </w:rPr>
            </w:pPr>
            <w:r w:rsidRPr="007955A9">
              <w:rPr>
                <w:rFonts w:ascii="Arial" w:hAnsi="Arial" w:cs="Arial"/>
                <w:sz w:val="20"/>
                <w:szCs w:val="20"/>
                <w:lang w:val="es-CR"/>
              </w:rPr>
              <w:t>Gonzalo Varela Sojo, Gustavo Solórzano Mena, Ronald Bonilla Rodríguez.</w:t>
            </w:r>
          </w:p>
          <w:p w:rsidR="007955A9" w:rsidRPr="007955A9" w:rsidRDefault="007955A9" w:rsidP="007955A9">
            <w:pPr>
              <w:rPr>
                <w:rFonts w:ascii="Arial" w:hAnsi="Arial" w:cs="Arial"/>
                <w:sz w:val="20"/>
                <w:szCs w:val="20"/>
                <w:lang w:val="es-CR"/>
              </w:rPr>
            </w:pPr>
          </w:p>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 xml:space="preserve">Se finalizó la propuesta en este mes de octubre, sujeta a su aprobación y formalización. </w:t>
            </w:r>
          </w:p>
        </w:tc>
      </w:tr>
      <w:tr w:rsidR="007955A9" w:rsidRPr="007955A9" w:rsidTr="008F042E">
        <w:tc>
          <w:tcPr>
            <w:tcW w:w="3681" w:type="dxa"/>
          </w:tcPr>
          <w:p w:rsidR="007955A9" w:rsidRPr="007955A9" w:rsidRDefault="007955A9" w:rsidP="007955A9">
            <w:pPr>
              <w:numPr>
                <w:ilvl w:val="1"/>
                <w:numId w:val="37"/>
              </w:numPr>
              <w:contextualSpacing/>
              <w:rPr>
                <w:rFonts w:ascii="Arial" w:hAnsi="Arial" w:cs="Arial"/>
                <w:sz w:val="20"/>
                <w:szCs w:val="20"/>
                <w:lang w:val="es-CR"/>
              </w:rPr>
            </w:pPr>
            <w:r w:rsidRPr="007955A9">
              <w:rPr>
                <w:rFonts w:ascii="Arial" w:hAnsi="Arial" w:cs="Arial"/>
                <w:sz w:val="20"/>
                <w:szCs w:val="20"/>
                <w:lang w:val="es-CR"/>
              </w:rPr>
              <w:t>Aprobar y formalizar procedimiento para Liquidación presupuestaria.</w:t>
            </w:r>
          </w:p>
        </w:tc>
        <w:tc>
          <w:tcPr>
            <w:tcW w:w="1843" w:type="dxa"/>
          </w:tcPr>
          <w:p w:rsidR="007955A9" w:rsidRPr="007955A9" w:rsidRDefault="007955A9" w:rsidP="007955A9">
            <w:pPr>
              <w:autoSpaceDE w:val="0"/>
              <w:autoSpaceDN w:val="0"/>
              <w:adjustRightInd w:val="0"/>
              <w:jc w:val="center"/>
              <w:rPr>
                <w:rFonts w:ascii="Arial" w:hAnsi="Arial" w:cs="Arial"/>
                <w:color w:val="000000"/>
                <w:sz w:val="20"/>
                <w:szCs w:val="20"/>
                <w:lang w:val="es-CR"/>
              </w:rPr>
            </w:pPr>
            <w:r w:rsidRPr="007955A9">
              <w:rPr>
                <w:rFonts w:ascii="Arial" w:hAnsi="Arial" w:cs="Arial"/>
                <w:color w:val="000000"/>
                <w:sz w:val="20"/>
                <w:szCs w:val="20"/>
                <w:lang w:val="es-CR"/>
              </w:rPr>
              <w:t>15 diciembre 2017</w:t>
            </w:r>
          </w:p>
          <w:p w:rsidR="007955A9" w:rsidRPr="007955A9" w:rsidRDefault="007955A9" w:rsidP="007955A9">
            <w:pPr>
              <w:autoSpaceDE w:val="0"/>
              <w:autoSpaceDN w:val="0"/>
              <w:adjustRightInd w:val="0"/>
              <w:jc w:val="center"/>
              <w:rPr>
                <w:rFonts w:ascii="Arial" w:hAnsi="Arial" w:cs="Arial"/>
                <w:color w:val="000000"/>
                <w:sz w:val="20"/>
                <w:szCs w:val="20"/>
                <w:lang w:val="es-CR"/>
              </w:rPr>
            </w:pPr>
            <w:r w:rsidRPr="007955A9">
              <w:rPr>
                <w:rFonts w:ascii="Arial" w:hAnsi="Arial" w:cs="Arial"/>
                <w:color w:val="000000"/>
                <w:sz w:val="20"/>
                <w:szCs w:val="20"/>
                <w:lang w:val="es-CR"/>
              </w:rPr>
              <w:t>Terminado</w:t>
            </w:r>
          </w:p>
          <w:p w:rsidR="007955A9" w:rsidRPr="007955A9" w:rsidRDefault="007955A9" w:rsidP="007955A9">
            <w:pPr>
              <w:autoSpaceDE w:val="0"/>
              <w:autoSpaceDN w:val="0"/>
              <w:adjustRightInd w:val="0"/>
              <w:jc w:val="center"/>
              <w:rPr>
                <w:rFonts w:ascii="Arial" w:hAnsi="Arial" w:cs="Arial"/>
                <w:color w:val="000000"/>
                <w:sz w:val="20"/>
                <w:szCs w:val="20"/>
                <w:lang w:val="es-CR"/>
              </w:rPr>
            </w:pPr>
          </w:p>
          <w:p w:rsidR="007955A9" w:rsidRPr="007955A9" w:rsidRDefault="007955A9" w:rsidP="007955A9">
            <w:pPr>
              <w:autoSpaceDE w:val="0"/>
              <w:autoSpaceDN w:val="0"/>
              <w:adjustRightInd w:val="0"/>
              <w:jc w:val="center"/>
              <w:rPr>
                <w:rFonts w:ascii="Arial" w:hAnsi="Arial" w:cs="Arial"/>
                <w:color w:val="000000"/>
                <w:sz w:val="20"/>
                <w:szCs w:val="20"/>
                <w:lang w:val="es-CR"/>
              </w:rPr>
            </w:pPr>
          </w:p>
        </w:tc>
        <w:tc>
          <w:tcPr>
            <w:tcW w:w="3402" w:type="dxa"/>
            <w:vAlign w:val="center"/>
          </w:tcPr>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Silvia Watson Araya</w:t>
            </w:r>
          </w:p>
          <w:p w:rsidR="007955A9" w:rsidRPr="007955A9" w:rsidRDefault="007955A9" w:rsidP="007955A9">
            <w:pPr>
              <w:rPr>
                <w:rFonts w:ascii="Arial" w:hAnsi="Arial" w:cs="Arial"/>
                <w:sz w:val="20"/>
                <w:szCs w:val="20"/>
                <w:lang w:val="es-CR"/>
              </w:rPr>
            </w:pPr>
            <w:r w:rsidRPr="007955A9">
              <w:rPr>
                <w:rFonts w:ascii="Arial" w:hAnsi="Arial" w:cs="Arial"/>
                <w:sz w:val="20"/>
                <w:szCs w:val="20"/>
                <w:lang w:val="es-CR"/>
              </w:rPr>
              <w:t>Consejo del Departamento Financiero Contable.</w:t>
            </w:r>
          </w:p>
          <w:p w:rsidR="007955A9" w:rsidRPr="007955A9" w:rsidRDefault="007955A9" w:rsidP="007955A9">
            <w:pPr>
              <w:rPr>
                <w:rFonts w:ascii="Arial" w:hAnsi="Arial" w:cs="Arial"/>
                <w:color w:val="000000"/>
                <w:sz w:val="20"/>
                <w:szCs w:val="20"/>
                <w:lang w:val="es-CR"/>
              </w:rPr>
            </w:pPr>
          </w:p>
          <w:p w:rsidR="007955A9" w:rsidRPr="007955A9" w:rsidRDefault="007955A9" w:rsidP="007955A9">
            <w:pPr>
              <w:rPr>
                <w:rFonts w:ascii="Arial" w:hAnsi="Arial" w:cs="Arial"/>
                <w:sz w:val="20"/>
                <w:szCs w:val="20"/>
                <w:lang w:val="es-CR"/>
              </w:rPr>
            </w:pPr>
            <w:r w:rsidRPr="007955A9">
              <w:rPr>
                <w:rFonts w:ascii="Arial" w:hAnsi="Arial" w:cs="Arial"/>
                <w:color w:val="000000"/>
                <w:sz w:val="20"/>
                <w:szCs w:val="20"/>
                <w:lang w:val="es-CR"/>
              </w:rPr>
              <w:t>Se remitió evidencia a la Rectoría mediante el oficio adjunto:  VAD-969-2017</w:t>
            </w:r>
          </w:p>
          <w:p w:rsidR="007955A9" w:rsidRPr="007955A9" w:rsidRDefault="007955A9" w:rsidP="007955A9">
            <w:pPr>
              <w:rPr>
                <w:rFonts w:ascii="Arial" w:hAnsi="Arial" w:cs="Arial"/>
                <w:sz w:val="20"/>
                <w:szCs w:val="20"/>
                <w:lang w:val="es-CR"/>
              </w:rPr>
            </w:pPr>
          </w:p>
        </w:tc>
      </w:tr>
    </w:tbl>
    <w:p w:rsidR="007955A9" w:rsidRDefault="007955A9" w:rsidP="007742A1">
      <w:pPr>
        <w:jc w:val="both"/>
        <w:rPr>
          <w:rFonts w:ascii="Arial" w:eastAsia="Cambria" w:hAnsi="Arial" w:cs="Arial"/>
          <w:lang w:val="es-ES_tradnl" w:eastAsia="en-US"/>
        </w:rPr>
      </w:pPr>
    </w:p>
    <w:p w:rsidR="004F7EB0" w:rsidRDefault="002204D7" w:rsidP="007955A9">
      <w:pPr>
        <w:numPr>
          <w:ilvl w:val="0"/>
          <w:numId w:val="31"/>
        </w:numPr>
        <w:ind w:left="322"/>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F2896" w:rsidRDefault="00CF2896" w:rsidP="00CF2896">
      <w:pPr>
        <w:jc w:val="both"/>
        <w:rPr>
          <w:rFonts w:ascii="Arial" w:hAnsi="Arial" w:cs="Arial"/>
          <w:b/>
          <w:lang w:val="es-CR"/>
        </w:rPr>
      </w:pPr>
    </w:p>
    <w:p w:rsidR="007955A9" w:rsidRDefault="007955A9" w:rsidP="007955A9">
      <w:pPr>
        <w:autoSpaceDE w:val="0"/>
        <w:autoSpaceDN w:val="0"/>
        <w:adjustRightInd w:val="0"/>
        <w:jc w:val="both"/>
        <w:rPr>
          <w:rFonts w:ascii="Arial" w:hAnsi="Arial" w:cs="Arial"/>
          <w:b/>
          <w:sz w:val="22"/>
          <w:szCs w:val="22"/>
          <w:lang w:val="es-CR"/>
        </w:rPr>
      </w:pPr>
    </w:p>
    <w:p w:rsidR="007955A9" w:rsidRPr="007955A9" w:rsidRDefault="007955A9" w:rsidP="007955A9">
      <w:pPr>
        <w:autoSpaceDE w:val="0"/>
        <w:autoSpaceDN w:val="0"/>
        <w:adjustRightInd w:val="0"/>
        <w:jc w:val="both"/>
        <w:rPr>
          <w:rFonts w:ascii="Arial" w:hAnsi="Arial" w:cs="Arial"/>
          <w:lang w:val="es-CR"/>
        </w:rPr>
      </w:pPr>
      <w:r w:rsidRPr="007955A9">
        <w:rPr>
          <w:rFonts w:ascii="Arial" w:hAnsi="Arial" w:cs="Arial"/>
          <w:b/>
          <w:sz w:val="22"/>
          <w:szCs w:val="22"/>
          <w:lang w:val="es-CR"/>
        </w:rPr>
        <w:t>PALABRAS CLAVE:</w:t>
      </w:r>
      <w:r w:rsidRPr="007955A9">
        <w:rPr>
          <w:rFonts w:ascii="Arial" w:hAnsi="Arial" w:cs="Arial"/>
          <w:sz w:val="22"/>
          <w:szCs w:val="22"/>
          <w:lang w:val="es-CR"/>
        </w:rPr>
        <w:t xml:space="preserve"> </w:t>
      </w:r>
      <w:r w:rsidRPr="007955A9">
        <w:rPr>
          <w:rFonts w:ascii="Arial" w:hAnsi="Arial" w:cs="Arial"/>
          <w:lang w:val="es-ES_tradnl"/>
        </w:rPr>
        <w:t>Ampliación – plazo – ajustar – acciones – Plan –Remedial - Auditores Independientes -  Sesión Ordinaria No. 2995- Liquidación – Presupuestaria - 2015</w:t>
      </w:r>
    </w:p>
    <w:p w:rsidR="00DB25EE" w:rsidRPr="00DB25EE" w:rsidRDefault="00DB25EE" w:rsidP="00DB25EE">
      <w:pPr>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F90B8E" w:rsidRPr="00474B22" w:rsidTr="001D01D9">
        <w:trPr>
          <w:trHeight w:val="183"/>
        </w:trPr>
        <w:tc>
          <w:tcPr>
            <w:tcW w:w="4361" w:type="dxa"/>
          </w:tcPr>
          <w:p w:rsidR="00F90B8E" w:rsidRPr="00474B22" w:rsidRDefault="00F90B8E" w:rsidP="001D01D9">
            <w:pPr>
              <w:ind w:left="-567" w:firstLine="567"/>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5103" w:type="dxa"/>
            <w:gridSpan w:val="2"/>
          </w:tcPr>
          <w:p w:rsidR="00F90B8E" w:rsidRPr="00474B22" w:rsidRDefault="00F90B8E" w:rsidP="001D01D9">
            <w:pPr>
              <w:jc w:val="both"/>
              <w:rPr>
                <w:rFonts w:ascii="Arial" w:eastAsia="Cambria" w:hAnsi="Arial" w:cs="Arial"/>
                <w:b/>
                <w:sz w:val="16"/>
                <w:szCs w:val="16"/>
                <w:lang w:val="es-ES_tradnl" w:eastAsia="en-US"/>
              </w:rPr>
            </w:pPr>
          </w:p>
        </w:tc>
      </w:tr>
      <w:tr w:rsidR="00F90B8E" w:rsidRPr="00474B22" w:rsidTr="001D01D9">
        <w:trPr>
          <w:gridAfter w:val="1"/>
          <w:wAfter w:w="4361" w:type="dxa"/>
          <w:trHeight w:val="183"/>
        </w:trPr>
        <w:tc>
          <w:tcPr>
            <w:tcW w:w="4361" w:type="dxa"/>
          </w:tcPr>
          <w:p w:rsidR="00F90B8E" w:rsidRDefault="00F90B8E" w:rsidP="001D01D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90B8E" w:rsidRPr="00474B22"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F90B8E" w:rsidRPr="00474B22" w:rsidRDefault="00F90B8E" w:rsidP="001D01D9">
            <w:pPr>
              <w:ind w:left="-567" w:firstLine="567"/>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F90B8E" w:rsidRPr="00474B22" w:rsidRDefault="00F90B8E" w:rsidP="001D01D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F90B8E" w:rsidRPr="00474B22" w:rsidRDefault="00F90B8E" w:rsidP="001D01D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F90B8E" w:rsidRPr="00474B22" w:rsidRDefault="00F90B8E" w:rsidP="001D01D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F90B8E" w:rsidRPr="00474B22"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90B8E" w:rsidRPr="00474B22" w:rsidRDefault="00F90B8E" w:rsidP="001D01D9">
            <w:pPr>
              <w:ind w:left="720" w:hanging="720"/>
              <w:jc w:val="both"/>
              <w:rPr>
                <w:rFonts w:ascii="Arial" w:eastAsia="Cambria" w:hAnsi="Arial" w:cs="Arial"/>
                <w:b/>
                <w:sz w:val="16"/>
                <w:szCs w:val="16"/>
                <w:lang w:val="es-CR"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5103" w:type="dxa"/>
            <w:gridSpan w:val="2"/>
          </w:tcPr>
          <w:p w:rsidR="00F90B8E" w:rsidRPr="00474B22" w:rsidRDefault="00F90B8E" w:rsidP="001D01D9">
            <w:pPr>
              <w:jc w:val="both"/>
              <w:rPr>
                <w:rFonts w:ascii="Arial" w:eastAsia="Cambria" w:hAnsi="Arial" w:cs="Arial"/>
                <w:b/>
                <w:sz w:val="16"/>
                <w:szCs w:val="16"/>
                <w:lang w:val="es-ES_tradnl" w:eastAsia="en-US"/>
              </w:rPr>
            </w:pPr>
          </w:p>
        </w:tc>
      </w:tr>
    </w:tbl>
    <w:p w:rsidR="00F41044" w:rsidRPr="00F41044" w:rsidRDefault="00F90B8E" w:rsidP="00DB25EE">
      <w:pPr>
        <w:jc w:val="both"/>
        <w:rPr>
          <w:rFonts w:ascii="Arial" w:eastAsia="Cambria" w:hAnsi="Arial" w:cs="Arial"/>
          <w:sz w:val="22"/>
          <w:szCs w:val="22"/>
          <w:lang w:eastAsia="en-US"/>
        </w:rPr>
      </w:pPr>
      <w:r>
        <w:rPr>
          <w:rFonts w:ascii="Arial" w:eastAsia="Cambria" w:hAnsi="Arial" w:cs="Arial"/>
          <w:sz w:val="22"/>
          <w:szCs w:val="22"/>
          <w:lang w:eastAsia="en-US"/>
        </w:rPr>
        <w:t xml:space="preserve"> </w:t>
      </w:r>
      <w:proofErr w:type="spellStart"/>
      <w:r>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76" w:rsidRDefault="00EE0976">
      <w:r>
        <w:separator/>
      </w:r>
    </w:p>
  </w:endnote>
  <w:endnote w:type="continuationSeparator" w:id="0">
    <w:p w:rsidR="00EE0976" w:rsidRDefault="00EE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76" w:rsidRDefault="00EE0976">
      <w:r>
        <w:separator/>
      </w:r>
    </w:p>
  </w:footnote>
  <w:footnote w:type="continuationSeparator" w:id="0">
    <w:p w:rsidR="00EE0976" w:rsidRDefault="00EE0976">
      <w:r>
        <w:continuationSeparator/>
      </w:r>
    </w:p>
  </w:footnote>
  <w:footnote w:id="1">
    <w:p w:rsidR="007955A9" w:rsidRPr="00B07217" w:rsidRDefault="007955A9" w:rsidP="007955A9">
      <w:pPr>
        <w:ind w:left="142" w:hanging="142"/>
        <w:jc w:val="both"/>
      </w:pPr>
      <w:r>
        <w:rPr>
          <w:rStyle w:val="Refdenotaalpie"/>
        </w:rPr>
        <w:footnoteRef/>
      </w:r>
      <w:r>
        <w:t xml:space="preserve"> </w:t>
      </w:r>
      <w:r w:rsidRPr="00B07217">
        <w:rPr>
          <w:rFonts w:ascii="Arial" w:eastAsia="Cambria" w:hAnsi="Arial" w:cs="Arial"/>
          <w:i/>
          <w:sz w:val="14"/>
          <w:szCs w:val="14"/>
          <w:lang w:eastAsia="en-US"/>
        </w:rPr>
        <w:t>Disposiciones p</w:t>
      </w:r>
      <w:r>
        <w:rPr>
          <w:rFonts w:ascii="Arial" w:eastAsia="Cambria" w:hAnsi="Arial" w:cs="Arial"/>
          <w:i/>
          <w:sz w:val="14"/>
          <w:szCs w:val="14"/>
          <w:lang w:eastAsia="en-US"/>
        </w:rPr>
        <w:t>ara la atención, por parte del Instituto Tecnológico de C</w:t>
      </w:r>
      <w:r w:rsidRPr="00B07217">
        <w:rPr>
          <w:rFonts w:ascii="Arial" w:eastAsia="Cambria" w:hAnsi="Arial" w:cs="Arial"/>
          <w:i/>
          <w:sz w:val="14"/>
          <w:szCs w:val="14"/>
          <w:lang w:eastAsia="en-US"/>
        </w:rPr>
        <w:t xml:space="preserve">osta </w:t>
      </w:r>
      <w:r>
        <w:rPr>
          <w:rFonts w:ascii="Arial" w:eastAsia="Cambria" w:hAnsi="Arial" w:cs="Arial"/>
          <w:i/>
          <w:sz w:val="14"/>
          <w:szCs w:val="14"/>
          <w:lang w:eastAsia="en-US"/>
        </w:rPr>
        <w:t>R</w:t>
      </w:r>
      <w:r w:rsidRPr="00B07217">
        <w:rPr>
          <w:rFonts w:ascii="Arial" w:eastAsia="Cambria" w:hAnsi="Arial" w:cs="Arial"/>
          <w:i/>
          <w:sz w:val="14"/>
          <w:szCs w:val="14"/>
          <w:lang w:eastAsia="en-US"/>
        </w:rPr>
        <w:t>ica, de los informes de A</w:t>
      </w:r>
      <w:r>
        <w:rPr>
          <w:rFonts w:ascii="Arial" w:eastAsia="Cambria" w:hAnsi="Arial" w:cs="Arial"/>
          <w:i/>
          <w:sz w:val="14"/>
          <w:szCs w:val="14"/>
          <w:lang w:eastAsia="en-US"/>
        </w:rPr>
        <w:t>uditoría Interna, Externa, y de la Contraloría General de la República, 7.5.</w:t>
      </w:r>
    </w:p>
  </w:footnote>
  <w:footnote w:id="2">
    <w:p w:rsidR="007955A9" w:rsidRPr="00502FEB" w:rsidRDefault="007955A9" w:rsidP="007955A9">
      <w:pPr>
        <w:pStyle w:val="Textonotapie"/>
        <w:rPr>
          <w:rFonts w:ascii="Arial" w:hAnsi="Arial" w:cs="Arial"/>
          <w:i/>
          <w:sz w:val="14"/>
          <w:szCs w:val="14"/>
        </w:rPr>
      </w:pPr>
      <w:r>
        <w:rPr>
          <w:rStyle w:val="Refdenotaalpie"/>
        </w:rPr>
        <w:footnoteRef/>
      </w:r>
      <w:r>
        <w:t xml:space="preserve"> </w:t>
      </w:r>
      <w:r w:rsidRPr="00502FEB">
        <w:rPr>
          <w:rFonts w:ascii="Arial" w:hAnsi="Arial" w:cs="Arial"/>
          <w:i/>
          <w:sz w:val="14"/>
          <w:szCs w:val="14"/>
        </w:rPr>
        <w:t>Correos electrónico</w:t>
      </w:r>
      <w:r>
        <w:rPr>
          <w:rFonts w:ascii="Arial" w:hAnsi="Arial" w:cs="Arial"/>
          <w:i/>
          <w:sz w:val="14"/>
          <w:szCs w:val="14"/>
        </w:rPr>
        <w:t xml:space="preserve">s del </w:t>
      </w:r>
      <w:proofErr w:type="gramStart"/>
      <w:r>
        <w:rPr>
          <w:rFonts w:ascii="Arial" w:hAnsi="Arial" w:cs="Arial"/>
          <w:i/>
          <w:sz w:val="14"/>
          <w:szCs w:val="14"/>
        </w:rPr>
        <w:t>7  y</w:t>
      </w:r>
      <w:proofErr w:type="gramEnd"/>
      <w:r>
        <w:rPr>
          <w:rFonts w:ascii="Arial" w:hAnsi="Arial" w:cs="Arial"/>
          <w:i/>
          <w:sz w:val="14"/>
          <w:szCs w:val="14"/>
        </w:rPr>
        <w:t xml:space="preserve"> 18 de agosto de 2017.</w:t>
      </w:r>
    </w:p>
  </w:footnote>
  <w:footnote w:id="3">
    <w:p w:rsidR="007955A9" w:rsidRPr="009126C8" w:rsidRDefault="007955A9" w:rsidP="007955A9">
      <w:pPr>
        <w:jc w:val="both"/>
      </w:pPr>
      <w:r>
        <w:rPr>
          <w:rStyle w:val="Refdenotaalpie"/>
        </w:rPr>
        <w:footnoteRef/>
      </w:r>
      <w:r>
        <w:t xml:space="preserve"> </w:t>
      </w:r>
      <w:r w:rsidRPr="009126C8">
        <w:rPr>
          <w:rFonts w:ascii="Arial" w:eastAsia="Cambria" w:hAnsi="Arial" w:cs="Arial"/>
          <w:i/>
          <w:sz w:val="14"/>
          <w:szCs w:val="14"/>
          <w:lang w:eastAsia="en-US"/>
        </w:rPr>
        <w:t>Artículo 7. Informes remitidos por la Auditoría Externa:</w:t>
      </w:r>
      <w:r>
        <w:rPr>
          <w:rFonts w:ascii="Arial" w:eastAsia="Cambria" w:hAnsi="Arial" w:cs="Arial"/>
          <w:i/>
          <w:sz w:val="14"/>
          <w:szCs w:val="14"/>
          <w:lang w:eastAsia="en-US"/>
        </w:rPr>
        <w:t xml:space="preserve"> / </w:t>
      </w:r>
      <w:r w:rsidRPr="009126C8">
        <w:rPr>
          <w:rFonts w:ascii="Arial" w:eastAsia="Cambria" w:hAnsi="Arial" w:cs="Arial"/>
          <w:i/>
          <w:sz w:val="14"/>
          <w:szCs w:val="14"/>
          <w:lang w:eastAsia="en-US"/>
        </w:rPr>
        <w:t>7.5.</w:t>
      </w:r>
      <w:r>
        <w:rPr>
          <w:rFonts w:ascii="Arial" w:eastAsia="Cambria" w:hAnsi="Arial" w:cs="Arial"/>
          <w:i/>
          <w:sz w:val="14"/>
          <w:szCs w:val="14"/>
          <w:lang w:eastAsia="en-US"/>
        </w:rPr>
        <w:t xml:space="preserve"> </w:t>
      </w:r>
      <w:r w:rsidRPr="009126C8">
        <w:rPr>
          <w:rFonts w:ascii="Arial" w:eastAsia="Cambria" w:hAnsi="Arial" w:cs="Arial"/>
          <w:i/>
          <w:sz w:val="14"/>
          <w:szCs w:val="14"/>
          <w:lang w:eastAsia="en-US"/>
        </w:rPr>
        <w:t>Conforme se ejecute el plan de acción, los funcionarios asignados para actualizar el sistema automatizado de seguimiento de recomendaciones que administra la Auditoría Interna, deberán incluir en el mismo la información correspondiente</w:t>
      </w:r>
      <w:r>
        <w:rPr>
          <w:rFonts w:ascii="Arial" w:eastAsia="Cambria" w:hAnsi="Arial" w:cs="Arial"/>
          <w:i/>
          <w:sz w:val="14"/>
          <w:szCs w:val="14"/>
          <w:lang w:eastAsia="en-US"/>
        </w:rPr>
        <w:t>.</w:t>
      </w:r>
    </w:p>
  </w:footnote>
  <w:footnote w:id="4">
    <w:p w:rsidR="007955A9" w:rsidRPr="004C25CA" w:rsidRDefault="007955A9" w:rsidP="007955A9">
      <w:pPr>
        <w:pStyle w:val="Textonotapie"/>
        <w:rPr>
          <w:rFonts w:ascii="Arial" w:hAnsi="Arial" w:cs="Arial"/>
          <w:i/>
          <w:sz w:val="14"/>
          <w:szCs w:val="14"/>
        </w:rPr>
      </w:pPr>
      <w:r>
        <w:rPr>
          <w:rStyle w:val="Refdenotaalpie"/>
        </w:rPr>
        <w:footnoteRef/>
      </w:r>
      <w:r>
        <w:t xml:space="preserve"> </w:t>
      </w:r>
      <w:r w:rsidRPr="004C25CA">
        <w:rPr>
          <w:rFonts w:ascii="Arial" w:hAnsi="Arial" w:cs="Arial"/>
          <w:i/>
          <w:sz w:val="14"/>
          <w:szCs w:val="14"/>
        </w:rPr>
        <w:t>Correo electrónico del 28 de agosto de 2017.</w:t>
      </w:r>
    </w:p>
  </w:footnote>
  <w:footnote w:id="5">
    <w:p w:rsidR="007955A9" w:rsidRPr="00D83874" w:rsidRDefault="007955A9" w:rsidP="007955A9">
      <w:pPr>
        <w:ind w:left="142" w:hanging="142"/>
        <w:jc w:val="both"/>
        <w:rPr>
          <w:rFonts w:ascii="Arial" w:eastAsia="Cambria" w:hAnsi="Arial" w:cs="Arial"/>
          <w:i/>
          <w:sz w:val="14"/>
          <w:szCs w:val="14"/>
          <w:lang w:eastAsia="en-US"/>
        </w:rPr>
      </w:pPr>
      <w:r w:rsidRPr="00D83874">
        <w:rPr>
          <w:rStyle w:val="Refdenotaalpie"/>
          <w:rFonts w:ascii="Arial" w:hAnsi="Arial" w:cs="Arial"/>
          <w:sz w:val="14"/>
          <w:szCs w:val="14"/>
        </w:rPr>
        <w:footnoteRef/>
      </w:r>
      <w:r w:rsidRPr="00D83874">
        <w:rPr>
          <w:rFonts w:ascii="Arial" w:hAnsi="Arial" w:cs="Arial"/>
          <w:sz w:val="14"/>
          <w:szCs w:val="14"/>
        </w:rPr>
        <w:t xml:space="preserve"> </w:t>
      </w:r>
      <w:r w:rsidRPr="00D83874">
        <w:rPr>
          <w:rFonts w:ascii="Arial" w:eastAsia="Cambria" w:hAnsi="Arial" w:cs="Arial"/>
          <w:i/>
          <w:sz w:val="14"/>
          <w:szCs w:val="14"/>
          <w:lang w:eastAsia="en-US"/>
        </w:rPr>
        <w:t>Aprobado Consejo Institucional en la Sesión Ordinaria 2995, Artículo 12, del 26 de octubre de 2016.</w:t>
      </w:r>
    </w:p>
  </w:footnote>
  <w:footnote w:id="6">
    <w:p w:rsidR="007955A9" w:rsidRPr="000105A4" w:rsidRDefault="007955A9" w:rsidP="007955A9">
      <w:pPr>
        <w:pStyle w:val="Textonotapie"/>
        <w:rPr>
          <w:rFonts w:ascii="Arial" w:hAnsi="Arial" w:cs="Arial"/>
          <w:i/>
          <w:sz w:val="14"/>
          <w:szCs w:val="14"/>
        </w:rPr>
      </w:pPr>
      <w:r w:rsidRPr="00D83874">
        <w:rPr>
          <w:rStyle w:val="Refdenotaalpie"/>
          <w:rFonts w:ascii="Arial" w:hAnsi="Arial" w:cs="Arial"/>
          <w:sz w:val="14"/>
          <w:szCs w:val="14"/>
        </w:rPr>
        <w:footnoteRef/>
      </w:r>
      <w:r w:rsidRPr="00D83874">
        <w:rPr>
          <w:rStyle w:val="Refdenotaalpie"/>
          <w:rFonts w:ascii="Arial" w:hAnsi="Arial" w:cs="Arial"/>
          <w:sz w:val="14"/>
          <w:szCs w:val="14"/>
        </w:rPr>
        <w:t xml:space="preserve"> </w:t>
      </w:r>
      <w:r w:rsidRPr="00D83874">
        <w:rPr>
          <w:rFonts w:ascii="Arial" w:hAnsi="Arial" w:cs="Arial"/>
          <w:i/>
          <w:sz w:val="14"/>
          <w:szCs w:val="14"/>
        </w:rPr>
        <w:t>VAD-702-2017, del 29 de setiembre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DB25EE">
      <w:rPr>
        <w:rFonts w:ascii="Arial" w:eastAsia="Cambria" w:hAnsi="Arial" w:cs="Arial"/>
        <w:i/>
        <w:sz w:val="18"/>
        <w:szCs w:val="18"/>
        <w:lang w:val="es-ES_tradnl" w:eastAsia="x-none"/>
      </w:rPr>
      <w:t>5</w:t>
    </w:r>
    <w:r w:rsidR="009953D1">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7955A9">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953D1">
      <w:rPr>
        <w:rFonts w:ascii="Arial" w:eastAsia="Cambria" w:hAnsi="Arial" w:cs="Arial"/>
        <w:i/>
        <w:sz w:val="18"/>
        <w:szCs w:val="18"/>
        <w:lang w:val="es-ES_tradnl" w:eastAsia="x-none"/>
      </w:rPr>
      <w:t>24</w:t>
    </w:r>
    <w:r>
      <w:rPr>
        <w:rFonts w:ascii="Arial" w:eastAsia="Cambria" w:hAnsi="Arial" w:cs="Arial"/>
        <w:i/>
        <w:sz w:val="18"/>
        <w:szCs w:val="18"/>
        <w:lang w:val="es-ES_tradnl" w:eastAsia="x-none"/>
      </w:rPr>
      <w:t xml:space="preserve"> de e</w:t>
    </w:r>
    <w:r w:rsidR="001705D8">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1705D8">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D73DD">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416"/>
    <w:multiLevelType w:val="multilevel"/>
    <w:tmpl w:val="A6B2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F53CC0"/>
    <w:multiLevelType w:val="hybridMultilevel"/>
    <w:tmpl w:val="B5ECD664"/>
    <w:lvl w:ilvl="0" w:tplc="140A001B">
      <w:start w:val="1"/>
      <w:numFmt w:val="lowerRoman"/>
      <w:lvlText w:val="%1."/>
      <w:lvlJc w:val="righ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3" w15:restartNumberingAfterBreak="0">
    <w:nsid w:val="06C268D4"/>
    <w:multiLevelType w:val="multilevel"/>
    <w:tmpl w:val="754ED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F300B4"/>
    <w:multiLevelType w:val="hybridMultilevel"/>
    <w:tmpl w:val="D7A8CB28"/>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10D20D5F"/>
    <w:multiLevelType w:val="hybridMultilevel"/>
    <w:tmpl w:val="5DEA507E"/>
    <w:lvl w:ilvl="0" w:tplc="6010A5D4">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1EE088D"/>
    <w:multiLevelType w:val="multilevel"/>
    <w:tmpl w:val="754ED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3A7496"/>
    <w:multiLevelType w:val="hybridMultilevel"/>
    <w:tmpl w:val="D32E1A78"/>
    <w:lvl w:ilvl="0" w:tplc="C7A454B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681ACC"/>
    <w:multiLevelType w:val="hybridMultilevel"/>
    <w:tmpl w:val="B7527026"/>
    <w:lvl w:ilvl="0" w:tplc="DC0E9A6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D4CE4"/>
    <w:multiLevelType w:val="multilevel"/>
    <w:tmpl w:val="1E609FE6"/>
    <w:lvl w:ilvl="0">
      <w:start w:val="1"/>
      <w:numFmt w:val="lowerLetter"/>
      <w:lvlText w:val="%1."/>
      <w:lvlJc w:val="left"/>
      <w:pPr>
        <w:ind w:left="720" w:hanging="360"/>
      </w:pPr>
      <w:rPr>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404586"/>
    <w:multiLevelType w:val="multilevel"/>
    <w:tmpl w:val="1E609FE6"/>
    <w:lvl w:ilvl="0">
      <w:start w:val="1"/>
      <w:numFmt w:val="lowerLetter"/>
      <w:lvlText w:val="%1."/>
      <w:lvlJc w:val="left"/>
      <w:pPr>
        <w:ind w:left="720" w:hanging="360"/>
      </w:pPr>
      <w:rPr>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4E0B19"/>
    <w:multiLevelType w:val="multilevel"/>
    <w:tmpl w:val="D0AE18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1554AA"/>
    <w:multiLevelType w:val="multilevel"/>
    <w:tmpl w:val="967A3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37A38"/>
    <w:multiLevelType w:val="multilevel"/>
    <w:tmpl w:val="0832B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235C0F"/>
    <w:multiLevelType w:val="hybridMultilevel"/>
    <w:tmpl w:val="E1E84136"/>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5318B1"/>
    <w:multiLevelType w:val="multilevel"/>
    <w:tmpl w:val="66CAC2D4"/>
    <w:lvl w:ilvl="0">
      <w:start w:val="1"/>
      <w:numFmt w:val="decimal"/>
      <w:lvlText w:val="%1."/>
      <w:lvlJc w:val="left"/>
      <w:pPr>
        <w:ind w:left="72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BE7ED4"/>
    <w:multiLevelType w:val="hybridMultilevel"/>
    <w:tmpl w:val="BBE4A414"/>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175615"/>
    <w:multiLevelType w:val="hybridMultilevel"/>
    <w:tmpl w:val="1FA215B4"/>
    <w:lvl w:ilvl="0" w:tplc="F732C6A4">
      <w:start w:val="6"/>
      <w:numFmt w:val="lowerLetter"/>
      <w:lvlText w:val="%1."/>
      <w:lvlJc w:val="left"/>
      <w:pPr>
        <w:ind w:left="720" w:hanging="360"/>
      </w:pPr>
      <w:rPr>
        <w:rFonts w:ascii="Verdana" w:hAnsi="Verdana" w:cs="Times New Roman" w:hint="default"/>
        <w:i w:val="0"/>
        <w:sz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A6341D"/>
    <w:multiLevelType w:val="multilevel"/>
    <w:tmpl w:val="F6D0436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5D0333"/>
    <w:multiLevelType w:val="hybridMultilevel"/>
    <w:tmpl w:val="401024B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68F1E67"/>
    <w:multiLevelType w:val="multilevel"/>
    <w:tmpl w:val="27AC5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B0868"/>
    <w:multiLevelType w:val="hybridMultilevel"/>
    <w:tmpl w:val="AA087374"/>
    <w:lvl w:ilvl="0" w:tplc="836E7A7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23" w15:restartNumberingAfterBreak="0">
    <w:nsid w:val="4DB90040"/>
    <w:multiLevelType w:val="hybridMultilevel"/>
    <w:tmpl w:val="040222D2"/>
    <w:lvl w:ilvl="0" w:tplc="401AA0F8">
      <w:start w:val="1"/>
      <w:numFmt w:val="lowerLetter"/>
      <w:lvlText w:val="%1."/>
      <w:lvlJc w:val="left"/>
      <w:pPr>
        <w:ind w:left="1004" w:hanging="360"/>
      </w:pPr>
      <w:rPr>
        <w:rFonts w:hint="default"/>
        <w:b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4" w15:restartNumberingAfterBreak="0">
    <w:nsid w:val="4DDF32AA"/>
    <w:multiLevelType w:val="hybridMultilevel"/>
    <w:tmpl w:val="A4200BC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05A64B7"/>
    <w:multiLevelType w:val="hybridMultilevel"/>
    <w:tmpl w:val="DF78919C"/>
    <w:lvl w:ilvl="0" w:tplc="9AEA909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3BE5747"/>
    <w:multiLevelType w:val="hybridMultilevel"/>
    <w:tmpl w:val="0262D6CA"/>
    <w:lvl w:ilvl="0" w:tplc="7C4C0E9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6EE28D0"/>
    <w:multiLevelType w:val="hybridMultilevel"/>
    <w:tmpl w:val="44AC0C7C"/>
    <w:lvl w:ilvl="0" w:tplc="578876E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0416048"/>
    <w:multiLevelType w:val="hybridMultilevel"/>
    <w:tmpl w:val="44BEBA0E"/>
    <w:lvl w:ilvl="0" w:tplc="22A222F4">
      <w:start w:val="1"/>
      <w:numFmt w:val="lowerLetter"/>
      <w:lvlText w:val="%1."/>
      <w:lvlJc w:val="left"/>
      <w:pPr>
        <w:ind w:left="720" w:hanging="360"/>
      </w:pPr>
      <w:rPr>
        <w:rFonts w:ascii="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47648DA"/>
    <w:multiLevelType w:val="hybridMultilevel"/>
    <w:tmpl w:val="9AEE1666"/>
    <w:lvl w:ilvl="0" w:tplc="B1C698BA">
      <w:start w:val="1"/>
      <w:numFmt w:val="upperLetter"/>
      <w:lvlText w:val="%1)"/>
      <w:lvlJc w:val="left"/>
      <w:pPr>
        <w:ind w:left="720" w:hanging="360"/>
      </w:pPr>
      <w:rPr>
        <w:rFonts w:ascii="Arial" w:hAnsi="Arial" w:cs="Arial" w:hint="default"/>
        <w:sz w:val="23"/>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59B4045"/>
    <w:multiLevelType w:val="hybridMultilevel"/>
    <w:tmpl w:val="B44EC87E"/>
    <w:lvl w:ilvl="0" w:tplc="D7B6EB90">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C763A0C"/>
    <w:multiLevelType w:val="hybridMultilevel"/>
    <w:tmpl w:val="21262536"/>
    <w:lvl w:ilvl="0" w:tplc="0F406762">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AFA2CDA"/>
    <w:multiLevelType w:val="multilevel"/>
    <w:tmpl w:val="EEFA7710"/>
    <w:lvl w:ilvl="0">
      <w:start w:val="1"/>
      <w:numFmt w:val="decimal"/>
      <w:lvlText w:val="%1."/>
      <w:lvlJc w:val="left"/>
      <w:pPr>
        <w:ind w:left="720" w:hanging="360"/>
      </w:pPr>
      <w:rPr>
        <w:rFonts w:ascii="Arial" w:eastAsia="Arial" w:hAnsi="Arial" w:cs="Arial"/>
        <w:b/>
        <w:color w:val="4E4E4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B47AC0"/>
    <w:multiLevelType w:val="multilevel"/>
    <w:tmpl w:val="0832B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096887"/>
    <w:multiLevelType w:val="hybridMultilevel"/>
    <w:tmpl w:val="B15489A2"/>
    <w:lvl w:ilvl="0" w:tplc="A6CC64B8">
      <w:start w:val="1"/>
      <w:numFmt w:val="lowerLetter"/>
      <w:lvlText w:val="%1."/>
      <w:lvlJc w:val="left"/>
      <w:pPr>
        <w:ind w:left="36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F401F0F"/>
    <w:multiLevelType w:val="hybridMultilevel"/>
    <w:tmpl w:val="F1B8A9DE"/>
    <w:lvl w:ilvl="0" w:tplc="5AEA387C">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2"/>
  </w:num>
  <w:num w:numId="3">
    <w:abstractNumId w:val="32"/>
  </w:num>
  <w:num w:numId="4">
    <w:abstractNumId w:val="7"/>
  </w:num>
  <w:num w:numId="5">
    <w:abstractNumId w:val="23"/>
  </w:num>
  <w:num w:numId="6">
    <w:abstractNumId w:val="8"/>
  </w:num>
  <w:num w:numId="7">
    <w:abstractNumId w:val="14"/>
  </w:num>
  <w:num w:numId="8">
    <w:abstractNumId w:val="21"/>
  </w:num>
  <w:num w:numId="9">
    <w:abstractNumId w:val="5"/>
  </w:num>
  <w:num w:numId="10">
    <w:abstractNumId w:val="31"/>
  </w:num>
  <w:num w:numId="11">
    <w:abstractNumId w:val="25"/>
  </w:num>
  <w:num w:numId="12">
    <w:abstractNumId w:val="36"/>
  </w:num>
  <w:num w:numId="13">
    <w:abstractNumId w:val="28"/>
  </w:num>
  <w:num w:numId="14">
    <w:abstractNumId w:val="17"/>
  </w:num>
  <w:num w:numId="15">
    <w:abstractNumId w:val="20"/>
  </w:num>
  <w:num w:numId="16">
    <w:abstractNumId w:val="12"/>
  </w:num>
  <w:num w:numId="17">
    <w:abstractNumId w:val="13"/>
  </w:num>
  <w:num w:numId="18">
    <w:abstractNumId w:val="9"/>
  </w:num>
  <w:num w:numId="19">
    <w:abstractNumId w:val="19"/>
  </w:num>
  <w:num w:numId="20">
    <w:abstractNumId w:val="24"/>
  </w:num>
  <w:num w:numId="21">
    <w:abstractNumId w:val="27"/>
  </w:num>
  <w:num w:numId="22">
    <w:abstractNumId w:val="26"/>
  </w:num>
  <w:num w:numId="23">
    <w:abstractNumId w:val="34"/>
  </w:num>
  <w:num w:numId="24">
    <w:abstractNumId w:val="10"/>
  </w:num>
  <w:num w:numId="25">
    <w:abstractNumId w:val="2"/>
  </w:num>
  <w:num w:numId="26">
    <w:abstractNumId w:val="33"/>
  </w:num>
  <w:num w:numId="27">
    <w:abstractNumId w:val="15"/>
  </w:num>
  <w:num w:numId="28">
    <w:abstractNumId w:val="11"/>
  </w:num>
  <w:num w:numId="29">
    <w:abstractNumId w:val="35"/>
  </w:num>
  <w:num w:numId="30">
    <w:abstractNumId w:val="16"/>
  </w:num>
  <w:num w:numId="31">
    <w:abstractNumId w:val="4"/>
  </w:num>
  <w:num w:numId="32">
    <w:abstractNumId w:val="18"/>
  </w:num>
  <w:num w:numId="33">
    <w:abstractNumId w:val="30"/>
  </w:num>
  <w:num w:numId="34">
    <w:abstractNumId w:val="29"/>
  </w:num>
  <w:num w:numId="35">
    <w:abstractNumId w:val="6"/>
  </w:num>
  <w:num w:numId="36">
    <w:abstractNumId w:val="0"/>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9D4"/>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6DBF"/>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5D8"/>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D5546"/>
    <w:rsid w:val="001D73DD"/>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AF4"/>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682F"/>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1E40"/>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16AC"/>
    <w:rsid w:val="004C2F5E"/>
    <w:rsid w:val="004C36C4"/>
    <w:rsid w:val="004C43F0"/>
    <w:rsid w:val="004C568E"/>
    <w:rsid w:val="004C5B2A"/>
    <w:rsid w:val="004C5DDD"/>
    <w:rsid w:val="004D0616"/>
    <w:rsid w:val="004D0B7A"/>
    <w:rsid w:val="004D0E9A"/>
    <w:rsid w:val="004D19F3"/>
    <w:rsid w:val="004D2D67"/>
    <w:rsid w:val="004D3777"/>
    <w:rsid w:val="004D5B06"/>
    <w:rsid w:val="004D64F9"/>
    <w:rsid w:val="004D6CA2"/>
    <w:rsid w:val="004E1FC9"/>
    <w:rsid w:val="004E23CB"/>
    <w:rsid w:val="004E3D7B"/>
    <w:rsid w:val="004E65FB"/>
    <w:rsid w:val="004E6E23"/>
    <w:rsid w:val="004F319C"/>
    <w:rsid w:val="004F6BA9"/>
    <w:rsid w:val="004F7EB0"/>
    <w:rsid w:val="00501AF9"/>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3211"/>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5E54"/>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16BF"/>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955A9"/>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4A7"/>
    <w:rsid w:val="008059AB"/>
    <w:rsid w:val="008071A7"/>
    <w:rsid w:val="00807CCB"/>
    <w:rsid w:val="008101FC"/>
    <w:rsid w:val="008108E8"/>
    <w:rsid w:val="0081353F"/>
    <w:rsid w:val="00814810"/>
    <w:rsid w:val="00816407"/>
    <w:rsid w:val="00823CC6"/>
    <w:rsid w:val="00825809"/>
    <w:rsid w:val="00825F93"/>
    <w:rsid w:val="00831982"/>
    <w:rsid w:val="0083257F"/>
    <w:rsid w:val="00835E65"/>
    <w:rsid w:val="00836144"/>
    <w:rsid w:val="00836DF7"/>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1678"/>
    <w:rsid w:val="008757CC"/>
    <w:rsid w:val="008765DF"/>
    <w:rsid w:val="00876EC4"/>
    <w:rsid w:val="00877453"/>
    <w:rsid w:val="0088064F"/>
    <w:rsid w:val="008833CD"/>
    <w:rsid w:val="0088783A"/>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3191"/>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53D1"/>
    <w:rsid w:val="00997E5D"/>
    <w:rsid w:val="009A56D9"/>
    <w:rsid w:val="009A664B"/>
    <w:rsid w:val="009A7FC5"/>
    <w:rsid w:val="009B0294"/>
    <w:rsid w:val="009B0462"/>
    <w:rsid w:val="009B0DBA"/>
    <w:rsid w:val="009B267A"/>
    <w:rsid w:val="009B542F"/>
    <w:rsid w:val="009B6E5E"/>
    <w:rsid w:val="009B7EF8"/>
    <w:rsid w:val="009C11B1"/>
    <w:rsid w:val="009C1353"/>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14F3"/>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09D"/>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896"/>
    <w:rsid w:val="00CF2D7E"/>
    <w:rsid w:val="00CF3F70"/>
    <w:rsid w:val="00D0233D"/>
    <w:rsid w:val="00D023EE"/>
    <w:rsid w:val="00D0240D"/>
    <w:rsid w:val="00D040A1"/>
    <w:rsid w:val="00D0436A"/>
    <w:rsid w:val="00D111F5"/>
    <w:rsid w:val="00D12772"/>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25EE"/>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1ADE"/>
    <w:rsid w:val="00E22D17"/>
    <w:rsid w:val="00E26992"/>
    <w:rsid w:val="00E30502"/>
    <w:rsid w:val="00E359B9"/>
    <w:rsid w:val="00E37B8A"/>
    <w:rsid w:val="00E41D82"/>
    <w:rsid w:val="00E42135"/>
    <w:rsid w:val="00E42492"/>
    <w:rsid w:val="00E426E5"/>
    <w:rsid w:val="00E42914"/>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976"/>
    <w:rsid w:val="00EE0E1C"/>
    <w:rsid w:val="00EE4333"/>
    <w:rsid w:val="00EE4A43"/>
    <w:rsid w:val="00EE5B66"/>
    <w:rsid w:val="00EF12D0"/>
    <w:rsid w:val="00EF2547"/>
    <w:rsid w:val="00EF5573"/>
    <w:rsid w:val="00EF5E39"/>
    <w:rsid w:val="00F036D8"/>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0B8E"/>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basedOn w:val="Normal"/>
    <w:rsid w:val="00836DF7"/>
    <w:pPr>
      <w:autoSpaceDE w:val="0"/>
      <w:autoSpaceDN w:val="0"/>
      <w:spacing w:line="288" w:lineRule="auto"/>
    </w:pPr>
    <w:rPr>
      <w:rFonts w:eastAsia="Calibri"/>
      <w:color w:val="000000"/>
      <w:lang w:val="es-CR"/>
    </w:rPr>
  </w:style>
  <w:style w:type="table" w:customStyle="1" w:styleId="Tablaconcuadrcula8">
    <w:name w:val="Tabla con cuadrícula8"/>
    <w:basedOn w:val="Tablanormal"/>
    <w:next w:val="Tablaconcuadrcula"/>
    <w:uiPriority w:val="39"/>
    <w:rsid w:val="007955A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79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38487157">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94478239">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D9AF-E7B6-41B3-B853-B2F476E8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7</Pages>
  <Words>2842</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205</cp:revision>
  <cp:lastPrinted>2018-01-24T21:54:00Z</cp:lastPrinted>
  <dcterms:created xsi:type="dcterms:W3CDTF">2016-10-05T20:00:00Z</dcterms:created>
  <dcterms:modified xsi:type="dcterms:W3CDTF">2018-01-25T15:10:00Z</dcterms:modified>
</cp:coreProperties>
</file>