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14788B">
        <w:rPr>
          <w:rFonts w:ascii="Arial" w:hAnsi="Arial" w:cs="Arial"/>
          <w:b/>
          <w:bCs/>
          <w:iCs/>
          <w:sz w:val="26"/>
          <w:szCs w:val="22"/>
          <w:lang w:val="es-CR"/>
        </w:rPr>
        <w:t>384</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476" w:type="dxa"/>
        <w:tblInd w:w="108" w:type="dxa"/>
        <w:tblLayout w:type="fixed"/>
        <w:tblLook w:val="01E0" w:firstRow="1" w:lastRow="1" w:firstColumn="1" w:lastColumn="1" w:noHBand="0" w:noVBand="0"/>
      </w:tblPr>
      <w:tblGrid>
        <w:gridCol w:w="1394"/>
        <w:gridCol w:w="8082"/>
      </w:tblGrid>
      <w:tr w:rsidR="007742A1" w:rsidRPr="009561A9" w:rsidTr="0073629D">
        <w:trPr>
          <w:trHeight w:val="643"/>
        </w:trPr>
        <w:tc>
          <w:tcPr>
            <w:tcW w:w="139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082" w:type="dxa"/>
          </w:tcPr>
          <w:p w:rsidR="003F0538" w:rsidRDefault="00FF3C43" w:rsidP="00337455">
            <w:pPr>
              <w:jc w:val="both"/>
              <w:rPr>
                <w:rFonts w:ascii="Arial" w:eastAsia="Cambria" w:hAnsi="Arial" w:cs="Arial"/>
                <w:sz w:val="22"/>
                <w:szCs w:val="22"/>
                <w:lang w:val="es-ES_tradnl" w:eastAsia="en-US"/>
              </w:rPr>
            </w:pPr>
            <w:r w:rsidRPr="00C34DE2">
              <w:rPr>
                <w:rFonts w:ascii="Arial" w:eastAsia="Cambria" w:hAnsi="Arial" w:cs="Arial"/>
                <w:sz w:val="22"/>
                <w:szCs w:val="22"/>
                <w:lang w:val="es-ES_tradnl" w:eastAsia="en-US"/>
              </w:rPr>
              <w:t>Dr. Julio Calvo Alvarado</w:t>
            </w:r>
            <w:r w:rsidR="0090700F" w:rsidRPr="00C34DE2">
              <w:rPr>
                <w:rFonts w:ascii="Arial" w:eastAsia="Cambria" w:hAnsi="Arial" w:cs="Arial"/>
                <w:sz w:val="22"/>
                <w:szCs w:val="22"/>
                <w:lang w:val="es-ES_tradnl" w:eastAsia="en-US"/>
              </w:rPr>
              <w:t>, Rector</w:t>
            </w:r>
            <w:r w:rsidR="00974D66" w:rsidRPr="00C34DE2">
              <w:rPr>
                <w:rFonts w:ascii="Arial" w:eastAsia="Cambria" w:hAnsi="Arial" w:cs="Arial"/>
                <w:sz w:val="22"/>
                <w:szCs w:val="22"/>
                <w:lang w:val="es-ES_tradnl" w:eastAsia="en-US"/>
              </w:rPr>
              <w:t xml:space="preserve"> </w:t>
            </w:r>
          </w:p>
          <w:p w:rsidR="00BF4255" w:rsidRPr="00C34DE2" w:rsidRDefault="00C34DE2"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Solano, Coordinador Comité Estratégico de Tecnologías de Información</w:t>
            </w:r>
          </w:p>
          <w:p w:rsidR="000E4C68" w:rsidRPr="00C34DE2" w:rsidRDefault="000E4C68" w:rsidP="00FF72C8">
            <w:pPr>
              <w:jc w:val="both"/>
              <w:rPr>
                <w:rFonts w:ascii="Arial" w:eastAsia="Cambria" w:hAnsi="Arial" w:cs="Arial"/>
                <w:sz w:val="22"/>
                <w:szCs w:val="22"/>
                <w:lang w:val="es-ES_tradnl" w:eastAsia="en-US"/>
              </w:rPr>
            </w:pPr>
          </w:p>
        </w:tc>
      </w:tr>
      <w:tr w:rsidR="007742A1" w:rsidRPr="00D958BC" w:rsidTr="0073629D">
        <w:trPr>
          <w:trHeight w:val="632"/>
        </w:trPr>
        <w:tc>
          <w:tcPr>
            <w:tcW w:w="139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082" w:type="dxa"/>
          </w:tcPr>
          <w:p w:rsidR="00841F61" w:rsidRPr="00C34DE2" w:rsidRDefault="00C55D84" w:rsidP="00841F61">
            <w:pPr>
              <w:ind w:left="45"/>
              <w:jc w:val="both"/>
              <w:rPr>
                <w:rFonts w:ascii="Arial" w:eastAsia="Cambria" w:hAnsi="Arial" w:cs="Arial"/>
                <w:sz w:val="22"/>
                <w:szCs w:val="22"/>
                <w:lang w:val="es-ES_tradnl" w:eastAsia="en-US"/>
              </w:rPr>
            </w:pPr>
            <w:r w:rsidRPr="00C34DE2">
              <w:rPr>
                <w:rFonts w:ascii="Arial" w:eastAsia="Cambria" w:hAnsi="Arial" w:cs="Arial"/>
                <w:sz w:val="22"/>
                <w:szCs w:val="22"/>
                <w:lang w:val="es-ES_tradnl" w:eastAsia="en-US"/>
              </w:rPr>
              <w:t>M</w:t>
            </w:r>
            <w:r w:rsidR="003859C1" w:rsidRPr="00C34DE2">
              <w:rPr>
                <w:rFonts w:ascii="Arial" w:eastAsia="Cambria" w:hAnsi="Arial" w:cs="Arial"/>
                <w:sz w:val="22"/>
                <w:szCs w:val="22"/>
                <w:lang w:val="es-ES_tradnl" w:eastAsia="en-US"/>
              </w:rPr>
              <w:t>.A.E.</w:t>
            </w:r>
            <w:r w:rsidRPr="00C34DE2">
              <w:rPr>
                <w:rFonts w:ascii="Arial" w:eastAsia="Cambria" w:hAnsi="Arial" w:cs="Arial"/>
                <w:sz w:val="22"/>
                <w:szCs w:val="22"/>
                <w:lang w:val="es-ES_tradnl" w:eastAsia="en-US"/>
              </w:rPr>
              <w:t xml:space="preserve"> Ana Damaris Quesada Murillo</w:t>
            </w:r>
            <w:r w:rsidR="00841F61" w:rsidRPr="00C34DE2">
              <w:rPr>
                <w:rFonts w:ascii="Arial" w:eastAsia="Cambria" w:hAnsi="Arial" w:cs="Arial"/>
                <w:sz w:val="22"/>
                <w:szCs w:val="22"/>
                <w:lang w:val="es-ES_tradnl" w:eastAsia="en-US"/>
              </w:rPr>
              <w:t>, Directora Ejecutiva</w:t>
            </w:r>
          </w:p>
          <w:p w:rsidR="007742A1" w:rsidRPr="00C34DE2" w:rsidRDefault="00880D5D" w:rsidP="00AC372A">
            <w:pPr>
              <w:ind w:left="45"/>
              <w:jc w:val="both"/>
              <w:rPr>
                <w:rFonts w:ascii="Arial" w:eastAsia="Cambria" w:hAnsi="Arial" w:cs="Arial"/>
                <w:sz w:val="22"/>
                <w:szCs w:val="22"/>
                <w:lang w:val="es-ES_tradnl" w:eastAsia="en-US"/>
              </w:rPr>
            </w:pPr>
            <w:r w:rsidRPr="00C34DE2">
              <w:rPr>
                <w:rFonts w:ascii="Arial" w:eastAsia="Cambria" w:hAnsi="Arial" w:cs="Arial"/>
                <w:sz w:val="22"/>
                <w:szCs w:val="22"/>
                <w:lang w:val="es-ES_tradnl" w:eastAsia="en-US"/>
              </w:rPr>
              <w:t xml:space="preserve">Secretaría del </w:t>
            </w:r>
            <w:r w:rsidR="00841F61" w:rsidRPr="00C34DE2">
              <w:rPr>
                <w:rFonts w:ascii="Arial" w:eastAsia="Cambria" w:hAnsi="Arial" w:cs="Arial"/>
                <w:sz w:val="22"/>
                <w:szCs w:val="22"/>
                <w:lang w:val="es-ES_tradnl" w:eastAsia="en-US"/>
              </w:rPr>
              <w:t>Consejo Institucional</w:t>
            </w:r>
          </w:p>
        </w:tc>
      </w:tr>
      <w:tr w:rsidR="007742A1" w:rsidRPr="00D958BC" w:rsidTr="0073629D">
        <w:trPr>
          <w:trHeight w:val="275"/>
        </w:trPr>
        <w:tc>
          <w:tcPr>
            <w:tcW w:w="139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082" w:type="dxa"/>
          </w:tcPr>
          <w:p w:rsidR="007742A1" w:rsidRPr="00C34DE2" w:rsidRDefault="007742A1" w:rsidP="007742A1">
            <w:pPr>
              <w:tabs>
                <w:tab w:val="right" w:pos="2410"/>
                <w:tab w:val="left" w:pos="2694"/>
              </w:tabs>
              <w:rPr>
                <w:rFonts w:ascii="Arial" w:eastAsia="Cambria" w:hAnsi="Arial" w:cs="Arial"/>
                <w:b/>
                <w:sz w:val="22"/>
                <w:szCs w:val="22"/>
                <w:lang w:eastAsia="en-US"/>
              </w:rPr>
            </w:pPr>
          </w:p>
          <w:p w:rsidR="007F1052" w:rsidRPr="00C34DE2" w:rsidRDefault="00123C9B" w:rsidP="000B5852">
            <w:pPr>
              <w:jc w:val="both"/>
              <w:rPr>
                <w:rFonts w:ascii="Arial" w:eastAsia="Cambria" w:hAnsi="Arial" w:cs="Arial"/>
                <w:b/>
                <w:sz w:val="22"/>
                <w:szCs w:val="22"/>
                <w:lang w:val="es-ES_tradnl" w:eastAsia="en-US"/>
              </w:rPr>
            </w:pPr>
            <w:r w:rsidRPr="00C34DE2">
              <w:rPr>
                <w:rFonts w:ascii="Arial" w:eastAsia="Cambria" w:hAnsi="Arial" w:cs="Arial"/>
                <w:b/>
                <w:sz w:val="22"/>
                <w:szCs w:val="22"/>
                <w:lang w:val="es-ES_tradnl" w:eastAsia="en-US"/>
              </w:rPr>
              <w:t>30</w:t>
            </w:r>
            <w:r w:rsidR="00C001DF" w:rsidRPr="00C34DE2">
              <w:rPr>
                <w:rFonts w:ascii="Arial" w:eastAsia="Cambria" w:hAnsi="Arial" w:cs="Arial"/>
                <w:b/>
                <w:sz w:val="22"/>
                <w:szCs w:val="22"/>
                <w:lang w:val="es-ES_tradnl" w:eastAsia="en-US"/>
              </w:rPr>
              <w:t xml:space="preserve"> </w:t>
            </w:r>
            <w:r w:rsidR="007742A1" w:rsidRPr="00C34DE2">
              <w:rPr>
                <w:rFonts w:ascii="Arial" w:eastAsia="Cambria" w:hAnsi="Arial" w:cs="Arial"/>
                <w:b/>
                <w:sz w:val="22"/>
                <w:szCs w:val="22"/>
                <w:lang w:val="es-ES_tradnl" w:eastAsia="en-US"/>
              </w:rPr>
              <w:t xml:space="preserve">de </w:t>
            </w:r>
            <w:r w:rsidR="00BA51C3" w:rsidRPr="00C34DE2">
              <w:rPr>
                <w:rFonts w:ascii="Arial" w:eastAsia="Cambria" w:hAnsi="Arial" w:cs="Arial"/>
                <w:b/>
                <w:sz w:val="22"/>
                <w:szCs w:val="22"/>
                <w:lang w:val="es-ES_tradnl" w:eastAsia="en-US"/>
              </w:rPr>
              <w:t>mayo</w:t>
            </w:r>
            <w:r w:rsidR="007742A1" w:rsidRPr="00C34DE2">
              <w:rPr>
                <w:rFonts w:ascii="Arial" w:eastAsia="Cambria" w:hAnsi="Arial" w:cs="Arial"/>
                <w:b/>
                <w:sz w:val="22"/>
                <w:szCs w:val="22"/>
                <w:lang w:val="es-ES_tradnl" w:eastAsia="en-US"/>
              </w:rPr>
              <w:t xml:space="preserve"> de 201</w:t>
            </w:r>
            <w:r w:rsidR="003B6DC0" w:rsidRPr="00C34DE2">
              <w:rPr>
                <w:rFonts w:ascii="Arial" w:eastAsia="Cambria" w:hAnsi="Arial" w:cs="Arial"/>
                <w:b/>
                <w:sz w:val="22"/>
                <w:szCs w:val="22"/>
                <w:lang w:val="es-ES_tradnl" w:eastAsia="en-US"/>
              </w:rPr>
              <w:t>8</w:t>
            </w:r>
          </w:p>
          <w:p w:rsidR="00336F05" w:rsidRPr="00C34DE2" w:rsidRDefault="00336F05" w:rsidP="000B5852">
            <w:pPr>
              <w:jc w:val="both"/>
              <w:rPr>
                <w:rFonts w:ascii="Arial" w:eastAsia="Cambria" w:hAnsi="Arial" w:cs="Arial"/>
                <w:b/>
                <w:sz w:val="22"/>
                <w:szCs w:val="22"/>
                <w:lang w:val="es-ES_tradnl" w:eastAsia="en-US"/>
              </w:rPr>
            </w:pPr>
          </w:p>
        </w:tc>
      </w:tr>
      <w:tr w:rsidR="00A2484D" w:rsidRPr="00A2484D" w:rsidTr="0073629D">
        <w:trPr>
          <w:trHeight w:val="275"/>
        </w:trPr>
        <w:tc>
          <w:tcPr>
            <w:tcW w:w="139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082" w:type="dxa"/>
          </w:tcPr>
          <w:p w:rsidR="00821E37" w:rsidRPr="00C34DE2" w:rsidRDefault="007742A1" w:rsidP="001F0169">
            <w:pPr>
              <w:jc w:val="both"/>
              <w:rPr>
                <w:rFonts w:ascii="Arial" w:eastAsia="Cambria" w:hAnsi="Arial" w:cs="Arial"/>
                <w:b/>
                <w:sz w:val="22"/>
                <w:szCs w:val="22"/>
                <w:highlight w:val="yellow"/>
                <w:lang w:val="es-CR" w:eastAsia="en-US"/>
              </w:rPr>
            </w:pPr>
            <w:r w:rsidRPr="00C34DE2">
              <w:rPr>
                <w:rFonts w:ascii="Arial" w:eastAsia="Calibri" w:hAnsi="Arial" w:cs="Arial"/>
                <w:b/>
                <w:sz w:val="22"/>
                <w:szCs w:val="22"/>
              </w:rPr>
              <w:t xml:space="preserve">Sesión Ordinaria No. </w:t>
            </w:r>
            <w:r w:rsidR="00337455" w:rsidRPr="00C34DE2">
              <w:rPr>
                <w:rFonts w:ascii="Arial" w:eastAsia="Calibri" w:hAnsi="Arial" w:cs="Arial"/>
                <w:b/>
                <w:sz w:val="22"/>
                <w:szCs w:val="22"/>
              </w:rPr>
              <w:t>30</w:t>
            </w:r>
            <w:r w:rsidR="00FF72C8" w:rsidRPr="00C34DE2">
              <w:rPr>
                <w:rFonts w:ascii="Arial" w:eastAsia="Calibri" w:hAnsi="Arial" w:cs="Arial"/>
                <w:b/>
                <w:sz w:val="22"/>
                <w:szCs w:val="22"/>
              </w:rPr>
              <w:t>7</w:t>
            </w:r>
            <w:r w:rsidR="00123C9B" w:rsidRPr="00C34DE2">
              <w:rPr>
                <w:rFonts w:ascii="Arial" w:eastAsia="Calibri" w:hAnsi="Arial" w:cs="Arial"/>
                <w:b/>
                <w:sz w:val="22"/>
                <w:szCs w:val="22"/>
              </w:rPr>
              <w:t>2</w:t>
            </w:r>
            <w:r w:rsidRPr="00C34DE2">
              <w:rPr>
                <w:rFonts w:ascii="Arial" w:eastAsia="Calibri" w:hAnsi="Arial" w:cs="Arial"/>
                <w:b/>
                <w:sz w:val="22"/>
                <w:szCs w:val="22"/>
              </w:rPr>
              <w:t>, Artículo</w:t>
            </w:r>
            <w:r w:rsidR="00925985" w:rsidRPr="00C34DE2">
              <w:rPr>
                <w:rFonts w:ascii="Arial" w:eastAsia="Calibri" w:hAnsi="Arial" w:cs="Arial"/>
                <w:b/>
                <w:sz w:val="22"/>
                <w:szCs w:val="22"/>
              </w:rPr>
              <w:t xml:space="preserve"> </w:t>
            </w:r>
            <w:r w:rsidR="00123C9B" w:rsidRPr="00C34DE2">
              <w:rPr>
                <w:rFonts w:ascii="Arial" w:eastAsia="Calibri" w:hAnsi="Arial" w:cs="Arial"/>
                <w:b/>
                <w:sz w:val="22"/>
                <w:szCs w:val="22"/>
              </w:rPr>
              <w:t>1</w:t>
            </w:r>
            <w:r w:rsidR="001F0169" w:rsidRPr="00C34DE2">
              <w:rPr>
                <w:rFonts w:ascii="Arial" w:eastAsia="Calibri" w:hAnsi="Arial" w:cs="Arial"/>
                <w:b/>
                <w:sz w:val="22"/>
                <w:szCs w:val="22"/>
              </w:rPr>
              <w:t>1</w:t>
            </w:r>
            <w:r w:rsidR="00FF3C43" w:rsidRPr="00C34DE2">
              <w:rPr>
                <w:rFonts w:ascii="Arial" w:eastAsia="Calibri" w:hAnsi="Arial" w:cs="Arial"/>
                <w:b/>
                <w:sz w:val="22"/>
                <w:szCs w:val="22"/>
              </w:rPr>
              <w:t>,</w:t>
            </w:r>
            <w:r w:rsidRPr="00C34DE2">
              <w:rPr>
                <w:rFonts w:ascii="Arial" w:eastAsia="Calibri" w:hAnsi="Arial" w:cs="Arial"/>
                <w:b/>
                <w:sz w:val="22"/>
                <w:szCs w:val="22"/>
              </w:rPr>
              <w:t xml:space="preserve"> del </w:t>
            </w:r>
            <w:r w:rsidR="00123C9B" w:rsidRPr="00C34DE2">
              <w:rPr>
                <w:rFonts w:ascii="Arial" w:eastAsia="Calibri" w:hAnsi="Arial" w:cs="Arial"/>
                <w:b/>
                <w:sz w:val="22"/>
                <w:szCs w:val="22"/>
              </w:rPr>
              <w:t>30</w:t>
            </w:r>
            <w:r w:rsidR="00925985" w:rsidRPr="00C34DE2">
              <w:rPr>
                <w:rFonts w:ascii="Arial" w:eastAsia="Calibri" w:hAnsi="Arial" w:cs="Arial"/>
                <w:b/>
                <w:sz w:val="22"/>
                <w:szCs w:val="22"/>
              </w:rPr>
              <w:t xml:space="preserve"> de </w:t>
            </w:r>
            <w:r w:rsidR="00BA51C3" w:rsidRPr="00C34DE2">
              <w:rPr>
                <w:rFonts w:ascii="Arial" w:eastAsia="Calibri" w:hAnsi="Arial" w:cs="Arial"/>
                <w:b/>
                <w:sz w:val="22"/>
                <w:szCs w:val="22"/>
              </w:rPr>
              <w:t>mayo</w:t>
            </w:r>
            <w:r w:rsidR="00925985" w:rsidRPr="00C34DE2">
              <w:rPr>
                <w:rFonts w:ascii="Arial" w:eastAsia="Calibri" w:hAnsi="Arial" w:cs="Arial"/>
                <w:b/>
                <w:sz w:val="22"/>
                <w:szCs w:val="22"/>
              </w:rPr>
              <w:t xml:space="preserve"> </w:t>
            </w:r>
            <w:r w:rsidR="00A772EF" w:rsidRPr="00C34DE2">
              <w:rPr>
                <w:rFonts w:ascii="Arial" w:eastAsia="Calibri" w:hAnsi="Arial" w:cs="Arial"/>
                <w:b/>
                <w:sz w:val="22"/>
                <w:szCs w:val="22"/>
              </w:rPr>
              <w:t>de 201</w:t>
            </w:r>
            <w:r w:rsidR="003B6DC0" w:rsidRPr="00C34DE2">
              <w:rPr>
                <w:rFonts w:ascii="Arial" w:eastAsia="Calibri" w:hAnsi="Arial" w:cs="Arial"/>
                <w:b/>
                <w:sz w:val="22"/>
                <w:szCs w:val="22"/>
              </w:rPr>
              <w:t>8</w:t>
            </w:r>
            <w:r w:rsidR="00925985" w:rsidRPr="00C34DE2">
              <w:rPr>
                <w:rFonts w:ascii="Arial" w:eastAsia="Calibri" w:hAnsi="Arial" w:cs="Arial"/>
                <w:b/>
                <w:sz w:val="22"/>
                <w:szCs w:val="22"/>
              </w:rPr>
              <w:t xml:space="preserve">.  </w:t>
            </w:r>
            <w:r w:rsidR="00123C9B" w:rsidRPr="00C34DE2">
              <w:rPr>
                <w:rFonts w:ascii="Arial" w:eastAsia="Calibri" w:hAnsi="Arial" w:cs="Arial"/>
                <w:b/>
                <w:sz w:val="22"/>
                <w:szCs w:val="22"/>
              </w:rPr>
              <w:t xml:space="preserve">Solicitud de informe del Comité Estratégico de Tecnologías de Información del Instituto Tecnológico de Costa Rica sobre la gestión y desempeño de las tecnologías de información en la Institución, particularmente en cuanto al desarrollo de sistemas informáticos y análisis de procesos pendientes  </w:t>
            </w:r>
          </w:p>
        </w:tc>
      </w:tr>
    </w:tbl>
    <w:p w:rsidR="00C001DF" w:rsidRDefault="00C001DF"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BF4255" w:rsidRDefault="00BF4255" w:rsidP="007742A1">
      <w:pPr>
        <w:jc w:val="both"/>
        <w:rPr>
          <w:rFonts w:ascii="Arial" w:eastAsia="Cambria" w:hAnsi="Arial" w:cs="Arial"/>
          <w:lang w:val="es-ES_tradnl" w:eastAsia="en-US"/>
        </w:rPr>
      </w:pPr>
    </w:p>
    <w:p w:rsidR="00C34DE2" w:rsidRPr="00C34DE2" w:rsidRDefault="00C34DE2" w:rsidP="00C34DE2">
      <w:pPr>
        <w:tabs>
          <w:tab w:val="left" w:pos="3070"/>
        </w:tabs>
        <w:contextualSpacing/>
        <w:jc w:val="both"/>
        <w:outlineLvl w:val="0"/>
        <w:rPr>
          <w:rFonts w:ascii="Arial" w:hAnsi="Arial" w:cs="Arial"/>
          <w:b/>
          <w:lang w:val="es-CR"/>
        </w:rPr>
      </w:pPr>
      <w:r w:rsidRPr="00C34DE2">
        <w:rPr>
          <w:rFonts w:ascii="Arial" w:hAnsi="Arial" w:cs="Arial"/>
          <w:b/>
          <w:lang w:val="es-CR"/>
        </w:rPr>
        <w:t>RESULTANDO QUE:</w:t>
      </w:r>
    </w:p>
    <w:p w:rsidR="00C34DE2" w:rsidRPr="00C34DE2" w:rsidRDefault="00C34DE2" w:rsidP="00C34DE2">
      <w:pPr>
        <w:jc w:val="both"/>
        <w:rPr>
          <w:rFonts w:ascii="Arial" w:hAnsi="Arial" w:cs="Arial"/>
          <w:sz w:val="18"/>
          <w:szCs w:val="18"/>
          <w:lang w:val="es-CR"/>
        </w:rPr>
      </w:pPr>
    </w:p>
    <w:p w:rsidR="00C34DE2" w:rsidRPr="00C34DE2" w:rsidRDefault="00C34DE2" w:rsidP="00C34DE2">
      <w:pPr>
        <w:numPr>
          <w:ilvl w:val="0"/>
          <w:numId w:val="13"/>
        </w:numPr>
        <w:ind w:left="360"/>
        <w:jc w:val="both"/>
        <w:rPr>
          <w:rFonts w:ascii="Arial" w:hAnsi="Arial" w:cs="Arial"/>
          <w:lang w:val="es-CR"/>
        </w:rPr>
      </w:pPr>
      <w:r w:rsidRPr="00C34DE2">
        <w:rPr>
          <w:rFonts w:ascii="Arial" w:hAnsi="Arial" w:cs="Arial"/>
          <w:lang w:val="es-CR"/>
        </w:rPr>
        <w:t xml:space="preserve">El Estatuto Orgánico en el </w:t>
      </w:r>
      <w:r>
        <w:rPr>
          <w:rFonts w:ascii="Arial" w:hAnsi="Arial" w:cs="Arial"/>
          <w:lang w:val="es-CR"/>
        </w:rPr>
        <w:t>A</w:t>
      </w:r>
      <w:r w:rsidRPr="00C34DE2">
        <w:rPr>
          <w:rFonts w:ascii="Arial" w:hAnsi="Arial" w:cs="Arial"/>
          <w:lang w:val="es-CR"/>
        </w:rPr>
        <w:t>rtículo 18</w:t>
      </w:r>
      <w:r>
        <w:rPr>
          <w:rFonts w:ascii="Arial" w:hAnsi="Arial" w:cs="Arial"/>
          <w:lang w:val="es-CR"/>
        </w:rPr>
        <w:t>,</w:t>
      </w:r>
      <w:r w:rsidRPr="00C34DE2">
        <w:rPr>
          <w:rFonts w:ascii="Arial" w:hAnsi="Arial" w:cs="Arial"/>
          <w:lang w:val="es-CR"/>
        </w:rPr>
        <w:t xml:space="preserve"> define como funciones:</w:t>
      </w:r>
    </w:p>
    <w:p w:rsidR="00C34DE2" w:rsidRPr="00C34DE2" w:rsidRDefault="00C34DE2" w:rsidP="00C34DE2">
      <w:pPr>
        <w:jc w:val="both"/>
        <w:rPr>
          <w:rFonts w:ascii="Arial" w:hAnsi="Arial" w:cs="Arial"/>
          <w:lang w:val="es-CR"/>
        </w:rPr>
      </w:pPr>
    </w:p>
    <w:p w:rsidR="00C34DE2" w:rsidRPr="00C34DE2" w:rsidRDefault="00C34DE2" w:rsidP="00C34DE2">
      <w:pPr>
        <w:ind w:left="851" w:right="476"/>
        <w:jc w:val="both"/>
        <w:rPr>
          <w:rFonts w:ascii="Arial" w:hAnsi="Arial" w:cs="Arial"/>
          <w:i/>
          <w:sz w:val="22"/>
          <w:szCs w:val="22"/>
          <w:lang w:val="es-CR"/>
        </w:rPr>
      </w:pPr>
      <w:proofErr w:type="gramStart"/>
      <w:r w:rsidRPr="00C34DE2">
        <w:rPr>
          <w:rFonts w:ascii="Arial" w:hAnsi="Arial" w:cs="Arial"/>
          <w:i/>
          <w:sz w:val="22"/>
          <w:szCs w:val="22"/>
          <w:lang w:val="es-CR"/>
        </w:rPr>
        <w:t>….</w:t>
      </w:r>
      <w:proofErr w:type="gramEnd"/>
      <w:r w:rsidRPr="00C34DE2">
        <w:rPr>
          <w:rFonts w:ascii="Arial" w:hAnsi="Arial" w:cs="Arial"/>
          <w:i/>
          <w:sz w:val="22"/>
          <w:szCs w:val="22"/>
          <w:lang w:val="es-CR"/>
        </w:rPr>
        <w:t>“b. Aprobar el Plan estratégico institucional y los Planes anuales operativos, el presupuesto del Instituto, y los indicadores de gestión, de acuerdo con lo establecido en el Estatuto Orgánico y en la reglamentación respectiva.”…</w:t>
      </w:r>
    </w:p>
    <w:p w:rsidR="00C34DE2" w:rsidRPr="00C34DE2" w:rsidRDefault="00C34DE2" w:rsidP="00C34DE2">
      <w:pPr>
        <w:ind w:left="360"/>
        <w:jc w:val="both"/>
        <w:rPr>
          <w:rFonts w:ascii="Arial" w:hAnsi="Arial" w:cs="Arial"/>
          <w:lang w:val="es-CR"/>
        </w:rPr>
      </w:pPr>
    </w:p>
    <w:p w:rsidR="00C34DE2" w:rsidRPr="00C34DE2" w:rsidRDefault="00C34DE2" w:rsidP="00C34DE2">
      <w:pPr>
        <w:numPr>
          <w:ilvl w:val="0"/>
          <w:numId w:val="13"/>
        </w:numPr>
        <w:ind w:left="360"/>
        <w:jc w:val="both"/>
        <w:rPr>
          <w:rFonts w:ascii="Arial" w:hAnsi="Arial" w:cs="Arial"/>
          <w:lang w:val="es-CR"/>
        </w:rPr>
      </w:pPr>
      <w:r w:rsidRPr="00C34DE2">
        <w:rPr>
          <w:rFonts w:ascii="Arial" w:hAnsi="Arial" w:cs="Arial"/>
          <w:lang w:val="es-CR"/>
        </w:rPr>
        <w:t>El Consejo Institucional en Sesión Ordinaria No. 2960, Artículo 8, del 24 de febrero de 2016, tomó el acuerdo</w:t>
      </w:r>
      <w:proofErr w:type="gramStart"/>
      <w:r w:rsidRPr="00C34DE2">
        <w:rPr>
          <w:rFonts w:ascii="Arial" w:hAnsi="Arial" w:cs="Arial"/>
          <w:lang w:val="es-CR"/>
        </w:rPr>
        <w:t>:  “</w:t>
      </w:r>
      <w:proofErr w:type="gramEnd"/>
      <w:r w:rsidRPr="00C34DE2">
        <w:rPr>
          <w:rFonts w:ascii="Arial" w:hAnsi="Arial" w:cs="Arial"/>
          <w:i/>
          <w:lang w:val="es-CR"/>
        </w:rPr>
        <w:t>Creación del Comité Estratégico de Tecnologías de Información del Instituto Tecnológico de Costa Rica</w:t>
      </w:r>
      <w:r w:rsidRPr="00C34DE2">
        <w:rPr>
          <w:rFonts w:ascii="Arial" w:hAnsi="Arial" w:cs="Arial"/>
          <w:lang w:val="es-CR"/>
        </w:rPr>
        <w:t xml:space="preserve"> “ y en cuanto a las funciones aprobó:</w:t>
      </w:r>
    </w:p>
    <w:p w:rsidR="00C34DE2" w:rsidRPr="00C34DE2" w:rsidRDefault="00C34DE2" w:rsidP="00C34DE2">
      <w:pPr>
        <w:ind w:left="708"/>
        <w:rPr>
          <w:rFonts w:ascii="Arial" w:hAnsi="Arial" w:cs="Arial"/>
          <w:lang w:val="es-CR"/>
        </w:rPr>
      </w:pPr>
    </w:p>
    <w:p w:rsidR="00C34DE2" w:rsidRPr="00C34DE2" w:rsidRDefault="00C34DE2" w:rsidP="00C34DE2">
      <w:pPr>
        <w:ind w:left="851" w:hanging="360"/>
        <w:contextualSpacing/>
        <w:jc w:val="both"/>
        <w:rPr>
          <w:rFonts w:ascii="Arial" w:hAnsi="Arial" w:cs="Arial"/>
          <w:i/>
          <w:sz w:val="22"/>
          <w:szCs w:val="22"/>
        </w:rPr>
      </w:pPr>
      <w:r w:rsidRPr="00C34DE2">
        <w:rPr>
          <w:rFonts w:ascii="Arial" w:hAnsi="Arial" w:cs="Arial"/>
          <w:i/>
          <w:sz w:val="20"/>
          <w:szCs w:val="20"/>
        </w:rPr>
        <w:t>“</w:t>
      </w:r>
      <w:r w:rsidRPr="00C34DE2">
        <w:rPr>
          <w:rFonts w:ascii="Arial" w:hAnsi="Arial" w:cs="Arial"/>
          <w:i/>
          <w:sz w:val="22"/>
          <w:szCs w:val="22"/>
        </w:rPr>
        <w:t xml:space="preserve">a. Asignar al Comité Estratégico de Tecnologías de información del ITCR las siguientes funciones: </w:t>
      </w:r>
    </w:p>
    <w:p w:rsidR="00C34DE2" w:rsidRPr="00C34DE2" w:rsidRDefault="00C34DE2" w:rsidP="00C34DE2">
      <w:pPr>
        <w:ind w:left="66"/>
        <w:jc w:val="both"/>
        <w:rPr>
          <w:rFonts w:ascii="Arial" w:hAnsi="Arial" w:cs="Arial"/>
          <w:i/>
          <w:sz w:val="22"/>
          <w:szCs w:val="22"/>
        </w:rPr>
      </w:pPr>
    </w:p>
    <w:p w:rsidR="00C34DE2" w:rsidRPr="00C34DE2" w:rsidRDefault="00C34DE2" w:rsidP="00C34DE2">
      <w:pPr>
        <w:numPr>
          <w:ilvl w:val="0"/>
          <w:numId w:val="29"/>
        </w:numPr>
        <w:spacing w:after="200" w:line="276" w:lineRule="auto"/>
        <w:ind w:left="1276"/>
        <w:contextualSpacing/>
        <w:jc w:val="both"/>
        <w:rPr>
          <w:rFonts w:ascii="Arial" w:hAnsi="Arial" w:cs="Arial"/>
          <w:i/>
          <w:sz w:val="22"/>
          <w:szCs w:val="22"/>
        </w:rPr>
      </w:pPr>
      <w:r w:rsidRPr="00C34DE2">
        <w:rPr>
          <w:rFonts w:ascii="Arial" w:hAnsi="Arial" w:cs="Arial"/>
          <w:i/>
          <w:sz w:val="22"/>
          <w:szCs w:val="22"/>
        </w:rPr>
        <w:t>Elaborar y dar seguimiento a la implementación del Plan Estratégico de Tecnología de Información del Instituto Tecnológico de Costa Rica, en atención al Plan Estratégico Institucional.</w:t>
      </w:r>
    </w:p>
    <w:p w:rsidR="00C34DE2" w:rsidRPr="00C34DE2" w:rsidRDefault="00C34DE2" w:rsidP="00C34DE2">
      <w:pPr>
        <w:numPr>
          <w:ilvl w:val="0"/>
          <w:numId w:val="29"/>
        </w:numPr>
        <w:spacing w:after="200" w:line="276" w:lineRule="auto"/>
        <w:ind w:left="1276"/>
        <w:contextualSpacing/>
        <w:jc w:val="both"/>
        <w:rPr>
          <w:rFonts w:ascii="Arial" w:hAnsi="Arial" w:cs="Arial"/>
          <w:i/>
          <w:sz w:val="22"/>
          <w:szCs w:val="22"/>
        </w:rPr>
      </w:pPr>
      <w:r w:rsidRPr="00C34DE2">
        <w:rPr>
          <w:rFonts w:ascii="Arial" w:hAnsi="Arial" w:cs="Arial"/>
          <w:i/>
          <w:sz w:val="22"/>
          <w:szCs w:val="22"/>
        </w:rPr>
        <w:t>Evaluar periódicamente el cumplimiento del Instituto Tecnológico de Costa Rica de la normativa interna y externa en materia de tecnología de información.</w:t>
      </w:r>
    </w:p>
    <w:p w:rsidR="00C34DE2" w:rsidRPr="00C34DE2" w:rsidRDefault="00C34DE2" w:rsidP="00C34DE2">
      <w:pPr>
        <w:numPr>
          <w:ilvl w:val="0"/>
          <w:numId w:val="29"/>
        </w:numPr>
        <w:spacing w:after="200" w:line="276" w:lineRule="auto"/>
        <w:ind w:left="1276"/>
        <w:contextualSpacing/>
        <w:jc w:val="both"/>
        <w:rPr>
          <w:rFonts w:ascii="Arial" w:hAnsi="Arial" w:cs="Arial"/>
          <w:i/>
          <w:sz w:val="22"/>
          <w:szCs w:val="22"/>
        </w:rPr>
      </w:pPr>
      <w:r w:rsidRPr="00C34DE2">
        <w:rPr>
          <w:rFonts w:ascii="Arial" w:hAnsi="Arial" w:cs="Arial"/>
          <w:i/>
          <w:sz w:val="22"/>
          <w:szCs w:val="22"/>
        </w:rPr>
        <w:t>Proponer al Consejo Institucional las disposiciones, políticas, normas generales atinentes a la gobernabilidad de las tecnologías de información del Instituto Tecnológico de Costa Rica, así como velar por su respectivo cumplimiento.</w:t>
      </w:r>
    </w:p>
    <w:p w:rsidR="00C34DE2" w:rsidRPr="00C34DE2" w:rsidRDefault="00C34DE2" w:rsidP="00C34DE2">
      <w:pPr>
        <w:numPr>
          <w:ilvl w:val="0"/>
          <w:numId w:val="29"/>
        </w:numPr>
        <w:spacing w:after="200" w:line="276" w:lineRule="auto"/>
        <w:ind w:left="1276"/>
        <w:contextualSpacing/>
        <w:jc w:val="both"/>
        <w:rPr>
          <w:rFonts w:ascii="Arial" w:hAnsi="Arial" w:cs="Arial"/>
          <w:i/>
          <w:sz w:val="22"/>
          <w:szCs w:val="22"/>
        </w:rPr>
      </w:pPr>
      <w:r w:rsidRPr="00C34DE2">
        <w:rPr>
          <w:rFonts w:ascii="Arial" w:hAnsi="Arial" w:cs="Arial"/>
          <w:i/>
          <w:sz w:val="22"/>
          <w:szCs w:val="22"/>
        </w:rPr>
        <w:t>Establecer buenas prácticas atinentes a la gobernabilidad y buen uso de las tecnologías de información del Instituto Tecnológico de Costa Rica, así como velar por su respectivo cumplimiento.</w:t>
      </w:r>
    </w:p>
    <w:p w:rsidR="00C34DE2" w:rsidRPr="00C34DE2" w:rsidRDefault="00C34DE2" w:rsidP="00C34DE2">
      <w:pPr>
        <w:numPr>
          <w:ilvl w:val="0"/>
          <w:numId w:val="29"/>
        </w:numPr>
        <w:spacing w:after="200" w:line="276" w:lineRule="auto"/>
        <w:ind w:left="1276"/>
        <w:contextualSpacing/>
        <w:jc w:val="both"/>
        <w:rPr>
          <w:rFonts w:ascii="Arial" w:hAnsi="Arial" w:cs="Arial"/>
          <w:i/>
          <w:sz w:val="22"/>
          <w:szCs w:val="22"/>
        </w:rPr>
      </w:pPr>
      <w:r w:rsidRPr="00C34DE2">
        <w:rPr>
          <w:rFonts w:ascii="Arial" w:hAnsi="Arial" w:cs="Arial"/>
          <w:i/>
          <w:sz w:val="22"/>
          <w:szCs w:val="22"/>
        </w:rPr>
        <w:t>Evaluar de manera periódica los riesgos operacionales de seguridad y continuidad que presente el Instituto Tecnológico de Costa Rica en materia de tecnología de información.</w:t>
      </w:r>
    </w:p>
    <w:p w:rsidR="00C34DE2" w:rsidRPr="00C34DE2" w:rsidRDefault="00C34DE2" w:rsidP="00C34DE2">
      <w:pPr>
        <w:numPr>
          <w:ilvl w:val="0"/>
          <w:numId w:val="29"/>
        </w:numPr>
        <w:spacing w:after="200" w:line="276" w:lineRule="auto"/>
        <w:ind w:left="1276"/>
        <w:contextualSpacing/>
        <w:jc w:val="both"/>
        <w:rPr>
          <w:rFonts w:ascii="Arial" w:hAnsi="Arial" w:cs="Arial"/>
          <w:i/>
          <w:sz w:val="22"/>
          <w:szCs w:val="22"/>
        </w:rPr>
      </w:pPr>
      <w:r w:rsidRPr="00C34DE2">
        <w:rPr>
          <w:rFonts w:ascii="Arial" w:hAnsi="Arial" w:cs="Arial"/>
          <w:i/>
          <w:sz w:val="22"/>
          <w:szCs w:val="22"/>
        </w:rPr>
        <w:lastRenderedPageBreak/>
        <w:t>Evaluar y rendir cuentas, cada semestre al Consejo Institucional, respecto a la gestión y desempeño de tecnologías de información en el Instituto Tecnológico de Costa Rica.</w:t>
      </w:r>
    </w:p>
    <w:p w:rsidR="00C34DE2" w:rsidRPr="00C34DE2" w:rsidRDefault="00C34DE2" w:rsidP="00C34DE2">
      <w:pPr>
        <w:numPr>
          <w:ilvl w:val="0"/>
          <w:numId w:val="29"/>
        </w:numPr>
        <w:spacing w:after="200" w:line="276" w:lineRule="auto"/>
        <w:ind w:left="1276"/>
        <w:contextualSpacing/>
        <w:jc w:val="both"/>
        <w:rPr>
          <w:rFonts w:ascii="Arial" w:hAnsi="Arial" w:cs="Arial"/>
          <w:i/>
          <w:sz w:val="22"/>
          <w:szCs w:val="22"/>
        </w:rPr>
      </w:pPr>
      <w:r w:rsidRPr="00C34DE2">
        <w:rPr>
          <w:rFonts w:ascii="Arial" w:hAnsi="Arial" w:cs="Arial"/>
          <w:i/>
          <w:sz w:val="22"/>
          <w:szCs w:val="22"/>
        </w:rPr>
        <w:t xml:space="preserve">Asignar las prioridades de inversión en materia de tecnología de información institucional. </w:t>
      </w:r>
    </w:p>
    <w:p w:rsidR="00C34DE2" w:rsidRPr="00C34DE2" w:rsidRDefault="00C34DE2" w:rsidP="00C34DE2">
      <w:pPr>
        <w:numPr>
          <w:ilvl w:val="0"/>
          <w:numId w:val="29"/>
        </w:numPr>
        <w:spacing w:after="240" w:line="276" w:lineRule="auto"/>
        <w:ind w:left="1276" w:hanging="357"/>
        <w:contextualSpacing/>
        <w:jc w:val="both"/>
        <w:rPr>
          <w:rFonts w:ascii="Arial" w:hAnsi="Arial" w:cs="Arial"/>
          <w:sz w:val="22"/>
          <w:szCs w:val="22"/>
          <w:lang w:val="es-CR"/>
        </w:rPr>
      </w:pPr>
      <w:r w:rsidRPr="00C34DE2">
        <w:rPr>
          <w:rFonts w:ascii="Arial" w:hAnsi="Arial" w:cs="Arial"/>
          <w:i/>
          <w:sz w:val="22"/>
          <w:szCs w:val="22"/>
        </w:rPr>
        <w:t xml:space="preserve">Decidir la viabilidad de los planes de adquisición, ampliación, cancelación y modificación de las soluciones tecnológicas de la Institución.” </w:t>
      </w:r>
    </w:p>
    <w:p w:rsidR="00C34DE2" w:rsidRDefault="00C34DE2" w:rsidP="00C34DE2">
      <w:pPr>
        <w:tabs>
          <w:tab w:val="left" w:pos="3070"/>
        </w:tabs>
        <w:contextualSpacing/>
        <w:jc w:val="both"/>
        <w:outlineLvl w:val="0"/>
        <w:rPr>
          <w:rFonts w:ascii="Arial" w:hAnsi="Arial" w:cs="Arial"/>
          <w:b/>
          <w:lang w:val="es-CR"/>
        </w:rPr>
      </w:pPr>
    </w:p>
    <w:p w:rsidR="00C34DE2" w:rsidRPr="00C34DE2" w:rsidRDefault="00C34DE2" w:rsidP="00C34DE2">
      <w:pPr>
        <w:tabs>
          <w:tab w:val="left" w:pos="3070"/>
        </w:tabs>
        <w:contextualSpacing/>
        <w:jc w:val="both"/>
        <w:outlineLvl w:val="0"/>
        <w:rPr>
          <w:rFonts w:ascii="Arial" w:hAnsi="Arial" w:cs="Arial"/>
          <w:b/>
          <w:lang w:val="es-CR"/>
        </w:rPr>
      </w:pPr>
      <w:r w:rsidRPr="00C34DE2">
        <w:rPr>
          <w:rFonts w:ascii="Arial" w:hAnsi="Arial" w:cs="Arial"/>
          <w:b/>
          <w:lang w:val="es-CR"/>
        </w:rPr>
        <w:t>CONSIDERANDO QUE:</w:t>
      </w:r>
    </w:p>
    <w:p w:rsidR="00C34DE2" w:rsidRPr="00C34DE2" w:rsidRDefault="00C34DE2" w:rsidP="00C34DE2">
      <w:pPr>
        <w:jc w:val="both"/>
        <w:rPr>
          <w:rFonts w:ascii="Arial" w:hAnsi="Arial" w:cs="Arial"/>
          <w:lang w:val="es-CR"/>
        </w:rPr>
      </w:pPr>
    </w:p>
    <w:p w:rsidR="00C34DE2" w:rsidRPr="00C34DE2" w:rsidRDefault="00C34DE2" w:rsidP="00C34DE2">
      <w:pPr>
        <w:numPr>
          <w:ilvl w:val="0"/>
          <w:numId w:val="28"/>
        </w:numPr>
        <w:ind w:left="360"/>
        <w:jc w:val="both"/>
        <w:rPr>
          <w:rFonts w:ascii="Arial" w:hAnsi="Arial" w:cs="Arial"/>
          <w:lang w:val="es-CR"/>
        </w:rPr>
      </w:pPr>
      <w:r w:rsidRPr="00C34DE2">
        <w:rPr>
          <w:rFonts w:ascii="Arial" w:hAnsi="Arial" w:cs="Arial"/>
          <w:lang w:val="es-CR"/>
        </w:rPr>
        <w:t>La Vicerrectoría de Administración, según Oficio VAD-955-2017 del 8 de diciembre del 2017, entregan el Plan Remedial Auditoria Externa, Estados Financieros y Liquidación Presupuestaria 2016. En cuanto al sistema de información Financiera, indica lo siguiente:</w:t>
      </w:r>
    </w:p>
    <w:p w:rsidR="00C34DE2" w:rsidRPr="00C34DE2" w:rsidRDefault="00C34DE2" w:rsidP="00C34DE2">
      <w:pPr>
        <w:jc w:val="both"/>
        <w:rPr>
          <w:rFonts w:ascii="Arial" w:hAnsi="Arial" w:cs="Arial"/>
          <w:lang w:val="es-CR"/>
        </w:rPr>
      </w:pPr>
    </w:p>
    <w:tbl>
      <w:tblPr>
        <w:tblW w:w="8100" w:type="dxa"/>
        <w:tblInd w:w="709" w:type="dxa"/>
        <w:tblLayout w:type="fixed"/>
        <w:tblCellMar>
          <w:left w:w="70" w:type="dxa"/>
          <w:right w:w="70" w:type="dxa"/>
        </w:tblCellMar>
        <w:tblLook w:val="04A0" w:firstRow="1" w:lastRow="0" w:firstColumn="1" w:lastColumn="0" w:noHBand="0" w:noVBand="1"/>
      </w:tblPr>
      <w:tblGrid>
        <w:gridCol w:w="1676"/>
        <w:gridCol w:w="3144"/>
        <w:gridCol w:w="1417"/>
        <w:gridCol w:w="1863"/>
      </w:tblGrid>
      <w:tr w:rsidR="00C34DE2" w:rsidRPr="00C34DE2" w:rsidTr="001905AC">
        <w:trPr>
          <w:trHeight w:val="1428"/>
        </w:trPr>
        <w:tc>
          <w:tcPr>
            <w:tcW w:w="1676" w:type="dxa"/>
            <w:tcBorders>
              <w:top w:val="single" w:sz="8" w:space="0" w:color="auto"/>
              <w:left w:val="nil"/>
              <w:bottom w:val="single" w:sz="4" w:space="0" w:color="auto"/>
              <w:right w:val="single" w:sz="4" w:space="0" w:color="auto"/>
            </w:tcBorders>
            <w:shd w:val="clear" w:color="auto" w:fill="auto"/>
            <w:vAlign w:val="center"/>
            <w:hideMark/>
          </w:tcPr>
          <w:p w:rsidR="00C34DE2" w:rsidRPr="00C34DE2" w:rsidRDefault="00C34DE2" w:rsidP="00C34DE2">
            <w:pPr>
              <w:rPr>
                <w:rFonts w:ascii="Arial" w:hAnsi="Arial" w:cs="Arial"/>
                <w:color w:val="000000"/>
                <w:sz w:val="16"/>
                <w:szCs w:val="16"/>
                <w:lang w:val="es-CR" w:eastAsia="es-CR"/>
              </w:rPr>
            </w:pPr>
            <w:r w:rsidRPr="00C34DE2">
              <w:rPr>
                <w:rFonts w:ascii="Arial" w:hAnsi="Arial" w:cs="Arial"/>
                <w:b/>
                <w:bCs/>
                <w:color w:val="000000"/>
                <w:sz w:val="16"/>
                <w:szCs w:val="16"/>
                <w:lang w:val="es-CR" w:eastAsia="es-CR"/>
              </w:rPr>
              <w:t>Hallazgo 1.</w:t>
            </w:r>
            <w:r w:rsidRPr="00C34DE2">
              <w:rPr>
                <w:rFonts w:ascii="Arial" w:hAnsi="Arial" w:cs="Arial"/>
                <w:color w:val="000000"/>
                <w:sz w:val="16"/>
                <w:szCs w:val="16"/>
                <w:lang w:val="es-CR" w:eastAsia="es-CR"/>
              </w:rPr>
              <w:t xml:space="preserve"> Debilidades en el Sistema de Información del Departamento Financiero del Instituto.</w:t>
            </w:r>
          </w:p>
        </w:tc>
        <w:tc>
          <w:tcPr>
            <w:tcW w:w="3144" w:type="dxa"/>
            <w:tcBorders>
              <w:top w:val="single" w:sz="8" w:space="0" w:color="auto"/>
              <w:left w:val="nil"/>
              <w:bottom w:val="single" w:sz="4" w:space="0" w:color="auto"/>
              <w:right w:val="single" w:sz="4" w:space="0" w:color="auto"/>
            </w:tcBorders>
            <w:shd w:val="clear" w:color="auto" w:fill="auto"/>
            <w:vAlign w:val="center"/>
            <w:hideMark/>
          </w:tcPr>
          <w:p w:rsidR="00C34DE2" w:rsidRPr="00C34DE2" w:rsidRDefault="00C34DE2" w:rsidP="00C34DE2">
            <w:pPr>
              <w:rPr>
                <w:rFonts w:ascii="Arial" w:hAnsi="Arial" w:cs="Arial"/>
                <w:sz w:val="16"/>
                <w:szCs w:val="16"/>
                <w:lang w:val="es-CR" w:eastAsia="es-CR"/>
              </w:rPr>
            </w:pPr>
            <w:r w:rsidRPr="00C34DE2">
              <w:rPr>
                <w:rFonts w:ascii="Arial" w:hAnsi="Arial" w:cs="Arial"/>
                <w:sz w:val="16"/>
                <w:szCs w:val="16"/>
                <w:lang w:val="es-CR" w:eastAsia="es-CR"/>
              </w:rPr>
              <w:t xml:space="preserve">Adquisición de Auxiliares para completar el Sistema de Información Financiera.   Se anexa la lista de auxiliares que se requieren, sin embargo, se solicita al 30 de noviembre de este año, se tenga un informe de </w:t>
            </w:r>
            <w:proofErr w:type="spellStart"/>
            <w:r w:rsidRPr="00C34DE2">
              <w:rPr>
                <w:rFonts w:ascii="Arial" w:hAnsi="Arial" w:cs="Arial"/>
                <w:sz w:val="16"/>
                <w:szCs w:val="16"/>
                <w:lang w:val="es-CR" w:eastAsia="es-CR"/>
              </w:rPr>
              <w:t>como</w:t>
            </w:r>
            <w:proofErr w:type="spellEnd"/>
            <w:r w:rsidRPr="00C34DE2">
              <w:rPr>
                <w:rFonts w:ascii="Arial" w:hAnsi="Arial" w:cs="Arial"/>
                <w:sz w:val="16"/>
                <w:szCs w:val="16"/>
                <w:lang w:val="es-CR" w:eastAsia="es-CR"/>
              </w:rPr>
              <w:t xml:space="preserve"> se va a proceder en este caso, en función de lo que el Comité Estratégico de Tecnologías de Información defina.</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C34DE2" w:rsidRPr="00C34DE2" w:rsidRDefault="00C34DE2" w:rsidP="00C34DE2">
            <w:pPr>
              <w:jc w:val="center"/>
              <w:rPr>
                <w:rFonts w:ascii="Arial" w:hAnsi="Arial" w:cs="Arial"/>
                <w:color w:val="000000"/>
                <w:sz w:val="16"/>
                <w:szCs w:val="16"/>
                <w:lang w:val="es-CR" w:eastAsia="es-CR"/>
              </w:rPr>
            </w:pPr>
            <w:r w:rsidRPr="00C34DE2">
              <w:rPr>
                <w:rFonts w:ascii="Arial" w:hAnsi="Arial" w:cs="Arial"/>
                <w:color w:val="000000"/>
                <w:sz w:val="16"/>
                <w:szCs w:val="16"/>
                <w:lang w:val="es-CR" w:eastAsia="es-CR"/>
              </w:rPr>
              <w:t>30/11/2017</w:t>
            </w:r>
          </w:p>
        </w:tc>
        <w:tc>
          <w:tcPr>
            <w:tcW w:w="1863" w:type="dxa"/>
            <w:tcBorders>
              <w:top w:val="single" w:sz="8" w:space="0" w:color="auto"/>
              <w:left w:val="nil"/>
              <w:bottom w:val="single" w:sz="4" w:space="0" w:color="auto"/>
              <w:right w:val="single" w:sz="4" w:space="0" w:color="auto"/>
            </w:tcBorders>
            <w:shd w:val="clear" w:color="auto" w:fill="auto"/>
            <w:vAlign w:val="center"/>
            <w:hideMark/>
          </w:tcPr>
          <w:p w:rsidR="00C34DE2" w:rsidRPr="00C34DE2" w:rsidRDefault="00C34DE2" w:rsidP="00C34DE2">
            <w:pPr>
              <w:rPr>
                <w:rFonts w:ascii="Arial" w:hAnsi="Arial" w:cs="Arial"/>
                <w:color w:val="000000"/>
                <w:sz w:val="16"/>
                <w:szCs w:val="16"/>
                <w:lang w:val="es-CR" w:eastAsia="es-CR"/>
              </w:rPr>
            </w:pPr>
            <w:r w:rsidRPr="00C34DE2">
              <w:rPr>
                <w:rFonts w:ascii="Arial" w:hAnsi="Arial" w:cs="Arial"/>
                <w:color w:val="000000"/>
                <w:sz w:val="16"/>
                <w:szCs w:val="16"/>
                <w:lang w:val="es-CR" w:eastAsia="es-CR"/>
              </w:rPr>
              <w:t>Informe de plan de acción de adquisición de auxiliares.</w:t>
            </w:r>
          </w:p>
        </w:tc>
      </w:tr>
    </w:tbl>
    <w:p w:rsidR="00C34DE2" w:rsidRPr="00C34DE2" w:rsidRDefault="00C34DE2" w:rsidP="00C34DE2">
      <w:pPr>
        <w:jc w:val="both"/>
        <w:rPr>
          <w:rFonts w:ascii="Arial" w:hAnsi="Arial" w:cs="Arial"/>
          <w:lang w:val="es-CR"/>
        </w:rPr>
      </w:pPr>
    </w:p>
    <w:p w:rsidR="00C34DE2" w:rsidRPr="00C34DE2" w:rsidRDefault="00C34DE2" w:rsidP="00C34DE2">
      <w:pPr>
        <w:ind w:left="708" w:right="335"/>
        <w:jc w:val="both"/>
        <w:rPr>
          <w:rFonts w:ascii="Arial" w:hAnsi="Arial" w:cs="Arial"/>
          <w:i/>
          <w:sz w:val="22"/>
          <w:szCs w:val="22"/>
          <w:lang w:val="es-CR"/>
        </w:rPr>
      </w:pPr>
      <w:r w:rsidRPr="00C34DE2">
        <w:rPr>
          <w:rFonts w:ascii="Arial" w:hAnsi="Arial" w:cs="Arial"/>
          <w:i/>
          <w:sz w:val="22"/>
          <w:szCs w:val="22"/>
          <w:lang w:val="es-CR"/>
        </w:rPr>
        <w:t xml:space="preserve">Agrega además, </w:t>
      </w:r>
      <w:proofErr w:type="gramStart"/>
      <w:r w:rsidRPr="00C34DE2">
        <w:rPr>
          <w:rFonts w:ascii="Arial" w:hAnsi="Arial" w:cs="Arial"/>
          <w:i/>
          <w:sz w:val="22"/>
          <w:szCs w:val="22"/>
          <w:lang w:val="es-CR"/>
        </w:rPr>
        <w:t>…”En</w:t>
      </w:r>
      <w:proofErr w:type="gramEnd"/>
      <w:r w:rsidRPr="00C34DE2">
        <w:rPr>
          <w:rFonts w:ascii="Arial" w:hAnsi="Arial" w:cs="Arial"/>
          <w:i/>
          <w:sz w:val="22"/>
          <w:szCs w:val="22"/>
          <w:lang w:val="es-CR"/>
        </w:rPr>
        <w:t xml:space="preserve"> cuanto a la siguiente acción a desarrollar: Adquisición de Auxiliares para completar el Sistema de Información Financiera.  Se anexa la lista de auxiliares que se requieren, sin embargo, se solicita al 30 de noviembre de este año, se tenga un informe de cómo se va a proceder en este caso, en función de lo que el Comité Estratégico de Tecnologías de Información defina.  Se informa que, a nivel del Comité Estratégico de Tecnologías de Información, aún no hay una definición de cómo se va a proceder. Se espera al 30 de maro 2018 tener la solución respectiva.”</w:t>
      </w:r>
    </w:p>
    <w:p w:rsidR="00C34DE2" w:rsidRPr="00C34DE2" w:rsidRDefault="00C34DE2" w:rsidP="00C34DE2">
      <w:pPr>
        <w:ind w:left="708"/>
        <w:rPr>
          <w:rFonts w:ascii="Arial" w:hAnsi="Arial" w:cs="Arial"/>
          <w:color w:val="FF0000"/>
          <w:lang w:val="es-CR"/>
        </w:rPr>
      </w:pPr>
    </w:p>
    <w:p w:rsidR="00C34DE2" w:rsidRPr="00C34DE2" w:rsidRDefault="00C34DE2" w:rsidP="00C34DE2">
      <w:pPr>
        <w:numPr>
          <w:ilvl w:val="0"/>
          <w:numId w:val="28"/>
        </w:numPr>
        <w:ind w:left="360"/>
        <w:jc w:val="both"/>
        <w:rPr>
          <w:rFonts w:ascii="Arial" w:hAnsi="Arial" w:cs="Arial"/>
          <w:lang w:val="es-CR"/>
        </w:rPr>
      </w:pPr>
      <w:r w:rsidRPr="00C34DE2">
        <w:rPr>
          <w:rFonts w:ascii="Arial" w:hAnsi="Arial" w:cs="Arial"/>
          <w:lang w:val="es-CR"/>
        </w:rPr>
        <w:t>En Sesión No. 740-2017 de la Comisión de Planificación y Administración</w:t>
      </w:r>
      <w:r w:rsidR="0014788B">
        <w:rPr>
          <w:rFonts w:ascii="Arial" w:hAnsi="Arial" w:cs="Arial"/>
          <w:lang w:val="es-CR"/>
        </w:rPr>
        <w:t>,</w:t>
      </w:r>
      <w:r w:rsidRPr="00C34DE2">
        <w:rPr>
          <w:rFonts w:ascii="Arial" w:hAnsi="Arial" w:cs="Arial"/>
          <w:lang w:val="es-CR"/>
        </w:rPr>
        <w:t xml:space="preserve"> se recibe informe del Comité Estratégico de Tecnologías de Información.</w:t>
      </w:r>
    </w:p>
    <w:p w:rsidR="00C34DE2" w:rsidRPr="00C34DE2" w:rsidRDefault="00C34DE2" w:rsidP="00C34DE2">
      <w:pPr>
        <w:ind w:left="708"/>
        <w:rPr>
          <w:rFonts w:ascii="Arial" w:hAnsi="Arial" w:cs="Arial"/>
          <w:lang w:val="es-CR"/>
        </w:rPr>
      </w:pPr>
    </w:p>
    <w:p w:rsidR="00C34DE2" w:rsidRPr="00C34DE2" w:rsidRDefault="00C34DE2" w:rsidP="00C34DE2">
      <w:pPr>
        <w:jc w:val="both"/>
        <w:rPr>
          <w:rFonts w:ascii="Arial" w:hAnsi="Arial" w:cs="Arial"/>
          <w:b/>
          <w:lang w:val="es-CR"/>
        </w:rPr>
      </w:pPr>
      <w:r w:rsidRPr="00C34DE2">
        <w:rPr>
          <w:rFonts w:ascii="Arial" w:hAnsi="Arial" w:cs="Arial"/>
          <w:b/>
          <w:lang w:val="es-CR"/>
        </w:rPr>
        <w:t>SE</w:t>
      </w:r>
      <w:r>
        <w:rPr>
          <w:rFonts w:ascii="Arial" w:hAnsi="Arial" w:cs="Arial"/>
          <w:b/>
          <w:lang w:val="es-CR"/>
        </w:rPr>
        <w:t xml:space="preserve"> ACUERDA</w:t>
      </w:r>
      <w:r w:rsidRPr="00C34DE2">
        <w:rPr>
          <w:rFonts w:ascii="Arial" w:hAnsi="Arial" w:cs="Arial"/>
          <w:b/>
          <w:lang w:val="es-CR"/>
        </w:rPr>
        <w:t>:</w:t>
      </w:r>
    </w:p>
    <w:p w:rsidR="00C34DE2" w:rsidRPr="00C34DE2" w:rsidRDefault="00C34DE2" w:rsidP="00C34DE2">
      <w:pPr>
        <w:jc w:val="both"/>
        <w:rPr>
          <w:rFonts w:ascii="Arial" w:hAnsi="Arial" w:cs="Arial"/>
          <w:b/>
          <w:sz w:val="20"/>
          <w:szCs w:val="20"/>
          <w:lang w:val="es-CR"/>
        </w:rPr>
      </w:pPr>
    </w:p>
    <w:p w:rsidR="00C34DE2" w:rsidRPr="00C34DE2" w:rsidRDefault="00C34DE2" w:rsidP="00C34DE2">
      <w:pPr>
        <w:numPr>
          <w:ilvl w:val="0"/>
          <w:numId w:val="27"/>
        </w:numPr>
        <w:ind w:left="284" w:right="-91" w:hanging="284"/>
        <w:jc w:val="both"/>
        <w:rPr>
          <w:rFonts w:ascii="Arial" w:hAnsi="Arial" w:cs="Arial"/>
          <w:b/>
          <w:i/>
          <w:sz w:val="20"/>
          <w:szCs w:val="20"/>
        </w:rPr>
      </w:pPr>
      <w:r w:rsidRPr="00C34DE2">
        <w:rPr>
          <w:rFonts w:ascii="Arial" w:hAnsi="Arial" w:cs="Arial"/>
        </w:rPr>
        <w:t>Solicitar al Comité Estratégico de TIC, incluir en el informe un apartado sobre los procesos en análisis</w:t>
      </w:r>
      <w:r w:rsidR="0014788B">
        <w:rPr>
          <w:rFonts w:ascii="Arial" w:hAnsi="Arial" w:cs="Arial"/>
        </w:rPr>
        <w:t>,</w:t>
      </w:r>
      <w:r w:rsidRPr="00C34DE2">
        <w:rPr>
          <w:rFonts w:ascii="Arial" w:hAnsi="Arial" w:cs="Arial"/>
        </w:rPr>
        <w:t xml:space="preserve"> como sigue:</w:t>
      </w:r>
    </w:p>
    <w:p w:rsidR="00C34DE2" w:rsidRPr="00C34DE2" w:rsidRDefault="00C34DE2" w:rsidP="00C34DE2">
      <w:pPr>
        <w:ind w:left="284" w:right="-91"/>
        <w:jc w:val="both"/>
        <w:rPr>
          <w:rFonts w:ascii="Arial" w:hAnsi="Arial" w:cs="Arial"/>
          <w:b/>
          <w:i/>
          <w:szCs w:val="20"/>
        </w:rPr>
      </w:pPr>
    </w:p>
    <w:p w:rsidR="00C34DE2" w:rsidRPr="00C34DE2" w:rsidRDefault="00C34DE2" w:rsidP="00C34DE2">
      <w:pPr>
        <w:numPr>
          <w:ilvl w:val="2"/>
          <w:numId w:val="27"/>
        </w:numPr>
        <w:ind w:left="1560" w:right="-91" w:hanging="855"/>
        <w:jc w:val="both"/>
        <w:rPr>
          <w:rFonts w:ascii="Arial" w:hAnsi="Arial" w:cs="Arial"/>
          <w:szCs w:val="20"/>
        </w:rPr>
      </w:pPr>
      <w:r w:rsidRPr="00C34DE2">
        <w:rPr>
          <w:rFonts w:ascii="Arial" w:hAnsi="Arial" w:cs="Arial"/>
          <w:szCs w:val="20"/>
        </w:rPr>
        <w:t>Lista de procesos analizados en I semestre 2018 y justificación</w:t>
      </w:r>
      <w:r>
        <w:rPr>
          <w:rFonts w:ascii="Arial" w:hAnsi="Arial" w:cs="Arial"/>
          <w:szCs w:val="20"/>
        </w:rPr>
        <w:t>.</w:t>
      </w:r>
    </w:p>
    <w:p w:rsidR="00C34DE2" w:rsidRPr="00C34DE2" w:rsidRDefault="00C34DE2" w:rsidP="00C34DE2">
      <w:pPr>
        <w:numPr>
          <w:ilvl w:val="2"/>
          <w:numId w:val="27"/>
        </w:numPr>
        <w:ind w:left="1560" w:right="-91" w:hanging="855"/>
        <w:jc w:val="both"/>
        <w:rPr>
          <w:rFonts w:ascii="Arial" w:hAnsi="Arial" w:cs="Arial"/>
          <w:szCs w:val="20"/>
        </w:rPr>
      </w:pPr>
      <w:r w:rsidRPr="00C34DE2">
        <w:rPr>
          <w:rFonts w:ascii="Arial" w:hAnsi="Arial" w:cs="Arial"/>
          <w:szCs w:val="20"/>
        </w:rPr>
        <w:t>Porcentaje de avance y detalle de lo avanzado, índice de rendimiento de programación (SPI) y el índice de desempeño de costos (CPI)</w:t>
      </w:r>
      <w:r>
        <w:rPr>
          <w:rFonts w:ascii="Arial" w:hAnsi="Arial" w:cs="Arial"/>
          <w:szCs w:val="20"/>
        </w:rPr>
        <w:t>.</w:t>
      </w:r>
    </w:p>
    <w:p w:rsidR="00C34DE2" w:rsidRPr="00C34DE2" w:rsidRDefault="00C34DE2" w:rsidP="00C34DE2">
      <w:pPr>
        <w:numPr>
          <w:ilvl w:val="2"/>
          <w:numId w:val="27"/>
        </w:numPr>
        <w:ind w:left="1560" w:right="-91" w:hanging="855"/>
        <w:jc w:val="both"/>
        <w:rPr>
          <w:rFonts w:ascii="Arial" w:hAnsi="Arial" w:cs="Arial"/>
          <w:szCs w:val="20"/>
        </w:rPr>
      </w:pPr>
      <w:r w:rsidRPr="00C34DE2">
        <w:rPr>
          <w:rFonts w:ascii="Arial" w:hAnsi="Arial" w:cs="Arial"/>
          <w:szCs w:val="20"/>
        </w:rPr>
        <w:t>Presupuesto asignado</w:t>
      </w:r>
      <w:r>
        <w:rPr>
          <w:rFonts w:ascii="Arial" w:hAnsi="Arial" w:cs="Arial"/>
          <w:szCs w:val="20"/>
        </w:rPr>
        <w:t>.</w:t>
      </w:r>
    </w:p>
    <w:p w:rsidR="00C34DE2" w:rsidRPr="00C34DE2" w:rsidRDefault="00C34DE2" w:rsidP="00C34DE2">
      <w:pPr>
        <w:numPr>
          <w:ilvl w:val="2"/>
          <w:numId w:val="27"/>
        </w:numPr>
        <w:ind w:left="1560" w:right="-91" w:hanging="855"/>
        <w:jc w:val="both"/>
        <w:rPr>
          <w:rFonts w:ascii="Arial" w:hAnsi="Arial" w:cs="Arial"/>
          <w:szCs w:val="20"/>
        </w:rPr>
      </w:pPr>
      <w:r w:rsidRPr="00C34DE2">
        <w:rPr>
          <w:rFonts w:ascii="Arial" w:hAnsi="Arial" w:cs="Arial"/>
          <w:szCs w:val="20"/>
        </w:rPr>
        <w:t>Integración con otros procesos institucionales</w:t>
      </w:r>
      <w:r>
        <w:rPr>
          <w:rFonts w:ascii="Arial" w:hAnsi="Arial" w:cs="Arial"/>
          <w:szCs w:val="20"/>
        </w:rPr>
        <w:t>.</w:t>
      </w:r>
    </w:p>
    <w:p w:rsidR="00C34DE2" w:rsidRPr="00C34DE2" w:rsidRDefault="00C34DE2" w:rsidP="00C34DE2">
      <w:pPr>
        <w:numPr>
          <w:ilvl w:val="2"/>
          <w:numId w:val="27"/>
        </w:numPr>
        <w:ind w:left="1560" w:right="-91" w:hanging="855"/>
        <w:jc w:val="both"/>
        <w:rPr>
          <w:rFonts w:ascii="Arial" w:hAnsi="Arial" w:cs="Arial"/>
          <w:szCs w:val="20"/>
        </w:rPr>
      </w:pPr>
      <w:r w:rsidRPr="00C34DE2">
        <w:rPr>
          <w:rFonts w:ascii="Arial" w:hAnsi="Arial" w:cs="Arial"/>
          <w:szCs w:val="20"/>
        </w:rPr>
        <w:t>Estado del Plan Estratégico de Tecnologías de Información del ITCR.</w:t>
      </w:r>
    </w:p>
    <w:p w:rsidR="00C34DE2" w:rsidRPr="00C34DE2" w:rsidRDefault="00C34DE2" w:rsidP="00C34DE2">
      <w:pPr>
        <w:numPr>
          <w:ilvl w:val="2"/>
          <w:numId w:val="27"/>
        </w:numPr>
        <w:ind w:left="1560" w:right="-91" w:hanging="855"/>
        <w:jc w:val="both"/>
        <w:rPr>
          <w:rFonts w:ascii="Arial" w:hAnsi="Arial" w:cs="Arial"/>
          <w:szCs w:val="20"/>
        </w:rPr>
      </w:pPr>
      <w:r w:rsidRPr="00C34DE2">
        <w:rPr>
          <w:rFonts w:ascii="Arial" w:hAnsi="Arial" w:cs="Arial"/>
          <w:szCs w:val="20"/>
        </w:rPr>
        <w:t>Estado de cumplimiento de las normas de la Contraloría General de la República en esta área.</w:t>
      </w:r>
    </w:p>
    <w:p w:rsidR="00C34DE2" w:rsidRPr="00C34DE2" w:rsidRDefault="00C34DE2" w:rsidP="00C34DE2">
      <w:pPr>
        <w:numPr>
          <w:ilvl w:val="2"/>
          <w:numId w:val="27"/>
        </w:numPr>
        <w:ind w:left="1560" w:right="-91" w:hanging="855"/>
        <w:jc w:val="both"/>
        <w:rPr>
          <w:rFonts w:ascii="Arial" w:hAnsi="Arial" w:cs="Arial"/>
          <w:szCs w:val="20"/>
        </w:rPr>
      </w:pPr>
      <w:r w:rsidRPr="00C34DE2">
        <w:rPr>
          <w:rFonts w:ascii="Arial" w:hAnsi="Arial" w:cs="Arial"/>
          <w:szCs w:val="20"/>
        </w:rPr>
        <w:t>Estado de los riesgos institucionales en materia de TIC</w:t>
      </w:r>
      <w:r>
        <w:rPr>
          <w:rFonts w:ascii="Arial" w:hAnsi="Arial" w:cs="Arial"/>
          <w:szCs w:val="20"/>
        </w:rPr>
        <w:t>.</w:t>
      </w:r>
    </w:p>
    <w:p w:rsidR="00C34DE2" w:rsidRPr="00C34DE2" w:rsidRDefault="00C34DE2" w:rsidP="00C34DE2">
      <w:pPr>
        <w:ind w:left="2160" w:right="-91"/>
        <w:jc w:val="both"/>
        <w:rPr>
          <w:rFonts w:ascii="Arial" w:hAnsi="Arial" w:cs="Arial"/>
          <w:szCs w:val="20"/>
        </w:rPr>
      </w:pPr>
    </w:p>
    <w:p w:rsidR="00C34DE2" w:rsidRPr="00C34DE2" w:rsidRDefault="00C34DE2" w:rsidP="007742A1">
      <w:pPr>
        <w:numPr>
          <w:ilvl w:val="0"/>
          <w:numId w:val="27"/>
        </w:numPr>
        <w:ind w:left="284" w:right="-91" w:hanging="284"/>
        <w:jc w:val="both"/>
        <w:rPr>
          <w:rFonts w:ascii="Arial" w:hAnsi="Arial" w:cs="Arial"/>
        </w:rPr>
      </w:pPr>
      <w:r w:rsidRPr="00C34DE2">
        <w:rPr>
          <w:rFonts w:ascii="Arial" w:hAnsi="Arial" w:cs="Arial"/>
        </w:rPr>
        <w:t>Solicitar presentar el informe del I Semestre del 2018 dentro de un mes calendario</w:t>
      </w:r>
    </w:p>
    <w:p w:rsidR="00BF4255" w:rsidRPr="00BF4255" w:rsidRDefault="00BF4255" w:rsidP="00BF4255">
      <w:pPr>
        <w:jc w:val="both"/>
        <w:rPr>
          <w:rFonts w:ascii="Arial" w:hAnsi="Arial" w:cs="Arial"/>
          <w:sz w:val="16"/>
          <w:szCs w:val="16"/>
          <w:lang w:val="es-CR"/>
        </w:rPr>
      </w:pPr>
    </w:p>
    <w:p w:rsidR="003859C1" w:rsidRPr="0014788B" w:rsidRDefault="003859C1" w:rsidP="00C34DE2">
      <w:pPr>
        <w:numPr>
          <w:ilvl w:val="0"/>
          <w:numId w:val="27"/>
        </w:numPr>
        <w:ind w:left="284" w:right="-91" w:hanging="284"/>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r w:rsidR="00BF4255">
        <w:rPr>
          <w:rFonts w:ascii="Arial" w:hAnsi="Arial" w:cs="Arial"/>
          <w:b/>
          <w:lang w:val="es-CR"/>
        </w:rPr>
        <w:t>.</w:t>
      </w:r>
    </w:p>
    <w:p w:rsidR="0014788B" w:rsidRDefault="0014788B" w:rsidP="0014788B">
      <w:pPr>
        <w:pStyle w:val="Prrafodelista"/>
        <w:rPr>
          <w:rFonts w:ascii="Arial" w:hAnsi="Arial" w:cs="Arial"/>
        </w:rPr>
      </w:pPr>
    </w:p>
    <w:p w:rsidR="0014788B" w:rsidRPr="00C34DE2" w:rsidRDefault="0014788B" w:rsidP="0014788B">
      <w:pPr>
        <w:ind w:right="-91"/>
        <w:jc w:val="both"/>
        <w:rPr>
          <w:rFonts w:ascii="Arial" w:hAnsi="Arial" w:cs="Arial"/>
        </w:rPr>
      </w:pPr>
      <w:bookmarkStart w:id="0" w:name="_GoBack"/>
      <w:bookmarkEnd w:id="0"/>
    </w:p>
    <w:p w:rsidR="00C34DE2" w:rsidRPr="00BF4255" w:rsidRDefault="00C34DE2" w:rsidP="00C34DE2">
      <w:pPr>
        <w:jc w:val="both"/>
        <w:rPr>
          <w:rFonts w:ascii="Arial" w:hAnsi="Arial" w:cs="Arial"/>
        </w:rPr>
      </w:pPr>
    </w:p>
    <w:p w:rsidR="00C34DE2" w:rsidRDefault="00C34DE2" w:rsidP="00C34DE2">
      <w:pPr>
        <w:jc w:val="both"/>
        <w:rPr>
          <w:rFonts w:ascii="Arial" w:eastAsia="Cambria" w:hAnsi="Arial" w:cs="Arial"/>
          <w:lang w:val="es-ES_tradnl" w:eastAsia="en-US"/>
        </w:rPr>
      </w:pPr>
      <w:r w:rsidRPr="00C34DE2">
        <w:rPr>
          <w:rFonts w:ascii="Arial" w:hAnsi="Arial" w:cs="Arial"/>
          <w:b/>
          <w:i/>
          <w:sz w:val="20"/>
          <w:szCs w:val="20"/>
        </w:rPr>
        <w:t xml:space="preserve">Palabras Clave:  Tecnologías de Información- Comité Estratégico – Informe Semestral          </w:t>
      </w:r>
    </w:p>
    <w:p w:rsidR="00C34DE2" w:rsidRDefault="00C34DE2" w:rsidP="00BF4255">
      <w:pPr>
        <w:jc w:val="both"/>
        <w:rPr>
          <w:rFonts w:ascii="Arial" w:hAnsi="Arial" w:cs="Arial"/>
          <w:b/>
          <w:lang w:val="es-CR"/>
        </w:rPr>
      </w:pPr>
    </w:p>
    <w:p w:rsidR="00BF4255" w:rsidRPr="00AC372A" w:rsidRDefault="00BF4255" w:rsidP="00BF4255">
      <w:pPr>
        <w:jc w:val="both"/>
        <w:rPr>
          <w:rFonts w:ascii="Arial" w:hAnsi="Arial" w:cs="Arial"/>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4411B2">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r w:rsidR="00CE7F7E" w:rsidRPr="00474B22" w:rsidTr="004411B2">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4411B2">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4411B2">
            <w:pPr>
              <w:jc w:val="both"/>
              <w:rPr>
                <w:rFonts w:ascii="Arial" w:eastAsia="Cambria" w:hAnsi="Arial" w:cs="Arial"/>
                <w:b/>
                <w:sz w:val="16"/>
                <w:szCs w:val="16"/>
                <w:lang w:val="es-ES_tradnl" w:eastAsia="en-US"/>
              </w:rPr>
            </w:pPr>
          </w:p>
        </w:tc>
      </w:tr>
    </w:tbl>
    <w:p w:rsidR="00885F0A" w:rsidRP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885F0A" w:rsidRDefault="00885F0A" w:rsidP="00F41044">
      <w:pPr>
        <w:jc w:val="both"/>
        <w:rPr>
          <w:rFonts w:ascii="Arial" w:eastAsia="Cambria" w:hAnsi="Arial" w:cs="Arial"/>
          <w:sz w:val="22"/>
          <w:szCs w:val="22"/>
          <w:lang w:eastAsia="en-US"/>
        </w:rPr>
      </w:pPr>
      <w:r>
        <w:rPr>
          <w:rFonts w:ascii="Arial" w:eastAsia="Cambria" w:hAnsi="Arial" w:cs="Arial"/>
          <w:b/>
          <w:lang w:val="es-ES_tradnl" w:eastAsia="en-US"/>
        </w:rPr>
        <w:t xml:space="preserve">     </w:t>
      </w:r>
    </w:p>
    <w:p w:rsidR="00885F0A" w:rsidRDefault="00885F0A" w:rsidP="00F41044">
      <w:pPr>
        <w:jc w:val="both"/>
        <w:rPr>
          <w:rFonts w:ascii="Arial" w:eastAsia="Cambria" w:hAnsi="Arial" w:cs="Arial"/>
          <w:sz w:val="22"/>
          <w:szCs w:val="22"/>
          <w:lang w:eastAsia="en-US"/>
        </w:rPr>
      </w:pPr>
    </w:p>
    <w:p w:rsidR="00885F0A" w:rsidRDefault="00885F0A" w:rsidP="00F41044">
      <w:pPr>
        <w:jc w:val="both"/>
        <w:rPr>
          <w:rFonts w:ascii="Arial" w:eastAsia="Cambria" w:hAnsi="Arial" w:cs="Arial"/>
          <w:sz w:val="22"/>
          <w:szCs w:val="22"/>
          <w:lang w:eastAsia="en-US"/>
        </w:rPr>
      </w:pPr>
    </w:p>
    <w:p w:rsidR="00F41044" w:rsidRPr="00F41044" w:rsidRDefault="00F41044" w:rsidP="00F41044">
      <w:pPr>
        <w:jc w:val="both"/>
        <w:rPr>
          <w:rFonts w:ascii="Arial" w:eastAsia="Cambria" w:hAnsi="Arial" w:cs="Arial"/>
          <w:sz w:val="22"/>
          <w:szCs w:val="22"/>
          <w:lang w:eastAsia="en-US"/>
        </w:rPr>
      </w:pPr>
      <w:proofErr w:type="spellStart"/>
      <w:r w:rsidRPr="00F41044">
        <w:rPr>
          <w:rFonts w:ascii="Arial" w:eastAsia="Cambria" w:hAnsi="Arial" w:cs="Arial"/>
          <w:sz w:val="22"/>
          <w:szCs w:val="22"/>
          <w:lang w:eastAsia="en-US"/>
        </w:rPr>
        <w:t>ars</w:t>
      </w:r>
      <w:proofErr w:type="spellEnd"/>
      <w:r w:rsidR="00885F0A" w:rsidRPr="00885F0A">
        <w:rPr>
          <w:rFonts w:ascii="Arial" w:hAnsi="Arial" w:cs="Arial"/>
          <w:lang w:val="es-CR"/>
        </w:rPr>
        <w:t xml:space="preserve"> </w:t>
      </w:r>
    </w:p>
    <w:sectPr w:rsidR="00F41044" w:rsidRPr="00F4104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DCE" w:rsidRDefault="00AA5DCE">
      <w:r>
        <w:separator/>
      </w:r>
    </w:p>
  </w:endnote>
  <w:endnote w:type="continuationSeparator" w:id="0">
    <w:p w:rsidR="00AA5DCE" w:rsidRDefault="00AA5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Default="003538E7">
    <w:pPr>
      <w:pStyle w:val="Piedepgina"/>
      <w:jc w:val="center"/>
    </w:pPr>
  </w:p>
  <w:p w:rsidR="003538E7" w:rsidRDefault="003538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DCE" w:rsidRDefault="00AA5DCE">
      <w:r>
        <w:separator/>
      </w:r>
    </w:p>
  </w:footnote>
  <w:footnote w:type="continuationSeparator" w:id="0">
    <w:p w:rsidR="00AA5DCE" w:rsidRDefault="00AA5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E7" w:rsidRPr="00D958BC" w:rsidRDefault="003538E7"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3538E7" w:rsidRPr="00D958BC"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FF72C8">
      <w:rPr>
        <w:rFonts w:ascii="Arial" w:eastAsia="Cambria" w:hAnsi="Arial" w:cs="Arial"/>
        <w:i/>
        <w:sz w:val="18"/>
        <w:szCs w:val="18"/>
        <w:lang w:val="es-ES_tradnl" w:eastAsia="x-none"/>
      </w:rPr>
      <w:t>7</w:t>
    </w:r>
    <w:r w:rsidR="00123C9B">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xml:space="preserve">, Artículo </w:t>
    </w:r>
    <w:r w:rsidR="00FF72C8">
      <w:rPr>
        <w:rFonts w:ascii="Arial" w:eastAsia="Cambria" w:hAnsi="Arial" w:cs="Arial"/>
        <w:i/>
        <w:sz w:val="18"/>
        <w:szCs w:val="18"/>
        <w:lang w:val="es-ES_tradnl" w:eastAsia="x-none"/>
      </w:rPr>
      <w:t>1</w:t>
    </w:r>
    <w:r w:rsidR="00C34DE2">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xml:space="preserve"> del </w:t>
    </w:r>
    <w:r w:rsidR="00B901DD">
      <w:rPr>
        <w:rFonts w:ascii="Arial" w:eastAsia="Cambria" w:hAnsi="Arial" w:cs="Arial"/>
        <w:i/>
        <w:sz w:val="18"/>
        <w:szCs w:val="18"/>
        <w:lang w:val="es-ES_tradnl" w:eastAsia="x-none"/>
      </w:rPr>
      <w:t>30</w:t>
    </w:r>
    <w:r w:rsidR="00C55D84">
      <w:rPr>
        <w:rFonts w:ascii="Arial" w:eastAsia="Cambria" w:hAnsi="Arial" w:cs="Arial"/>
        <w:i/>
        <w:sz w:val="18"/>
        <w:szCs w:val="18"/>
        <w:lang w:val="es-ES_tradnl" w:eastAsia="x-none"/>
      </w:rPr>
      <w:t xml:space="preserve"> de </w:t>
    </w:r>
    <w:r w:rsidR="00BA51C3">
      <w:rPr>
        <w:rFonts w:ascii="Arial" w:eastAsia="Cambria" w:hAnsi="Arial" w:cs="Arial"/>
        <w:i/>
        <w:sz w:val="18"/>
        <w:szCs w:val="18"/>
        <w:lang w:val="es-ES_tradnl" w:eastAsia="x-none"/>
      </w:rPr>
      <w:t>mayo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3B6DC0">
      <w:rPr>
        <w:rFonts w:ascii="Arial" w:eastAsia="Cambria" w:hAnsi="Arial" w:cs="Arial"/>
        <w:i/>
        <w:sz w:val="18"/>
        <w:szCs w:val="18"/>
        <w:lang w:val="es-ES_tradnl" w:eastAsia="x-none"/>
      </w:rPr>
      <w:t>8</w:t>
    </w:r>
  </w:p>
  <w:p w:rsidR="003538E7" w:rsidRDefault="003538E7"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14788B">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3538E7" w:rsidRDefault="003538E7"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A7B"/>
    <w:multiLevelType w:val="hybridMultilevel"/>
    <w:tmpl w:val="82CA2488"/>
    <w:lvl w:ilvl="0" w:tplc="DC727E2E">
      <w:start w:val="1"/>
      <w:numFmt w:val="decimal"/>
      <w:lvlText w:val="%1."/>
      <w:lvlJc w:val="left"/>
      <w:pPr>
        <w:ind w:left="720" w:hanging="360"/>
      </w:pPr>
      <w:rPr>
        <w:b/>
      </w:rPr>
    </w:lvl>
    <w:lvl w:ilvl="1" w:tplc="14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686840"/>
    <w:multiLevelType w:val="hybridMultilevel"/>
    <w:tmpl w:val="2C8A238E"/>
    <w:lvl w:ilvl="0" w:tplc="FADE993C">
      <w:start w:val="2"/>
      <w:numFmt w:val="lowerLetter"/>
      <w:lvlText w:val="%1."/>
      <w:lvlJc w:val="left"/>
      <w:pPr>
        <w:ind w:left="1353" w:hanging="360"/>
      </w:pPr>
      <w:rPr>
        <w:rFonts w:hint="default"/>
      </w:rPr>
    </w:lvl>
    <w:lvl w:ilvl="1" w:tplc="140A0019" w:tentative="1">
      <w:start w:val="1"/>
      <w:numFmt w:val="lowerLetter"/>
      <w:lvlText w:val="%2."/>
      <w:lvlJc w:val="left"/>
      <w:pPr>
        <w:ind w:left="2073" w:hanging="360"/>
      </w:pPr>
    </w:lvl>
    <w:lvl w:ilvl="2" w:tplc="140A001B" w:tentative="1">
      <w:start w:val="1"/>
      <w:numFmt w:val="lowerRoman"/>
      <w:lvlText w:val="%3."/>
      <w:lvlJc w:val="right"/>
      <w:pPr>
        <w:ind w:left="2793" w:hanging="180"/>
      </w:pPr>
    </w:lvl>
    <w:lvl w:ilvl="3" w:tplc="140A000F" w:tentative="1">
      <w:start w:val="1"/>
      <w:numFmt w:val="decimal"/>
      <w:lvlText w:val="%4."/>
      <w:lvlJc w:val="left"/>
      <w:pPr>
        <w:ind w:left="3513" w:hanging="360"/>
      </w:pPr>
    </w:lvl>
    <w:lvl w:ilvl="4" w:tplc="140A0019" w:tentative="1">
      <w:start w:val="1"/>
      <w:numFmt w:val="lowerLetter"/>
      <w:lvlText w:val="%5."/>
      <w:lvlJc w:val="left"/>
      <w:pPr>
        <w:ind w:left="4233" w:hanging="360"/>
      </w:pPr>
    </w:lvl>
    <w:lvl w:ilvl="5" w:tplc="140A001B" w:tentative="1">
      <w:start w:val="1"/>
      <w:numFmt w:val="lowerRoman"/>
      <w:lvlText w:val="%6."/>
      <w:lvlJc w:val="right"/>
      <w:pPr>
        <w:ind w:left="4953" w:hanging="180"/>
      </w:pPr>
    </w:lvl>
    <w:lvl w:ilvl="6" w:tplc="140A000F" w:tentative="1">
      <w:start w:val="1"/>
      <w:numFmt w:val="decimal"/>
      <w:lvlText w:val="%7."/>
      <w:lvlJc w:val="left"/>
      <w:pPr>
        <w:ind w:left="5673" w:hanging="360"/>
      </w:pPr>
    </w:lvl>
    <w:lvl w:ilvl="7" w:tplc="140A0019" w:tentative="1">
      <w:start w:val="1"/>
      <w:numFmt w:val="lowerLetter"/>
      <w:lvlText w:val="%8."/>
      <w:lvlJc w:val="left"/>
      <w:pPr>
        <w:ind w:left="6393" w:hanging="360"/>
      </w:pPr>
    </w:lvl>
    <w:lvl w:ilvl="8" w:tplc="140A001B" w:tentative="1">
      <w:start w:val="1"/>
      <w:numFmt w:val="lowerRoman"/>
      <w:lvlText w:val="%9."/>
      <w:lvlJc w:val="right"/>
      <w:pPr>
        <w:ind w:left="7113"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06E1136"/>
    <w:multiLevelType w:val="hybridMultilevel"/>
    <w:tmpl w:val="17684BA4"/>
    <w:lvl w:ilvl="0" w:tplc="5DEC8DB8">
      <w:start w:val="1"/>
      <w:numFmt w:val="lowerLetter"/>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 w15:restartNumberingAfterBreak="0">
    <w:nsid w:val="1DDE0DD1"/>
    <w:multiLevelType w:val="multilevel"/>
    <w:tmpl w:val="85E2D844"/>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1394579"/>
    <w:multiLevelType w:val="hybridMultilevel"/>
    <w:tmpl w:val="3ED60030"/>
    <w:lvl w:ilvl="0" w:tplc="AECAF07A">
      <w:start w:val="1"/>
      <w:numFmt w:val="lowerLetter"/>
      <w:lvlText w:val="%1."/>
      <w:lvlJc w:val="left"/>
      <w:pPr>
        <w:ind w:left="1211" w:hanging="360"/>
      </w:pPr>
      <w:rPr>
        <w:rFonts w:hint="default"/>
        <w:b/>
      </w:rPr>
    </w:lvl>
    <w:lvl w:ilvl="1" w:tplc="140A0019" w:tentative="1">
      <w:start w:val="1"/>
      <w:numFmt w:val="lowerLetter"/>
      <w:lvlText w:val="%2."/>
      <w:lvlJc w:val="left"/>
      <w:pPr>
        <w:ind w:left="1931" w:hanging="360"/>
      </w:pPr>
    </w:lvl>
    <w:lvl w:ilvl="2" w:tplc="140A001B" w:tentative="1">
      <w:start w:val="1"/>
      <w:numFmt w:val="lowerRoman"/>
      <w:lvlText w:val="%3."/>
      <w:lvlJc w:val="right"/>
      <w:pPr>
        <w:ind w:left="2651" w:hanging="180"/>
      </w:pPr>
    </w:lvl>
    <w:lvl w:ilvl="3" w:tplc="140A000F" w:tentative="1">
      <w:start w:val="1"/>
      <w:numFmt w:val="decimal"/>
      <w:lvlText w:val="%4."/>
      <w:lvlJc w:val="left"/>
      <w:pPr>
        <w:ind w:left="3371" w:hanging="360"/>
      </w:pPr>
    </w:lvl>
    <w:lvl w:ilvl="4" w:tplc="140A0019" w:tentative="1">
      <w:start w:val="1"/>
      <w:numFmt w:val="lowerLetter"/>
      <w:lvlText w:val="%5."/>
      <w:lvlJc w:val="left"/>
      <w:pPr>
        <w:ind w:left="4091" w:hanging="360"/>
      </w:pPr>
    </w:lvl>
    <w:lvl w:ilvl="5" w:tplc="140A001B" w:tentative="1">
      <w:start w:val="1"/>
      <w:numFmt w:val="lowerRoman"/>
      <w:lvlText w:val="%6."/>
      <w:lvlJc w:val="right"/>
      <w:pPr>
        <w:ind w:left="4811" w:hanging="180"/>
      </w:pPr>
    </w:lvl>
    <w:lvl w:ilvl="6" w:tplc="140A000F" w:tentative="1">
      <w:start w:val="1"/>
      <w:numFmt w:val="decimal"/>
      <w:lvlText w:val="%7."/>
      <w:lvlJc w:val="left"/>
      <w:pPr>
        <w:ind w:left="5531" w:hanging="360"/>
      </w:pPr>
    </w:lvl>
    <w:lvl w:ilvl="7" w:tplc="140A0019" w:tentative="1">
      <w:start w:val="1"/>
      <w:numFmt w:val="lowerLetter"/>
      <w:lvlText w:val="%8."/>
      <w:lvlJc w:val="left"/>
      <w:pPr>
        <w:ind w:left="6251" w:hanging="360"/>
      </w:pPr>
    </w:lvl>
    <w:lvl w:ilvl="8" w:tplc="140A001B" w:tentative="1">
      <w:start w:val="1"/>
      <w:numFmt w:val="lowerRoman"/>
      <w:lvlText w:val="%9."/>
      <w:lvlJc w:val="right"/>
      <w:pPr>
        <w:ind w:left="6971" w:hanging="180"/>
      </w:pPr>
    </w:lvl>
  </w:abstractNum>
  <w:abstractNum w:abstractNumId="6" w15:restartNumberingAfterBreak="0">
    <w:nsid w:val="275D4930"/>
    <w:multiLevelType w:val="hybridMultilevel"/>
    <w:tmpl w:val="7D582748"/>
    <w:lvl w:ilvl="0" w:tplc="6DC6AD28">
      <w:start w:val="1"/>
      <w:numFmt w:val="lowerLetter"/>
      <w:lvlText w:val="%1."/>
      <w:lvlJc w:val="left"/>
      <w:pPr>
        <w:ind w:left="720" w:hanging="360"/>
      </w:pPr>
      <w:rPr>
        <w:b/>
        <w:strike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7FA591D"/>
    <w:multiLevelType w:val="hybridMultilevel"/>
    <w:tmpl w:val="878EC6A2"/>
    <w:lvl w:ilvl="0" w:tplc="4886BD8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8" w15:restartNumberingAfterBreak="0">
    <w:nsid w:val="292B21AE"/>
    <w:multiLevelType w:val="hybridMultilevel"/>
    <w:tmpl w:val="9CDA08DA"/>
    <w:lvl w:ilvl="0" w:tplc="EED4F206">
      <w:start w:val="1"/>
      <w:numFmt w:val="lowerLetter"/>
      <w:lvlText w:val="%1."/>
      <w:lvlJc w:val="left"/>
      <w:pPr>
        <w:ind w:left="5747" w:hanging="360"/>
      </w:pPr>
      <w:rPr>
        <w:rFonts w:hint="default"/>
        <w:b/>
        <w:i w:val="0"/>
        <w:strike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B8674B0"/>
    <w:multiLevelType w:val="hybridMultilevel"/>
    <w:tmpl w:val="4C4A0206"/>
    <w:lvl w:ilvl="0" w:tplc="C4207CAC">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0" w15:restartNumberingAfterBreak="0">
    <w:nsid w:val="2ECC0316"/>
    <w:multiLevelType w:val="hybridMultilevel"/>
    <w:tmpl w:val="0B7C138A"/>
    <w:lvl w:ilvl="0" w:tplc="140A000F">
      <w:start w:val="1"/>
      <w:numFmt w:val="decimal"/>
      <w:lvlText w:val="%1."/>
      <w:lvlJc w:val="left"/>
      <w:pPr>
        <w:ind w:left="738" w:hanging="360"/>
      </w:pPr>
    </w:lvl>
    <w:lvl w:ilvl="1" w:tplc="140A0019" w:tentative="1">
      <w:start w:val="1"/>
      <w:numFmt w:val="lowerLetter"/>
      <w:lvlText w:val="%2."/>
      <w:lvlJc w:val="left"/>
      <w:pPr>
        <w:ind w:left="1458" w:hanging="360"/>
      </w:pPr>
    </w:lvl>
    <w:lvl w:ilvl="2" w:tplc="140A001B" w:tentative="1">
      <w:start w:val="1"/>
      <w:numFmt w:val="lowerRoman"/>
      <w:lvlText w:val="%3."/>
      <w:lvlJc w:val="right"/>
      <w:pPr>
        <w:ind w:left="2178" w:hanging="180"/>
      </w:pPr>
    </w:lvl>
    <w:lvl w:ilvl="3" w:tplc="140A000F" w:tentative="1">
      <w:start w:val="1"/>
      <w:numFmt w:val="decimal"/>
      <w:lvlText w:val="%4."/>
      <w:lvlJc w:val="left"/>
      <w:pPr>
        <w:ind w:left="2898" w:hanging="360"/>
      </w:pPr>
    </w:lvl>
    <w:lvl w:ilvl="4" w:tplc="140A0019" w:tentative="1">
      <w:start w:val="1"/>
      <w:numFmt w:val="lowerLetter"/>
      <w:lvlText w:val="%5."/>
      <w:lvlJc w:val="left"/>
      <w:pPr>
        <w:ind w:left="3618" w:hanging="360"/>
      </w:pPr>
    </w:lvl>
    <w:lvl w:ilvl="5" w:tplc="140A001B" w:tentative="1">
      <w:start w:val="1"/>
      <w:numFmt w:val="lowerRoman"/>
      <w:lvlText w:val="%6."/>
      <w:lvlJc w:val="right"/>
      <w:pPr>
        <w:ind w:left="4338" w:hanging="180"/>
      </w:pPr>
    </w:lvl>
    <w:lvl w:ilvl="6" w:tplc="140A000F" w:tentative="1">
      <w:start w:val="1"/>
      <w:numFmt w:val="decimal"/>
      <w:lvlText w:val="%7."/>
      <w:lvlJc w:val="left"/>
      <w:pPr>
        <w:ind w:left="5058" w:hanging="360"/>
      </w:pPr>
    </w:lvl>
    <w:lvl w:ilvl="7" w:tplc="140A0019" w:tentative="1">
      <w:start w:val="1"/>
      <w:numFmt w:val="lowerLetter"/>
      <w:lvlText w:val="%8."/>
      <w:lvlJc w:val="left"/>
      <w:pPr>
        <w:ind w:left="5778" w:hanging="360"/>
      </w:pPr>
    </w:lvl>
    <w:lvl w:ilvl="8" w:tplc="140A001B" w:tentative="1">
      <w:start w:val="1"/>
      <w:numFmt w:val="lowerRoman"/>
      <w:lvlText w:val="%9."/>
      <w:lvlJc w:val="right"/>
      <w:pPr>
        <w:ind w:left="6498" w:hanging="180"/>
      </w:pPr>
    </w:lvl>
  </w:abstractNum>
  <w:abstractNum w:abstractNumId="11"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E8254B5"/>
    <w:multiLevelType w:val="hybridMultilevel"/>
    <w:tmpl w:val="039CCB3C"/>
    <w:lvl w:ilvl="0" w:tplc="162E3384">
      <w:start w:val="1"/>
      <w:numFmt w:val="decimal"/>
      <w:lvlText w:val="%1."/>
      <w:lvlJc w:val="left"/>
      <w:pPr>
        <w:ind w:left="720" w:hanging="360"/>
      </w:pPr>
      <w:rPr>
        <w:rFonts w:ascii="Arial" w:hAnsi="Arial" w:cs="Arial" w:hint="default"/>
        <w:b/>
        <w:i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284061F"/>
    <w:multiLevelType w:val="multilevel"/>
    <w:tmpl w:val="56D6E124"/>
    <w:lvl w:ilvl="0">
      <w:start w:val="1"/>
      <w:numFmt w:val="decimal"/>
      <w:lvlText w:val="%1."/>
      <w:lvlJc w:val="left"/>
      <w:pPr>
        <w:ind w:left="360" w:hanging="360"/>
      </w:pPr>
      <w:rPr>
        <w:b/>
      </w:rPr>
    </w:lvl>
    <w:lvl w:ilvl="1">
      <w:start w:val="1"/>
      <w:numFmt w:val="decimal"/>
      <w:isLgl/>
      <w:lvlText w:val="%1.%2"/>
      <w:lvlJc w:val="left"/>
      <w:pPr>
        <w:ind w:left="1062" w:hanging="49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336" w:hanging="1800"/>
      </w:pPr>
      <w:rPr>
        <w:rFonts w:hint="default"/>
      </w:rPr>
    </w:lvl>
  </w:abstractNum>
  <w:abstractNum w:abstractNumId="14" w15:restartNumberingAfterBreak="0">
    <w:nsid w:val="496F76F0"/>
    <w:multiLevelType w:val="hybridMultilevel"/>
    <w:tmpl w:val="4D60C31E"/>
    <w:lvl w:ilvl="0" w:tplc="CB5AD5B0">
      <w:start w:val="1"/>
      <w:numFmt w:val="decimal"/>
      <w:lvlText w:val="%1."/>
      <w:lvlJc w:val="left"/>
      <w:pPr>
        <w:ind w:left="1865" w:hanging="360"/>
      </w:pPr>
      <w:rPr>
        <w:rFonts w:hint="default"/>
        <w:i/>
        <w:color w:val="auto"/>
        <w:sz w:val="22"/>
        <w:szCs w:val="22"/>
      </w:rPr>
    </w:lvl>
    <w:lvl w:ilvl="1" w:tplc="140A0003" w:tentative="1">
      <w:start w:val="1"/>
      <w:numFmt w:val="bullet"/>
      <w:lvlText w:val="o"/>
      <w:lvlJc w:val="left"/>
      <w:pPr>
        <w:ind w:left="2585" w:hanging="360"/>
      </w:pPr>
      <w:rPr>
        <w:rFonts w:ascii="Courier New" w:hAnsi="Courier New" w:cs="Courier New" w:hint="default"/>
      </w:rPr>
    </w:lvl>
    <w:lvl w:ilvl="2" w:tplc="140A0005" w:tentative="1">
      <w:start w:val="1"/>
      <w:numFmt w:val="bullet"/>
      <w:lvlText w:val=""/>
      <w:lvlJc w:val="left"/>
      <w:pPr>
        <w:ind w:left="3305" w:hanging="360"/>
      </w:pPr>
      <w:rPr>
        <w:rFonts w:ascii="Wingdings" w:hAnsi="Wingdings" w:hint="default"/>
      </w:rPr>
    </w:lvl>
    <w:lvl w:ilvl="3" w:tplc="140A0001" w:tentative="1">
      <w:start w:val="1"/>
      <w:numFmt w:val="bullet"/>
      <w:lvlText w:val=""/>
      <w:lvlJc w:val="left"/>
      <w:pPr>
        <w:ind w:left="4025" w:hanging="360"/>
      </w:pPr>
      <w:rPr>
        <w:rFonts w:ascii="Symbol" w:hAnsi="Symbol" w:hint="default"/>
      </w:rPr>
    </w:lvl>
    <w:lvl w:ilvl="4" w:tplc="140A0003" w:tentative="1">
      <w:start w:val="1"/>
      <w:numFmt w:val="bullet"/>
      <w:lvlText w:val="o"/>
      <w:lvlJc w:val="left"/>
      <w:pPr>
        <w:ind w:left="4745" w:hanging="360"/>
      </w:pPr>
      <w:rPr>
        <w:rFonts w:ascii="Courier New" w:hAnsi="Courier New" w:cs="Courier New" w:hint="default"/>
      </w:rPr>
    </w:lvl>
    <w:lvl w:ilvl="5" w:tplc="140A0005" w:tentative="1">
      <w:start w:val="1"/>
      <w:numFmt w:val="bullet"/>
      <w:lvlText w:val=""/>
      <w:lvlJc w:val="left"/>
      <w:pPr>
        <w:ind w:left="5465" w:hanging="360"/>
      </w:pPr>
      <w:rPr>
        <w:rFonts w:ascii="Wingdings" w:hAnsi="Wingdings" w:hint="default"/>
      </w:rPr>
    </w:lvl>
    <w:lvl w:ilvl="6" w:tplc="140A0001" w:tentative="1">
      <w:start w:val="1"/>
      <w:numFmt w:val="bullet"/>
      <w:lvlText w:val=""/>
      <w:lvlJc w:val="left"/>
      <w:pPr>
        <w:ind w:left="6185" w:hanging="360"/>
      </w:pPr>
      <w:rPr>
        <w:rFonts w:ascii="Symbol" w:hAnsi="Symbol" w:hint="default"/>
      </w:rPr>
    </w:lvl>
    <w:lvl w:ilvl="7" w:tplc="140A0003" w:tentative="1">
      <w:start w:val="1"/>
      <w:numFmt w:val="bullet"/>
      <w:lvlText w:val="o"/>
      <w:lvlJc w:val="left"/>
      <w:pPr>
        <w:ind w:left="6905" w:hanging="360"/>
      </w:pPr>
      <w:rPr>
        <w:rFonts w:ascii="Courier New" w:hAnsi="Courier New" w:cs="Courier New" w:hint="default"/>
      </w:rPr>
    </w:lvl>
    <w:lvl w:ilvl="8" w:tplc="140A0005" w:tentative="1">
      <w:start w:val="1"/>
      <w:numFmt w:val="bullet"/>
      <w:lvlText w:val=""/>
      <w:lvlJc w:val="left"/>
      <w:pPr>
        <w:ind w:left="7625" w:hanging="360"/>
      </w:pPr>
      <w:rPr>
        <w:rFonts w:ascii="Wingdings" w:hAnsi="Wingdings" w:hint="default"/>
      </w:rPr>
    </w:lvl>
  </w:abstractNum>
  <w:abstractNum w:abstractNumId="15" w15:restartNumberingAfterBreak="0">
    <w:nsid w:val="50B60EF5"/>
    <w:multiLevelType w:val="hybridMultilevel"/>
    <w:tmpl w:val="77D48B60"/>
    <w:lvl w:ilvl="0" w:tplc="D6866F64">
      <w:start w:val="1"/>
      <w:numFmt w:val="decimal"/>
      <w:lvlText w:val="%1."/>
      <w:lvlJc w:val="left"/>
      <w:pPr>
        <w:tabs>
          <w:tab w:val="num" w:pos="720"/>
        </w:tabs>
        <w:ind w:left="720" w:hanging="360"/>
      </w:pPr>
      <w:rPr>
        <w:rFonts w:cs="Times New Roman"/>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5350A86"/>
    <w:multiLevelType w:val="hybridMultilevel"/>
    <w:tmpl w:val="259C5EB0"/>
    <w:lvl w:ilvl="0" w:tplc="7630838A">
      <w:start w:val="1"/>
      <w:numFmt w:val="decimal"/>
      <w:lvlText w:val="%1."/>
      <w:lvlJc w:val="left"/>
      <w:pPr>
        <w:ind w:left="720" w:hanging="360"/>
      </w:pPr>
      <w:rPr>
        <w:b/>
        <w:i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8796D6D"/>
    <w:multiLevelType w:val="hybridMultilevel"/>
    <w:tmpl w:val="69A2EE4C"/>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8" w15:restartNumberingAfterBreak="0">
    <w:nsid w:val="5B3A7AF4"/>
    <w:multiLevelType w:val="hybridMultilevel"/>
    <w:tmpl w:val="032880EE"/>
    <w:lvl w:ilvl="0" w:tplc="140A0017">
      <w:start w:val="1"/>
      <w:numFmt w:val="lowerLetter"/>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9"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D75DAD"/>
    <w:multiLevelType w:val="hybridMultilevel"/>
    <w:tmpl w:val="73E80640"/>
    <w:lvl w:ilvl="0" w:tplc="2ED4022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D2A4FB1"/>
    <w:multiLevelType w:val="hybridMultilevel"/>
    <w:tmpl w:val="B56C8292"/>
    <w:lvl w:ilvl="0" w:tplc="BCBE7286">
      <w:start w:val="1"/>
      <w:numFmt w:val="decimal"/>
      <w:lvlText w:val="%1."/>
      <w:lvlJc w:val="left"/>
      <w:pPr>
        <w:ind w:left="360" w:hanging="360"/>
      </w:pPr>
      <w:rPr>
        <w:rFonts w:hint="default"/>
        <w:b/>
      </w:rPr>
    </w:lvl>
    <w:lvl w:ilvl="1" w:tplc="140A0019" w:tentative="1">
      <w:start w:val="1"/>
      <w:numFmt w:val="lowerLetter"/>
      <w:lvlText w:val="%2."/>
      <w:lvlJc w:val="left"/>
      <w:pPr>
        <w:ind w:left="589" w:hanging="360"/>
      </w:pPr>
    </w:lvl>
    <w:lvl w:ilvl="2" w:tplc="140A001B" w:tentative="1">
      <w:start w:val="1"/>
      <w:numFmt w:val="lowerRoman"/>
      <w:lvlText w:val="%3."/>
      <w:lvlJc w:val="right"/>
      <w:pPr>
        <w:ind w:left="1309" w:hanging="180"/>
      </w:pPr>
    </w:lvl>
    <w:lvl w:ilvl="3" w:tplc="140A000F" w:tentative="1">
      <w:start w:val="1"/>
      <w:numFmt w:val="decimal"/>
      <w:lvlText w:val="%4."/>
      <w:lvlJc w:val="left"/>
      <w:pPr>
        <w:ind w:left="2029" w:hanging="360"/>
      </w:pPr>
    </w:lvl>
    <w:lvl w:ilvl="4" w:tplc="140A0019" w:tentative="1">
      <w:start w:val="1"/>
      <w:numFmt w:val="lowerLetter"/>
      <w:lvlText w:val="%5."/>
      <w:lvlJc w:val="left"/>
      <w:pPr>
        <w:ind w:left="2749" w:hanging="360"/>
      </w:pPr>
    </w:lvl>
    <w:lvl w:ilvl="5" w:tplc="140A001B" w:tentative="1">
      <w:start w:val="1"/>
      <w:numFmt w:val="lowerRoman"/>
      <w:lvlText w:val="%6."/>
      <w:lvlJc w:val="right"/>
      <w:pPr>
        <w:ind w:left="3469" w:hanging="180"/>
      </w:pPr>
    </w:lvl>
    <w:lvl w:ilvl="6" w:tplc="140A000F" w:tentative="1">
      <w:start w:val="1"/>
      <w:numFmt w:val="decimal"/>
      <w:lvlText w:val="%7."/>
      <w:lvlJc w:val="left"/>
      <w:pPr>
        <w:ind w:left="4189" w:hanging="360"/>
      </w:pPr>
    </w:lvl>
    <w:lvl w:ilvl="7" w:tplc="140A0019" w:tentative="1">
      <w:start w:val="1"/>
      <w:numFmt w:val="lowerLetter"/>
      <w:lvlText w:val="%8."/>
      <w:lvlJc w:val="left"/>
      <w:pPr>
        <w:ind w:left="4909" w:hanging="360"/>
      </w:pPr>
    </w:lvl>
    <w:lvl w:ilvl="8" w:tplc="140A001B" w:tentative="1">
      <w:start w:val="1"/>
      <w:numFmt w:val="lowerRoman"/>
      <w:lvlText w:val="%9."/>
      <w:lvlJc w:val="right"/>
      <w:pPr>
        <w:ind w:left="5629" w:hanging="180"/>
      </w:pPr>
    </w:lvl>
  </w:abstractNum>
  <w:abstractNum w:abstractNumId="22" w15:restartNumberingAfterBreak="0">
    <w:nsid w:val="6645336B"/>
    <w:multiLevelType w:val="hybridMultilevel"/>
    <w:tmpl w:val="4D24C1BC"/>
    <w:lvl w:ilvl="0" w:tplc="C79098A6">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710E645E"/>
    <w:multiLevelType w:val="hybridMultilevel"/>
    <w:tmpl w:val="558A17D4"/>
    <w:lvl w:ilvl="0" w:tplc="2F482D82">
      <w:start w:val="8"/>
      <w:numFmt w:val="bullet"/>
      <w:lvlText w:val="-"/>
      <w:lvlJc w:val="left"/>
      <w:pPr>
        <w:ind w:left="927" w:hanging="360"/>
      </w:pPr>
      <w:rPr>
        <w:rFonts w:ascii="Arial" w:eastAsia="Times New Roman" w:hAnsi="Arial" w:cs="Arial" w:hint="default"/>
      </w:rPr>
    </w:lvl>
    <w:lvl w:ilvl="1" w:tplc="140A0003" w:tentative="1">
      <w:start w:val="1"/>
      <w:numFmt w:val="bullet"/>
      <w:lvlText w:val="o"/>
      <w:lvlJc w:val="left"/>
      <w:pPr>
        <w:ind w:left="1647" w:hanging="360"/>
      </w:pPr>
      <w:rPr>
        <w:rFonts w:ascii="Courier New" w:hAnsi="Courier New" w:cs="Courier New" w:hint="default"/>
      </w:rPr>
    </w:lvl>
    <w:lvl w:ilvl="2" w:tplc="140A0005" w:tentative="1">
      <w:start w:val="1"/>
      <w:numFmt w:val="bullet"/>
      <w:lvlText w:val=""/>
      <w:lvlJc w:val="left"/>
      <w:pPr>
        <w:ind w:left="2367" w:hanging="360"/>
      </w:pPr>
      <w:rPr>
        <w:rFonts w:ascii="Wingdings" w:hAnsi="Wingdings" w:hint="default"/>
      </w:rPr>
    </w:lvl>
    <w:lvl w:ilvl="3" w:tplc="140A0001" w:tentative="1">
      <w:start w:val="1"/>
      <w:numFmt w:val="bullet"/>
      <w:lvlText w:val=""/>
      <w:lvlJc w:val="left"/>
      <w:pPr>
        <w:ind w:left="3087" w:hanging="360"/>
      </w:pPr>
      <w:rPr>
        <w:rFonts w:ascii="Symbol" w:hAnsi="Symbol" w:hint="default"/>
      </w:rPr>
    </w:lvl>
    <w:lvl w:ilvl="4" w:tplc="140A0003" w:tentative="1">
      <w:start w:val="1"/>
      <w:numFmt w:val="bullet"/>
      <w:lvlText w:val="o"/>
      <w:lvlJc w:val="left"/>
      <w:pPr>
        <w:ind w:left="3807" w:hanging="360"/>
      </w:pPr>
      <w:rPr>
        <w:rFonts w:ascii="Courier New" w:hAnsi="Courier New" w:cs="Courier New" w:hint="default"/>
      </w:rPr>
    </w:lvl>
    <w:lvl w:ilvl="5" w:tplc="140A0005" w:tentative="1">
      <w:start w:val="1"/>
      <w:numFmt w:val="bullet"/>
      <w:lvlText w:val=""/>
      <w:lvlJc w:val="left"/>
      <w:pPr>
        <w:ind w:left="4527" w:hanging="360"/>
      </w:pPr>
      <w:rPr>
        <w:rFonts w:ascii="Wingdings" w:hAnsi="Wingdings" w:hint="default"/>
      </w:rPr>
    </w:lvl>
    <w:lvl w:ilvl="6" w:tplc="140A0001" w:tentative="1">
      <w:start w:val="1"/>
      <w:numFmt w:val="bullet"/>
      <w:lvlText w:val=""/>
      <w:lvlJc w:val="left"/>
      <w:pPr>
        <w:ind w:left="5247" w:hanging="360"/>
      </w:pPr>
      <w:rPr>
        <w:rFonts w:ascii="Symbol" w:hAnsi="Symbol" w:hint="default"/>
      </w:rPr>
    </w:lvl>
    <w:lvl w:ilvl="7" w:tplc="140A0003" w:tentative="1">
      <w:start w:val="1"/>
      <w:numFmt w:val="bullet"/>
      <w:lvlText w:val="o"/>
      <w:lvlJc w:val="left"/>
      <w:pPr>
        <w:ind w:left="5967" w:hanging="360"/>
      </w:pPr>
      <w:rPr>
        <w:rFonts w:ascii="Courier New" w:hAnsi="Courier New" w:cs="Courier New" w:hint="default"/>
      </w:rPr>
    </w:lvl>
    <w:lvl w:ilvl="8" w:tplc="140A0005" w:tentative="1">
      <w:start w:val="1"/>
      <w:numFmt w:val="bullet"/>
      <w:lvlText w:val=""/>
      <w:lvlJc w:val="left"/>
      <w:pPr>
        <w:ind w:left="6687" w:hanging="360"/>
      </w:pPr>
      <w:rPr>
        <w:rFonts w:ascii="Wingdings" w:hAnsi="Wingdings" w:hint="default"/>
      </w:rPr>
    </w:lvl>
  </w:abstractNum>
  <w:abstractNum w:abstractNumId="25" w15:restartNumberingAfterBreak="0">
    <w:nsid w:val="748722D7"/>
    <w:multiLevelType w:val="hybridMultilevel"/>
    <w:tmpl w:val="466288FC"/>
    <w:lvl w:ilvl="0" w:tplc="D35877DE">
      <w:start w:val="1"/>
      <w:numFmt w:val="lowerLetter"/>
      <w:lvlText w:val="%1."/>
      <w:lvlJc w:val="left"/>
      <w:pPr>
        <w:ind w:left="720" w:hanging="360"/>
      </w:pPr>
      <w:rPr>
        <w:b/>
        <w:i w:val="0"/>
        <w:strike w:val="0"/>
        <w:sz w:val="24"/>
        <w:szCs w:val="24"/>
      </w:rPr>
    </w:lvl>
    <w:lvl w:ilvl="1" w:tplc="140A0019">
      <w:start w:val="1"/>
      <w:numFmt w:val="lowerLetter"/>
      <w:lvlText w:val="%2."/>
      <w:lvlJc w:val="left"/>
      <w:pPr>
        <w:ind w:left="1440" w:hanging="360"/>
      </w:pPr>
    </w:lvl>
    <w:lvl w:ilvl="2" w:tplc="A0765A16">
      <w:start w:val="1"/>
      <w:numFmt w:val="lowerRoman"/>
      <w:lvlText w:val="%3."/>
      <w:lvlJc w:val="left"/>
      <w:pPr>
        <w:ind w:left="2160" w:hanging="180"/>
      </w:pPr>
      <w:rPr>
        <w:rFonts w:hint="default"/>
        <w:b/>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F6D406A"/>
    <w:multiLevelType w:val="hybridMultilevel"/>
    <w:tmpl w:val="9CDA08DA"/>
    <w:lvl w:ilvl="0" w:tplc="EED4F206">
      <w:start w:val="1"/>
      <w:numFmt w:val="lowerLetter"/>
      <w:lvlText w:val="%1."/>
      <w:lvlJc w:val="left"/>
      <w:pPr>
        <w:ind w:left="5747" w:hanging="360"/>
      </w:pPr>
      <w:rPr>
        <w:rFonts w:hint="default"/>
        <w:b/>
        <w:i w:val="0"/>
        <w:strike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26"/>
  </w:num>
  <w:num w:numId="3">
    <w:abstractNumId w:val="15"/>
  </w:num>
  <w:num w:numId="4">
    <w:abstractNumId w:val="1"/>
  </w:num>
  <w:num w:numId="5">
    <w:abstractNumId w:val="7"/>
  </w:num>
  <w:num w:numId="6">
    <w:abstractNumId w:val="20"/>
  </w:num>
  <w:num w:numId="7">
    <w:abstractNumId w:val="9"/>
  </w:num>
  <w:num w:numId="8">
    <w:abstractNumId w:val="3"/>
  </w:num>
  <w:num w:numId="9">
    <w:abstractNumId w:val="12"/>
  </w:num>
  <w:num w:numId="10">
    <w:abstractNumId w:val="5"/>
  </w:num>
  <w:num w:numId="11">
    <w:abstractNumId w:val="21"/>
  </w:num>
  <w:num w:numId="12">
    <w:abstractNumId w:val="23"/>
  </w:num>
  <w:num w:numId="13">
    <w:abstractNumId w:val="11"/>
  </w:num>
  <w:num w:numId="14">
    <w:abstractNumId w:val="19"/>
  </w:num>
  <w:num w:numId="15">
    <w:abstractNumId w:val="0"/>
  </w:num>
  <w:num w:numId="16">
    <w:abstractNumId w:val="6"/>
  </w:num>
  <w:num w:numId="17">
    <w:abstractNumId w:val="4"/>
  </w:num>
  <w:num w:numId="18">
    <w:abstractNumId w:val="22"/>
  </w:num>
  <w:num w:numId="19">
    <w:abstractNumId w:val="13"/>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8"/>
  </w:num>
  <w:num w:numId="23">
    <w:abstractNumId w:val="17"/>
  </w:num>
  <w:num w:numId="24">
    <w:abstractNumId w:val="24"/>
  </w:num>
  <w:num w:numId="25">
    <w:abstractNumId w:val="27"/>
  </w:num>
  <w:num w:numId="26">
    <w:abstractNumId w:val="10"/>
  </w:num>
  <w:num w:numId="27">
    <w:abstractNumId w:val="25"/>
  </w:num>
  <w:num w:numId="28">
    <w:abstractNumId w:val="16"/>
  </w:num>
  <w:num w:numId="2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3BE"/>
    <w:rsid w:val="00081BCF"/>
    <w:rsid w:val="000846DF"/>
    <w:rsid w:val="00084FDD"/>
    <w:rsid w:val="000856DA"/>
    <w:rsid w:val="00087607"/>
    <w:rsid w:val="000903CE"/>
    <w:rsid w:val="00090FDF"/>
    <w:rsid w:val="00091B7B"/>
    <w:rsid w:val="000934FF"/>
    <w:rsid w:val="00093971"/>
    <w:rsid w:val="000955C3"/>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1A31"/>
    <w:rsid w:val="000D220C"/>
    <w:rsid w:val="000D2AD1"/>
    <w:rsid w:val="000D34C2"/>
    <w:rsid w:val="000D5ACC"/>
    <w:rsid w:val="000D5C6B"/>
    <w:rsid w:val="000D6061"/>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710B"/>
    <w:rsid w:val="000F7A0A"/>
    <w:rsid w:val="000F7FF1"/>
    <w:rsid w:val="00104E6C"/>
    <w:rsid w:val="00105392"/>
    <w:rsid w:val="00107032"/>
    <w:rsid w:val="00107C78"/>
    <w:rsid w:val="0011053E"/>
    <w:rsid w:val="001113FE"/>
    <w:rsid w:val="001125EE"/>
    <w:rsid w:val="00115853"/>
    <w:rsid w:val="00117C68"/>
    <w:rsid w:val="00121308"/>
    <w:rsid w:val="001237E1"/>
    <w:rsid w:val="00123C9B"/>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4788B"/>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0010"/>
    <w:rsid w:val="00192D2A"/>
    <w:rsid w:val="001962C2"/>
    <w:rsid w:val="00196E82"/>
    <w:rsid w:val="001A0A20"/>
    <w:rsid w:val="001A214B"/>
    <w:rsid w:val="001A33C3"/>
    <w:rsid w:val="001B1E0E"/>
    <w:rsid w:val="001B208D"/>
    <w:rsid w:val="001B59CC"/>
    <w:rsid w:val="001B7AB0"/>
    <w:rsid w:val="001C1124"/>
    <w:rsid w:val="001C1335"/>
    <w:rsid w:val="001C54CE"/>
    <w:rsid w:val="001D40F5"/>
    <w:rsid w:val="001E0224"/>
    <w:rsid w:val="001E08C0"/>
    <w:rsid w:val="001E0E52"/>
    <w:rsid w:val="001E11D4"/>
    <w:rsid w:val="001E3DCB"/>
    <w:rsid w:val="001E684C"/>
    <w:rsid w:val="001E69A6"/>
    <w:rsid w:val="001E69C9"/>
    <w:rsid w:val="001F0169"/>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72C6"/>
    <w:rsid w:val="00217BCB"/>
    <w:rsid w:val="002204D7"/>
    <w:rsid w:val="002207D9"/>
    <w:rsid w:val="00220ED5"/>
    <w:rsid w:val="00221713"/>
    <w:rsid w:val="00221F57"/>
    <w:rsid w:val="00225D59"/>
    <w:rsid w:val="002279E5"/>
    <w:rsid w:val="00227D3E"/>
    <w:rsid w:val="00230EB0"/>
    <w:rsid w:val="00233B57"/>
    <w:rsid w:val="00234BB0"/>
    <w:rsid w:val="00235258"/>
    <w:rsid w:val="0024107D"/>
    <w:rsid w:val="00242D06"/>
    <w:rsid w:val="00242F8A"/>
    <w:rsid w:val="00245783"/>
    <w:rsid w:val="002462C8"/>
    <w:rsid w:val="00246D38"/>
    <w:rsid w:val="00250B47"/>
    <w:rsid w:val="002535D4"/>
    <w:rsid w:val="00253D5C"/>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C163E"/>
    <w:rsid w:val="002C19F4"/>
    <w:rsid w:val="002C228F"/>
    <w:rsid w:val="002C2B58"/>
    <w:rsid w:val="002C468D"/>
    <w:rsid w:val="002C4D2C"/>
    <w:rsid w:val="002C6BE2"/>
    <w:rsid w:val="002D170E"/>
    <w:rsid w:val="002D2A79"/>
    <w:rsid w:val="002D2C7C"/>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607E"/>
    <w:rsid w:val="00366F0E"/>
    <w:rsid w:val="00370216"/>
    <w:rsid w:val="00371DC1"/>
    <w:rsid w:val="003756F2"/>
    <w:rsid w:val="00380871"/>
    <w:rsid w:val="00381397"/>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C0783"/>
    <w:rsid w:val="003C19D5"/>
    <w:rsid w:val="003C1FAB"/>
    <w:rsid w:val="003C2706"/>
    <w:rsid w:val="003C3290"/>
    <w:rsid w:val="003C388C"/>
    <w:rsid w:val="003C5FFE"/>
    <w:rsid w:val="003C6ED7"/>
    <w:rsid w:val="003D2633"/>
    <w:rsid w:val="003D3F8A"/>
    <w:rsid w:val="003D5AAA"/>
    <w:rsid w:val="003D7515"/>
    <w:rsid w:val="003E02A1"/>
    <w:rsid w:val="003E0C89"/>
    <w:rsid w:val="003E2233"/>
    <w:rsid w:val="003E2804"/>
    <w:rsid w:val="003E369B"/>
    <w:rsid w:val="003E6A14"/>
    <w:rsid w:val="003E7EDF"/>
    <w:rsid w:val="003F0204"/>
    <w:rsid w:val="003F0538"/>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6A37"/>
    <w:rsid w:val="0045743F"/>
    <w:rsid w:val="00457DD8"/>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F2FF5"/>
    <w:rsid w:val="004F319C"/>
    <w:rsid w:val="004F36F9"/>
    <w:rsid w:val="004F6BA9"/>
    <w:rsid w:val="004F7EB0"/>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F5"/>
    <w:rsid w:val="005F6B28"/>
    <w:rsid w:val="00603C4D"/>
    <w:rsid w:val="006052E0"/>
    <w:rsid w:val="006059E6"/>
    <w:rsid w:val="00610697"/>
    <w:rsid w:val="0061239A"/>
    <w:rsid w:val="00612C0F"/>
    <w:rsid w:val="0062298E"/>
    <w:rsid w:val="00623598"/>
    <w:rsid w:val="00623979"/>
    <w:rsid w:val="00623BA9"/>
    <w:rsid w:val="0062557C"/>
    <w:rsid w:val="00625AB2"/>
    <w:rsid w:val="00631B4A"/>
    <w:rsid w:val="00633029"/>
    <w:rsid w:val="00633C40"/>
    <w:rsid w:val="00633E40"/>
    <w:rsid w:val="00641982"/>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233"/>
    <w:rsid w:val="006A362E"/>
    <w:rsid w:val="006A4A3E"/>
    <w:rsid w:val="006B0A68"/>
    <w:rsid w:val="006B0D38"/>
    <w:rsid w:val="006B1523"/>
    <w:rsid w:val="006B1D76"/>
    <w:rsid w:val="006B20B4"/>
    <w:rsid w:val="006B3AB9"/>
    <w:rsid w:val="006B3AF3"/>
    <w:rsid w:val="006B4FBB"/>
    <w:rsid w:val="006B59C4"/>
    <w:rsid w:val="006B5EC0"/>
    <w:rsid w:val="006B7D15"/>
    <w:rsid w:val="006C3D72"/>
    <w:rsid w:val="006C45BA"/>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054"/>
    <w:rsid w:val="006F736E"/>
    <w:rsid w:val="006F7C62"/>
    <w:rsid w:val="00704042"/>
    <w:rsid w:val="0071118B"/>
    <w:rsid w:val="007133B5"/>
    <w:rsid w:val="007140BA"/>
    <w:rsid w:val="0071574F"/>
    <w:rsid w:val="00716307"/>
    <w:rsid w:val="00716A85"/>
    <w:rsid w:val="00717E7B"/>
    <w:rsid w:val="00720E26"/>
    <w:rsid w:val="00722637"/>
    <w:rsid w:val="00725291"/>
    <w:rsid w:val="00730242"/>
    <w:rsid w:val="00730BAA"/>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53D4"/>
    <w:rsid w:val="00760AD1"/>
    <w:rsid w:val="00760D93"/>
    <w:rsid w:val="00761133"/>
    <w:rsid w:val="007619FB"/>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46B5"/>
    <w:rsid w:val="007C6A05"/>
    <w:rsid w:val="007D0868"/>
    <w:rsid w:val="007D13D9"/>
    <w:rsid w:val="007D2E3F"/>
    <w:rsid w:val="007D3430"/>
    <w:rsid w:val="007D3593"/>
    <w:rsid w:val="007D4708"/>
    <w:rsid w:val="007D5BC0"/>
    <w:rsid w:val="007D6321"/>
    <w:rsid w:val="007D71B4"/>
    <w:rsid w:val="007D77B2"/>
    <w:rsid w:val="007D7B7B"/>
    <w:rsid w:val="007E0809"/>
    <w:rsid w:val="007E12A1"/>
    <w:rsid w:val="007E7814"/>
    <w:rsid w:val="007F1052"/>
    <w:rsid w:val="007F49BB"/>
    <w:rsid w:val="007F5314"/>
    <w:rsid w:val="007F60AC"/>
    <w:rsid w:val="007F625C"/>
    <w:rsid w:val="007F63D0"/>
    <w:rsid w:val="007F6D48"/>
    <w:rsid w:val="007F6F78"/>
    <w:rsid w:val="007F7114"/>
    <w:rsid w:val="007F730F"/>
    <w:rsid w:val="00800060"/>
    <w:rsid w:val="008009B0"/>
    <w:rsid w:val="00800C95"/>
    <w:rsid w:val="00803BB3"/>
    <w:rsid w:val="00804036"/>
    <w:rsid w:val="008059AB"/>
    <w:rsid w:val="008071A7"/>
    <w:rsid w:val="00807CCB"/>
    <w:rsid w:val="008101FC"/>
    <w:rsid w:val="008108E8"/>
    <w:rsid w:val="0081353F"/>
    <w:rsid w:val="00816407"/>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1B08"/>
    <w:rsid w:val="00893524"/>
    <w:rsid w:val="00893FAC"/>
    <w:rsid w:val="0089404C"/>
    <w:rsid w:val="008A03C9"/>
    <w:rsid w:val="008A0859"/>
    <w:rsid w:val="008A1075"/>
    <w:rsid w:val="008A160D"/>
    <w:rsid w:val="008A28F0"/>
    <w:rsid w:val="008A53D4"/>
    <w:rsid w:val="008A5C04"/>
    <w:rsid w:val="008B0272"/>
    <w:rsid w:val="008B43F5"/>
    <w:rsid w:val="008C03A0"/>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25985"/>
    <w:rsid w:val="00930A02"/>
    <w:rsid w:val="00931FBC"/>
    <w:rsid w:val="009401C7"/>
    <w:rsid w:val="009526A4"/>
    <w:rsid w:val="00953265"/>
    <w:rsid w:val="00953CA5"/>
    <w:rsid w:val="009546D0"/>
    <w:rsid w:val="009561A9"/>
    <w:rsid w:val="0096004A"/>
    <w:rsid w:val="00961770"/>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13F9"/>
    <w:rsid w:val="009C402F"/>
    <w:rsid w:val="009C5A69"/>
    <w:rsid w:val="009D1437"/>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44ED"/>
    <w:rsid w:val="00A1609F"/>
    <w:rsid w:val="00A16F28"/>
    <w:rsid w:val="00A22594"/>
    <w:rsid w:val="00A22FC1"/>
    <w:rsid w:val="00A2484D"/>
    <w:rsid w:val="00A258C2"/>
    <w:rsid w:val="00A261DF"/>
    <w:rsid w:val="00A276D0"/>
    <w:rsid w:val="00A27C72"/>
    <w:rsid w:val="00A305BA"/>
    <w:rsid w:val="00A32610"/>
    <w:rsid w:val="00A35122"/>
    <w:rsid w:val="00A354D5"/>
    <w:rsid w:val="00A359F6"/>
    <w:rsid w:val="00A369A0"/>
    <w:rsid w:val="00A405DB"/>
    <w:rsid w:val="00A44C4E"/>
    <w:rsid w:val="00A54E67"/>
    <w:rsid w:val="00A559D5"/>
    <w:rsid w:val="00A57051"/>
    <w:rsid w:val="00A602B0"/>
    <w:rsid w:val="00A60666"/>
    <w:rsid w:val="00A60DB0"/>
    <w:rsid w:val="00A618D1"/>
    <w:rsid w:val="00A666DE"/>
    <w:rsid w:val="00A702FC"/>
    <w:rsid w:val="00A70CFC"/>
    <w:rsid w:val="00A7170F"/>
    <w:rsid w:val="00A71CCB"/>
    <w:rsid w:val="00A72D3C"/>
    <w:rsid w:val="00A772EF"/>
    <w:rsid w:val="00A77F8A"/>
    <w:rsid w:val="00A80881"/>
    <w:rsid w:val="00A82FEA"/>
    <w:rsid w:val="00A8408D"/>
    <w:rsid w:val="00A9472C"/>
    <w:rsid w:val="00AA0A77"/>
    <w:rsid w:val="00AA4A78"/>
    <w:rsid w:val="00AA5259"/>
    <w:rsid w:val="00AA542A"/>
    <w:rsid w:val="00AA5DCE"/>
    <w:rsid w:val="00AA7CF3"/>
    <w:rsid w:val="00AB0454"/>
    <w:rsid w:val="00AB1D20"/>
    <w:rsid w:val="00AB4A79"/>
    <w:rsid w:val="00AC372A"/>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36A6C"/>
    <w:rsid w:val="00B40B55"/>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70E30"/>
    <w:rsid w:val="00B715D6"/>
    <w:rsid w:val="00B7167E"/>
    <w:rsid w:val="00B7392D"/>
    <w:rsid w:val="00B74005"/>
    <w:rsid w:val="00B80A64"/>
    <w:rsid w:val="00B80D70"/>
    <w:rsid w:val="00B83213"/>
    <w:rsid w:val="00B87D56"/>
    <w:rsid w:val="00B9004B"/>
    <w:rsid w:val="00B901DD"/>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4255"/>
    <w:rsid w:val="00BF7038"/>
    <w:rsid w:val="00BF7AAD"/>
    <w:rsid w:val="00C0001A"/>
    <w:rsid w:val="00C00074"/>
    <w:rsid w:val="00C001DF"/>
    <w:rsid w:val="00C00F1D"/>
    <w:rsid w:val="00C0578A"/>
    <w:rsid w:val="00C06CDD"/>
    <w:rsid w:val="00C1061F"/>
    <w:rsid w:val="00C10AC0"/>
    <w:rsid w:val="00C11B55"/>
    <w:rsid w:val="00C11CB1"/>
    <w:rsid w:val="00C129C4"/>
    <w:rsid w:val="00C12BB9"/>
    <w:rsid w:val="00C16E0E"/>
    <w:rsid w:val="00C229BF"/>
    <w:rsid w:val="00C25779"/>
    <w:rsid w:val="00C3150F"/>
    <w:rsid w:val="00C331DC"/>
    <w:rsid w:val="00C338DB"/>
    <w:rsid w:val="00C33B68"/>
    <w:rsid w:val="00C34DE2"/>
    <w:rsid w:val="00C3580C"/>
    <w:rsid w:val="00C37602"/>
    <w:rsid w:val="00C47C47"/>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4D33"/>
    <w:rsid w:val="00C75274"/>
    <w:rsid w:val="00C77AFE"/>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4387"/>
    <w:rsid w:val="00CE0215"/>
    <w:rsid w:val="00CE5E1A"/>
    <w:rsid w:val="00CE64FE"/>
    <w:rsid w:val="00CE6A7A"/>
    <w:rsid w:val="00CE7F7E"/>
    <w:rsid w:val="00CF025B"/>
    <w:rsid w:val="00CF0602"/>
    <w:rsid w:val="00CF1711"/>
    <w:rsid w:val="00CF1C87"/>
    <w:rsid w:val="00CF1E9D"/>
    <w:rsid w:val="00CF22B9"/>
    <w:rsid w:val="00CF2D7E"/>
    <w:rsid w:val="00CF3F70"/>
    <w:rsid w:val="00D0233D"/>
    <w:rsid w:val="00D023EE"/>
    <w:rsid w:val="00D0240D"/>
    <w:rsid w:val="00D040A1"/>
    <w:rsid w:val="00D04291"/>
    <w:rsid w:val="00D0436A"/>
    <w:rsid w:val="00D111F5"/>
    <w:rsid w:val="00D12861"/>
    <w:rsid w:val="00D14DDC"/>
    <w:rsid w:val="00D20378"/>
    <w:rsid w:val="00D2214C"/>
    <w:rsid w:val="00D237DE"/>
    <w:rsid w:val="00D23962"/>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680"/>
    <w:rsid w:val="00D6604C"/>
    <w:rsid w:val="00D66756"/>
    <w:rsid w:val="00D67BAD"/>
    <w:rsid w:val="00D729A5"/>
    <w:rsid w:val="00D72ECB"/>
    <w:rsid w:val="00D76B5F"/>
    <w:rsid w:val="00D85AF2"/>
    <w:rsid w:val="00D86B2D"/>
    <w:rsid w:val="00D91190"/>
    <w:rsid w:val="00D91D3F"/>
    <w:rsid w:val="00D91FDE"/>
    <w:rsid w:val="00D9781D"/>
    <w:rsid w:val="00DA005F"/>
    <w:rsid w:val="00DA0942"/>
    <w:rsid w:val="00DA0D04"/>
    <w:rsid w:val="00DB11AA"/>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1750C"/>
    <w:rsid w:val="00E22D17"/>
    <w:rsid w:val="00E26992"/>
    <w:rsid w:val="00E30502"/>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768A"/>
    <w:rsid w:val="00E5779F"/>
    <w:rsid w:val="00E61736"/>
    <w:rsid w:val="00E61CDC"/>
    <w:rsid w:val="00E6487C"/>
    <w:rsid w:val="00E64C9D"/>
    <w:rsid w:val="00E6544B"/>
    <w:rsid w:val="00E65876"/>
    <w:rsid w:val="00E70574"/>
    <w:rsid w:val="00E718A6"/>
    <w:rsid w:val="00E80FBE"/>
    <w:rsid w:val="00E81E9F"/>
    <w:rsid w:val="00E82183"/>
    <w:rsid w:val="00E84C74"/>
    <w:rsid w:val="00E85F6A"/>
    <w:rsid w:val="00E909DA"/>
    <w:rsid w:val="00E9331A"/>
    <w:rsid w:val="00E96B6D"/>
    <w:rsid w:val="00E97E4C"/>
    <w:rsid w:val="00E97F75"/>
    <w:rsid w:val="00EA5044"/>
    <w:rsid w:val="00EA7D5B"/>
    <w:rsid w:val="00EB0F82"/>
    <w:rsid w:val="00EB118F"/>
    <w:rsid w:val="00EB1F53"/>
    <w:rsid w:val="00EB4683"/>
    <w:rsid w:val="00EB602D"/>
    <w:rsid w:val="00EB7E2E"/>
    <w:rsid w:val="00EC05E8"/>
    <w:rsid w:val="00EC20F1"/>
    <w:rsid w:val="00EC2289"/>
    <w:rsid w:val="00EC2B3F"/>
    <w:rsid w:val="00EC30C2"/>
    <w:rsid w:val="00EC3BD7"/>
    <w:rsid w:val="00EC3C5B"/>
    <w:rsid w:val="00EC3FA1"/>
    <w:rsid w:val="00EC5EF3"/>
    <w:rsid w:val="00EC6EDE"/>
    <w:rsid w:val="00EC73DD"/>
    <w:rsid w:val="00ED0DA7"/>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878"/>
    <w:rsid w:val="00F4630D"/>
    <w:rsid w:val="00F4695B"/>
    <w:rsid w:val="00F46A3F"/>
    <w:rsid w:val="00F47518"/>
    <w:rsid w:val="00F5261B"/>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3C47"/>
    <w:rsid w:val="00FA4749"/>
    <w:rsid w:val="00FA53B1"/>
    <w:rsid w:val="00FA6F2C"/>
    <w:rsid w:val="00FB0CC5"/>
    <w:rsid w:val="00FB0D21"/>
    <w:rsid w:val="00FB29FB"/>
    <w:rsid w:val="00FB31FA"/>
    <w:rsid w:val="00FB3BFF"/>
    <w:rsid w:val="00FB3EB6"/>
    <w:rsid w:val="00FB5D65"/>
    <w:rsid w:val="00FB6232"/>
    <w:rsid w:val="00FC2047"/>
    <w:rsid w:val="00FC2763"/>
    <w:rsid w:val="00FC322D"/>
    <w:rsid w:val="00FD13B7"/>
    <w:rsid w:val="00FD259F"/>
    <w:rsid w:val="00FD43DC"/>
    <w:rsid w:val="00FD56CC"/>
    <w:rsid w:val="00FD5A54"/>
    <w:rsid w:val="00FD5D76"/>
    <w:rsid w:val="00FD6179"/>
    <w:rsid w:val="00FD6E37"/>
    <w:rsid w:val="00FD7A4A"/>
    <w:rsid w:val="00FE0406"/>
    <w:rsid w:val="00FE0D65"/>
    <w:rsid w:val="00FE1978"/>
    <w:rsid w:val="00FE2A23"/>
    <w:rsid w:val="00FE326C"/>
    <w:rsid w:val="00FE327A"/>
    <w:rsid w:val="00FE3EF9"/>
    <w:rsid w:val="00FE7819"/>
    <w:rsid w:val="00FF0695"/>
    <w:rsid w:val="00FF30F2"/>
    <w:rsid w:val="00FF3C43"/>
    <w:rsid w:val="00FF72C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6E40FB"/>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72"/>
    <w:qFormat/>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E374F-15C4-4694-BD7B-AC1C6000E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808</Words>
  <Characters>4450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8</cp:revision>
  <cp:lastPrinted>2018-05-17T22:26:00Z</cp:lastPrinted>
  <dcterms:created xsi:type="dcterms:W3CDTF">2018-05-02T21:37:00Z</dcterms:created>
  <dcterms:modified xsi:type="dcterms:W3CDTF">2018-05-30T20:42:00Z</dcterms:modified>
</cp:coreProperties>
</file>