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2C2F42">
        <w:rPr>
          <w:rFonts w:ascii="Arial" w:hAnsi="Arial" w:cs="Arial"/>
          <w:b/>
          <w:bCs/>
          <w:iCs/>
          <w:sz w:val="26"/>
          <w:szCs w:val="22"/>
          <w:lang w:val="es-CR"/>
        </w:rPr>
        <w:t>478</w:t>
      </w:r>
      <w:r w:rsidRPr="00D958BC">
        <w:rPr>
          <w:rFonts w:ascii="Arial" w:hAnsi="Arial" w:cs="Arial"/>
          <w:b/>
          <w:bCs/>
          <w:iCs/>
          <w:sz w:val="26"/>
          <w:szCs w:val="22"/>
          <w:lang w:val="es-CR"/>
        </w:rPr>
        <w:t>-201</w:t>
      </w:r>
      <w:r w:rsidR="006F7054">
        <w:rPr>
          <w:rFonts w:ascii="Arial" w:hAnsi="Arial" w:cs="Arial"/>
          <w:b/>
          <w:bCs/>
          <w:iCs/>
          <w:sz w:val="26"/>
          <w:szCs w:val="22"/>
          <w:lang w:val="es-CR"/>
        </w:rPr>
        <w:t>8</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476" w:type="dxa"/>
        <w:tblInd w:w="108" w:type="dxa"/>
        <w:tblLayout w:type="fixed"/>
        <w:tblLook w:val="01E0" w:firstRow="1" w:lastRow="1" w:firstColumn="1" w:lastColumn="1" w:noHBand="0" w:noVBand="0"/>
      </w:tblPr>
      <w:tblGrid>
        <w:gridCol w:w="1394"/>
        <w:gridCol w:w="8082"/>
      </w:tblGrid>
      <w:tr w:rsidR="007742A1" w:rsidRPr="00BB6E2F" w:rsidTr="0073629D">
        <w:trPr>
          <w:trHeight w:val="643"/>
        </w:trPr>
        <w:tc>
          <w:tcPr>
            <w:tcW w:w="1394"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082" w:type="dxa"/>
          </w:tcPr>
          <w:p w:rsidR="002023DE" w:rsidRDefault="00F52439"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90700F" w:rsidRPr="008E0D8C">
              <w:rPr>
                <w:rFonts w:ascii="Arial" w:eastAsia="Cambria" w:hAnsi="Arial" w:cs="Arial"/>
                <w:sz w:val="22"/>
                <w:szCs w:val="22"/>
                <w:lang w:val="es-ES_tradnl" w:eastAsia="en-US"/>
              </w:rPr>
              <w:t>, Rector</w:t>
            </w:r>
            <w:r w:rsidR="00974D66" w:rsidRPr="008E0D8C">
              <w:rPr>
                <w:rFonts w:ascii="Arial" w:eastAsia="Cambria" w:hAnsi="Arial" w:cs="Arial"/>
                <w:sz w:val="22"/>
                <w:szCs w:val="22"/>
                <w:lang w:val="es-ES_tradnl" w:eastAsia="en-US"/>
              </w:rPr>
              <w:t xml:space="preserve"> </w:t>
            </w:r>
          </w:p>
          <w:p w:rsidR="002023DE" w:rsidRDefault="002023DE"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 Badilla, Vicerrector de Docencia</w:t>
            </w:r>
          </w:p>
          <w:p w:rsidR="002023DE" w:rsidRDefault="002023DE"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 Badilla, Presidente Consejo de Docencia</w:t>
            </w:r>
          </w:p>
          <w:p w:rsidR="002023DE" w:rsidRDefault="002023DE"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Geovanni Rojas Rodríguez, Director Departamento Admisión y Registro</w:t>
            </w:r>
          </w:p>
          <w:p w:rsidR="002023DE" w:rsidRPr="002023DE" w:rsidRDefault="002023DE" w:rsidP="00337455">
            <w:pPr>
              <w:jc w:val="both"/>
              <w:rPr>
                <w:rFonts w:ascii="Arial" w:eastAsia="Cambria" w:hAnsi="Arial" w:cs="Arial"/>
                <w:sz w:val="22"/>
                <w:szCs w:val="22"/>
                <w:lang w:val="en-US" w:eastAsia="en-US"/>
              </w:rPr>
            </w:pPr>
            <w:r w:rsidRPr="002023DE">
              <w:rPr>
                <w:rFonts w:ascii="Arial" w:eastAsia="Cambria" w:hAnsi="Arial" w:cs="Arial"/>
                <w:sz w:val="22"/>
                <w:szCs w:val="22"/>
                <w:lang w:val="en-US" w:eastAsia="en-US"/>
              </w:rPr>
              <w:t xml:space="preserve">Sr. William Boniche Gutiérrez, </w:t>
            </w:r>
            <w:proofErr w:type="spellStart"/>
            <w:r w:rsidRPr="002023DE">
              <w:rPr>
                <w:rFonts w:ascii="Arial" w:eastAsia="Cambria" w:hAnsi="Arial" w:cs="Arial"/>
                <w:sz w:val="22"/>
                <w:szCs w:val="22"/>
                <w:lang w:val="en-US" w:eastAsia="en-US"/>
              </w:rPr>
              <w:t>Presidente</w:t>
            </w:r>
            <w:proofErr w:type="spellEnd"/>
            <w:r w:rsidRPr="002023DE">
              <w:rPr>
                <w:rFonts w:ascii="Arial" w:eastAsia="Cambria" w:hAnsi="Arial" w:cs="Arial"/>
                <w:sz w:val="22"/>
                <w:szCs w:val="22"/>
                <w:lang w:val="en-US" w:eastAsia="en-US"/>
              </w:rPr>
              <w:t xml:space="preserve"> FEITEC </w:t>
            </w:r>
          </w:p>
          <w:p w:rsidR="002023DE" w:rsidRPr="002023DE" w:rsidRDefault="002023DE" w:rsidP="002023DE">
            <w:pPr>
              <w:jc w:val="both"/>
              <w:rPr>
                <w:rFonts w:ascii="Arial" w:eastAsia="Cambria" w:hAnsi="Arial" w:cs="Arial"/>
                <w:sz w:val="22"/>
                <w:szCs w:val="22"/>
                <w:lang w:val="en-US" w:eastAsia="en-US"/>
              </w:rPr>
            </w:pPr>
          </w:p>
        </w:tc>
      </w:tr>
      <w:tr w:rsidR="007742A1" w:rsidRPr="00D958BC" w:rsidTr="0073629D">
        <w:trPr>
          <w:trHeight w:val="632"/>
        </w:trPr>
        <w:tc>
          <w:tcPr>
            <w:tcW w:w="1394"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082" w:type="dxa"/>
          </w:tcPr>
          <w:p w:rsidR="00841F61" w:rsidRPr="008E0D8C" w:rsidRDefault="00C55D84" w:rsidP="00841F61">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M</w:t>
            </w:r>
            <w:r w:rsidR="003859C1" w:rsidRPr="008E0D8C">
              <w:rPr>
                <w:rFonts w:ascii="Arial" w:eastAsia="Cambria" w:hAnsi="Arial" w:cs="Arial"/>
                <w:sz w:val="22"/>
                <w:szCs w:val="22"/>
                <w:lang w:val="es-ES_tradnl" w:eastAsia="en-US"/>
              </w:rPr>
              <w:t>.A.E.</w:t>
            </w:r>
            <w:r w:rsidRPr="008E0D8C">
              <w:rPr>
                <w:rFonts w:ascii="Arial" w:eastAsia="Cambria" w:hAnsi="Arial" w:cs="Arial"/>
                <w:sz w:val="22"/>
                <w:szCs w:val="22"/>
                <w:lang w:val="es-ES_tradnl" w:eastAsia="en-US"/>
              </w:rPr>
              <w:t xml:space="preserve"> Ana Damaris Quesada Murillo</w:t>
            </w:r>
            <w:r w:rsidR="00841F61" w:rsidRPr="008E0D8C">
              <w:rPr>
                <w:rFonts w:ascii="Arial" w:eastAsia="Cambria" w:hAnsi="Arial" w:cs="Arial"/>
                <w:sz w:val="22"/>
                <w:szCs w:val="22"/>
                <w:lang w:val="es-ES_tradnl" w:eastAsia="en-US"/>
              </w:rPr>
              <w:t>, Directora Ejecutiva</w:t>
            </w:r>
          </w:p>
          <w:p w:rsidR="007742A1" w:rsidRPr="008E0D8C" w:rsidRDefault="00880D5D" w:rsidP="00AC372A">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 xml:space="preserve">Secretaría del </w:t>
            </w:r>
            <w:r w:rsidR="00841F61" w:rsidRPr="008E0D8C">
              <w:rPr>
                <w:rFonts w:ascii="Arial" w:eastAsia="Cambria" w:hAnsi="Arial" w:cs="Arial"/>
                <w:sz w:val="22"/>
                <w:szCs w:val="22"/>
                <w:lang w:val="es-ES_tradnl" w:eastAsia="en-US"/>
              </w:rPr>
              <w:t>Consejo Institucional</w:t>
            </w:r>
          </w:p>
        </w:tc>
      </w:tr>
      <w:tr w:rsidR="007742A1" w:rsidRPr="00D958BC" w:rsidTr="0073629D">
        <w:trPr>
          <w:trHeight w:val="275"/>
        </w:trPr>
        <w:tc>
          <w:tcPr>
            <w:tcW w:w="1394"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082"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F52439"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w:t>
            </w:r>
            <w:r w:rsidR="00DE6974">
              <w:rPr>
                <w:rFonts w:ascii="Arial" w:eastAsia="Cambria" w:hAnsi="Arial" w:cs="Arial"/>
                <w:b/>
                <w:sz w:val="22"/>
                <w:szCs w:val="22"/>
                <w:lang w:val="es-ES_tradnl" w:eastAsia="en-US"/>
              </w:rPr>
              <w:t>7</w:t>
            </w:r>
            <w:r w:rsidR="00C001DF" w:rsidRPr="008E0D8C">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 xml:space="preserve">de </w:t>
            </w:r>
            <w:r w:rsidR="000A0FF7">
              <w:rPr>
                <w:rFonts w:ascii="Arial" w:eastAsia="Cambria" w:hAnsi="Arial" w:cs="Arial"/>
                <w:b/>
                <w:sz w:val="22"/>
                <w:szCs w:val="22"/>
                <w:lang w:val="es-ES_tradnl" w:eastAsia="en-US"/>
              </w:rPr>
              <w:t>junio</w:t>
            </w:r>
            <w:r w:rsidR="007742A1" w:rsidRPr="008E0D8C">
              <w:rPr>
                <w:rFonts w:ascii="Arial" w:eastAsia="Cambria" w:hAnsi="Arial" w:cs="Arial"/>
                <w:b/>
                <w:sz w:val="22"/>
                <w:szCs w:val="22"/>
                <w:lang w:val="es-ES_tradnl" w:eastAsia="en-US"/>
              </w:rPr>
              <w:t xml:space="preserve"> de 201</w:t>
            </w:r>
            <w:r w:rsidR="003B6DC0" w:rsidRPr="008E0D8C">
              <w:rPr>
                <w:rFonts w:ascii="Arial" w:eastAsia="Cambria" w:hAnsi="Arial" w:cs="Arial"/>
                <w:b/>
                <w:sz w:val="22"/>
                <w:szCs w:val="22"/>
                <w:lang w:val="es-ES_tradnl" w:eastAsia="en-US"/>
              </w:rPr>
              <w:t>8</w:t>
            </w:r>
          </w:p>
          <w:p w:rsidR="00336F05" w:rsidRPr="008E0D8C" w:rsidRDefault="00336F05" w:rsidP="000B5852">
            <w:pPr>
              <w:jc w:val="both"/>
              <w:rPr>
                <w:rFonts w:ascii="Arial" w:eastAsia="Cambria" w:hAnsi="Arial" w:cs="Arial"/>
                <w:b/>
                <w:sz w:val="22"/>
                <w:szCs w:val="22"/>
                <w:lang w:val="es-ES_tradnl" w:eastAsia="en-US"/>
              </w:rPr>
            </w:pPr>
          </w:p>
        </w:tc>
      </w:tr>
      <w:tr w:rsidR="00A2484D" w:rsidRPr="00A2484D" w:rsidTr="0073629D">
        <w:trPr>
          <w:trHeight w:val="275"/>
        </w:trPr>
        <w:tc>
          <w:tcPr>
            <w:tcW w:w="1394"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082" w:type="dxa"/>
          </w:tcPr>
          <w:p w:rsidR="00821E37" w:rsidRPr="00134D9D" w:rsidRDefault="00FF209C" w:rsidP="00134D9D">
            <w:pPr>
              <w:ind w:left="85"/>
              <w:jc w:val="both"/>
              <w:rPr>
                <w:rFonts w:ascii="Arial" w:eastAsia="Calibri" w:hAnsi="Arial" w:cs="Arial"/>
                <w:b/>
                <w:color w:val="000000"/>
                <w:sz w:val="22"/>
                <w:szCs w:val="22"/>
                <w:lang w:val="es-CR" w:eastAsia="en-US"/>
              </w:rPr>
            </w:pPr>
            <w:r>
              <w:rPr>
                <w:rFonts w:ascii="Arial" w:eastAsia="Calibri" w:hAnsi="Arial" w:cs="Arial"/>
                <w:b/>
                <w:sz w:val="22"/>
                <w:szCs w:val="22"/>
              </w:rPr>
              <w:t>S</w:t>
            </w:r>
            <w:r w:rsidR="007742A1" w:rsidRPr="00FF209C">
              <w:rPr>
                <w:rFonts w:ascii="Arial" w:eastAsia="Calibri" w:hAnsi="Arial" w:cs="Arial"/>
                <w:b/>
                <w:sz w:val="22"/>
                <w:szCs w:val="22"/>
              </w:rPr>
              <w:t xml:space="preserve">esión Ordinaria No. </w:t>
            </w:r>
            <w:r w:rsidR="00337455" w:rsidRPr="00FF209C">
              <w:rPr>
                <w:rFonts w:ascii="Arial" w:eastAsia="Calibri" w:hAnsi="Arial" w:cs="Arial"/>
                <w:b/>
                <w:sz w:val="22"/>
                <w:szCs w:val="22"/>
              </w:rPr>
              <w:t>30</w:t>
            </w:r>
            <w:r w:rsidRPr="00FF209C">
              <w:rPr>
                <w:rFonts w:ascii="Arial" w:eastAsia="Calibri" w:hAnsi="Arial" w:cs="Arial"/>
                <w:b/>
                <w:sz w:val="22"/>
                <w:szCs w:val="22"/>
              </w:rPr>
              <w:t>7</w:t>
            </w:r>
            <w:r w:rsidR="00DE6974">
              <w:rPr>
                <w:rFonts w:ascii="Arial" w:eastAsia="Calibri" w:hAnsi="Arial" w:cs="Arial"/>
                <w:b/>
                <w:sz w:val="22"/>
                <w:szCs w:val="22"/>
              </w:rPr>
              <w:t>8</w:t>
            </w:r>
            <w:r w:rsidR="007742A1" w:rsidRPr="00FF209C">
              <w:rPr>
                <w:rFonts w:ascii="Arial" w:eastAsia="Calibri" w:hAnsi="Arial" w:cs="Arial"/>
                <w:b/>
                <w:sz w:val="22"/>
                <w:szCs w:val="22"/>
              </w:rPr>
              <w:t>, Artículo</w:t>
            </w:r>
            <w:r w:rsidR="00925985" w:rsidRPr="00FF209C">
              <w:rPr>
                <w:rFonts w:ascii="Arial" w:eastAsia="Calibri" w:hAnsi="Arial" w:cs="Arial"/>
                <w:b/>
                <w:sz w:val="22"/>
                <w:szCs w:val="22"/>
              </w:rPr>
              <w:t xml:space="preserve"> </w:t>
            </w:r>
            <w:r w:rsidR="00DE6974">
              <w:rPr>
                <w:rFonts w:ascii="Arial" w:eastAsia="Calibri" w:hAnsi="Arial" w:cs="Arial"/>
                <w:b/>
                <w:sz w:val="22"/>
                <w:szCs w:val="22"/>
              </w:rPr>
              <w:t>2</w:t>
            </w:r>
            <w:r w:rsidR="00134D9D">
              <w:rPr>
                <w:rFonts w:ascii="Arial" w:eastAsia="Calibri" w:hAnsi="Arial" w:cs="Arial"/>
                <w:b/>
                <w:sz w:val="22"/>
                <w:szCs w:val="22"/>
              </w:rPr>
              <w:t>5</w:t>
            </w:r>
            <w:r w:rsidR="00FF3C43" w:rsidRPr="00FF209C">
              <w:rPr>
                <w:rFonts w:ascii="Arial" w:eastAsia="Calibri" w:hAnsi="Arial" w:cs="Arial"/>
                <w:b/>
                <w:sz w:val="22"/>
                <w:szCs w:val="22"/>
              </w:rPr>
              <w:t>,</w:t>
            </w:r>
            <w:r w:rsidR="007742A1" w:rsidRPr="00FF209C">
              <w:rPr>
                <w:rFonts w:ascii="Arial" w:eastAsia="Calibri" w:hAnsi="Arial" w:cs="Arial"/>
                <w:b/>
                <w:sz w:val="22"/>
                <w:szCs w:val="22"/>
              </w:rPr>
              <w:t xml:space="preserve"> del </w:t>
            </w:r>
            <w:r w:rsidR="00F52439">
              <w:rPr>
                <w:rFonts w:ascii="Arial" w:eastAsia="Calibri" w:hAnsi="Arial" w:cs="Arial"/>
                <w:b/>
                <w:sz w:val="22"/>
                <w:szCs w:val="22"/>
              </w:rPr>
              <w:t>2</w:t>
            </w:r>
            <w:r w:rsidR="00DE6974">
              <w:rPr>
                <w:rFonts w:ascii="Arial" w:eastAsia="Calibri" w:hAnsi="Arial" w:cs="Arial"/>
                <w:b/>
                <w:sz w:val="22"/>
                <w:szCs w:val="22"/>
              </w:rPr>
              <w:t>7</w:t>
            </w:r>
            <w:r w:rsidR="001E1E49">
              <w:rPr>
                <w:rFonts w:ascii="Arial" w:eastAsia="Calibri" w:hAnsi="Arial" w:cs="Arial"/>
                <w:b/>
                <w:sz w:val="22"/>
                <w:szCs w:val="22"/>
              </w:rPr>
              <w:t xml:space="preserve"> </w:t>
            </w:r>
            <w:r w:rsidR="000A0FF7">
              <w:rPr>
                <w:rFonts w:ascii="Arial" w:eastAsia="Calibri" w:hAnsi="Arial" w:cs="Arial"/>
                <w:b/>
                <w:sz w:val="22"/>
                <w:szCs w:val="22"/>
              </w:rPr>
              <w:t xml:space="preserve">de junio </w:t>
            </w:r>
            <w:r w:rsidR="00A772EF" w:rsidRPr="00FF209C">
              <w:rPr>
                <w:rFonts w:ascii="Arial" w:eastAsia="Calibri" w:hAnsi="Arial" w:cs="Arial"/>
                <w:b/>
                <w:sz w:val="22"/>
                <w:szCs w:val="22"/>
              </w:rPr>
              <w:t>de 201</w:t>
            </w:r>
            <w:r w:rsidR="003B6DC0" w:rsidRPr="00FF209C">
              <w:rPr>
                <w:rFonts w:ascii="Arial" w:eastAsia="Calibri" w:hAnsi="Arial" w:cs="Arial"/>
                <w:b/>
                <w:sz w:val="22"/>
                <w:szCs w:val="22"/>
              </w:rPr>
              <w:t>8</w:t>
            </w:r>
            <w:r w:rsidR="00925985" w:rsidRPr="00FF209C">
              <w:rPr>
                <w:rFonts w:ascii="Arial" w:eastAsia="Calibri" w:hAnsi="Arial" w:cs="Arial"/>
                <w:b/>
                <w:sz w:val="22"/>
                <w:szCs w:val="22"/>
              </w:rPr>
              <w:t xml:space="preserve">.  </w:t>
            </w:r>
            <w:r w:rsidR="00134D9D" w:rsidRPr="00134D9D">
              <w:rPr>
                <w:rFonts w:ascii="Arial" w:eastAsia="Calibri" w:hAnsi="Arial" w:cs="Arial"/>
                <w:b/>
                <w:color w:val="000000"/>
                <w:sz w:val="22"/>
                <w:szCs w:val="22"/>
                <w:lang w:val="es-CR" w:eastAsia="en-US"/>
              </w:rPr>
              <w:t>Integración de una comisión que elabore una propuesta de reforma integral del “Reglamento para el Reconocimiento de Créditos Académicos y Títulos Profesionales”</w:t>
            </w:r>
          </w:p>
        </w:tc>
      </w:tr>
    </w:tbl>
    <w:p w:rsidR="00FF209C" w:rsidRDefault="00FF209C"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2B4AA8" w:rsidRDefault="002B4AA8" w:rsidP="007742A1">
      <w:pPr>
        <w:jc w:val="both"/>
        <w:rPr>
          <w:rFonts w:ascii="Arial" w:eastAsia="Cambria" w:hAnsi="Arial" w:cs="Arial"/>
          <w:lang w:val="es-ES_tradnl" w:eastAsia="en-US"/>
        </w:rPr>
      </w:pPr>
    </w:p>
    <w:p w:rsidR="00134D9D" w:rsidRPr="00134D9D" w:rsidRDefault="00134D9D" w:rsidP="00134D9D">
      <w:pPr>
        <w:rPr>
          <w:rFonts w:ascii="Arial" w:eastAsia="Calibri" w:hAnsi="Arial" w:cs="Arial"/>
          <w:b/>
          <w:color w:val="000000"/>
          <w:lang w:val="es-CR" w:eastAsia="en-US"/>
        </w:rPr>
      </w:pPr>
      <w:r w:rsidRPr="00134D9D">
        <w:rPr>
          <w:rFonts w:ascii="Arial" w:eastAsia="Calibri" w:hAnsi="Arial" w:cs="Arial"/>
          <w:b/>
          <w:color w:val="000000"/>
          <w:lang w:val="es-CR" w:eastAsia="en-US"/>
        </w:rPr>
        <w:t>RESULTANDO QUE:</w:t>
      </w:r>
    </w:p>
    <w:p w:rsidR="00134D9D" w:rsidRPr="00134D9D" w:rsidRDefault="00134D9D" w:rsidP="00134D9D">
      <w:pPr>
        <w:rPr>
          <w:rFonts w:ascii="Calibri" w:eastAsia="Calibri" w:hAnsi="Calibri" w:cs="Calibri"/>
          <w:color w:val="000000"/>
          <w:sz w:val="22"/>
          <w:szCs w:val="22"/>
          <w:lang w:val="es-CR" w:eastAsia="en-US"/>
        </w:rPr>
      </w:pPr>
    </w:p>
    <w:p w:rsidR="00134D9D" w:rsidRPr="00134D9D" w:rsidRDefault="00134D9D" w:rsidP="00134D9D">
      <w:pPr>
        <w:numPr>
          <w:ilvl w:val="0"/>
          <w:numId w:val="45"/>
        </w:numPr>
        <w:jc w:val="both"/>
        <w:rPr>
          <w:rFonts w:ascii="Arial" w:eastAsia="Calibri" w:hAnsi="Arial" w:cs="Arial"/>
          <w:color w:val="000000"/>
          <w:lang w:val="es-CR" w:eastAsia="es-CR"/>
        </w:rPr>
      </w:pPr>
      <w:r w:rsidRPr="00134D9D">
        <w:rPr>
          <w:rFonts w:ascii="Arial" w:eastAsia="Calibri" w:hAnsi="Arial" w:cs="Arial"/>
          <w:color w:val="000000"/>
          <w:lang w:val="es-CR" w:eastAsia="es-CR"/>
        </w:rPr>
        <w:t xml:space="preserve">El </w:t>
      </w:r>
      <w:r w:rsidR="007655F2">
        <w:rPr>
          <w:rFonts w:ascii="Arial" w:eastAsia="Calibri" w:hAnsi="Arial" w:cs="Arial"/>
          <w:color w:val="000000"/>
          <w:lang w:val="es-CR" w:eastAsia="es-CR"/>
        </w:rPr>
        <w:t>A</w:t>
      </w:r>
      <w:r w:rsidRPr="00134D9D">
        <w:rPr>
          <w:rFonts w:ascii="Arial" w:eastAsia="Calibri" w:hAnsi="Arial" w:cs="Arial"/>
          <w:color w:val="000000"/>
          <w:lang w:val="es-CR" w:eastAsia="es-CR"/>
        </w:rPr>
        <w:t>rtículo 18, inciso</w:t>
      </w:r>
      <w:r w:rsidR="007655F2">
        <w:rPr>
          <w:rFonts w:ascii="Arial" w:eastAsia="Calibri" w:hAnsi="Arial" w:cs="Arial"/>
          <w:color w:val="000000"/>
          <w:lang w:val="es-CR" w:eastAsia="es-CR"/>
        </w:rPr>
        <w:t>s</w:t>
      </w:r>
      <w:r w:rsidRPr="00134D9D">
        <w:rPr>
          <w:rFonts w:ascii="Arial" w:eastAsia="Calibri" w:hAnsi="Arial" w:cs="Arial"/>
          <w:color w:val="000000"/>
          <w:lang w:val="es-CR" w:eastAsia="es-CR"/>
        </w:rPr>
        <w:t xml:space="preserve"> f</w:t>
      </w:r>
      <w:r w:rsidR="007655F2">
        <w:rPr>
          <w:rFonts w:ascii="Arial" w:eastAsia="Calibri" w:hAnsi="Arial" w:cs="Arial"/>
          <w:color w:val="000000"/>
          <w:lang w:val="es-CR" w:eastAsia="es-CR"/>
        </w:rPr>
        <w:t xml:space="preserve"> y o</w:t>
      </w:r>
      <w:r w:rsidRPr="00134D9D">
        <w:rPr>
          <w:rFonts w:ascii="Arial" w:eastAsia="Calibri" w:hAnsi="Arial" w:cs="Arial"/>
          <w:color w:val="000000"/>
          <w:lang w:val="es-CR" w:eastAsia="es-CR"/>
        </w:rPr>
        <w:t>, del Estatuto Orgánico</w:t>
      </w:r>
      <w:r w:rsidR="007655F2">
        <w:rPr>
          <w:rFonts w:ascii="Arial" w:eastAsia="Calibri" w:hAnsi="Arial" w:cs="Arial"/>
          <w:color w:val="000000"/>
          <w:lang w:val="es-CR" w:eastAsia="es-CR"/>
        </w:rPr>
        <w:t>,</w:t>
      </w:r>
      <w:r w:rsidRPr="00134D9D">
        <w:rPr>
          <w:rFonts w:ascii="Arial" w:eastAsia="Calibri" w:hAnsi="Arial" w:cs="Arial"/>
          <w:color w:val="000000"/>
          <w:lang w:val="es-CR" w:eastAsia="es-CR"/>
        </w:rPr>
        <w:t xml:space="preserve"> establece</w:t>
      </w:r>
      <w:r w:rsidR="007655F2">
        <w:rPr>
          <w:rFonts w:ascii="Arial" w:eastAsia="Calibri" w:hAnsi="Arial" w:cs="Arial"/>
          <w:color w:val="000000"/>
          <w:lang w:val="es-CR" w:eastAsia="es-CR"/>
        </w:rPr>
        <w:t>n</w:t>
      </w:r>
      <w:r w:rsidRPr="00134D9D">
        <w:rPr>
          <w:rFonts w:ascii="Arial" w:eastAsia="Calibri" w:hAnsi="Arial" w:cs="Arial"/>
          <w:color w:val="000000"/>
          <w:lang w:val="es-CR" w:eastAsia="es-CR"/>
        </w:rPr>
        <w:t xml:space="preserve"> como función del Consejo Institucional la siguiente:</w:t>
      </w:r>
    </w:p>
    <w:p w:rsidR="00134D9D" w:rsidRPr="00134D9D" w:rsidRDefault="00BB6E2F" w:rsidP="00BB6E2F">
      <w:pPr>
        <w:ind w:left="360"/>
        <w:jc w:val="both"/>
        <w:rPr>
          <w:rFonts w:ascii="Arial" w:eastAsia="Calibri" w:hAnsi="Arial" w:cs="Arial"/>
          <w:color w:val="000000"/>
          <w:lang w:val="es-CR" w:eastAsia="es-CR"/>
        </w:rPr>
      </w:pPr>
      <w:r>
        <w:rPr>
          <w:rFonts w:ascii="Arial" w:eastAsia="Calibri" w:hAnsi="Arial" w:cs="Arial"/>
          <w:color w:val="000000"/>
          <w:lang w:val="es-CR" w:eastAsia="es-CR"/>
        </w:rPr>
        <w:t>…</w:t>
      </w:r>
    </w:p>
    <w:p w:rsidR="00134D9D" w:rsidRPr="00134D9D" w:rsidRDefault="00134D9D" w:rsidP="00134D9D">
      <w:pPr>
        <w:ind w:left="709" w:right="474" w:hanging="283"/>
        <w:jc w:val="both"/>
        <w:rPr>
          <w:rFonts w:ascii="Arial" w:eastAsia="Calibri" w:hAnsi="Arial" w:cs="Arial"/>
          <w:i/>
          <w:szCs w:val="20"/>
          <w:lang w:val="es-CR" w:eastAsia="en-US"/>
        </w:rPr>
      </w:pPr>
      <w:r w:rsidRPr="00134D9D">
        <w:rPr>
          <w:rFonts w:ascii="Arial" w:eastAsia="Calibri" w:hAnsi="Arial" w:cs="Arial"/>
          <w:i/>
          <w:szCs w:val="20"/>
          <w:lang w:val="es-CR" w:eastAsia="en-US"/>
        </w:rPr>
        <w:t>“f. Aprobar, promulgar y modificar los reglamentos generales necesarios para el funcionamiento del Instituto, así como los suyos propios, excepto aquellos que regulen el funcionamiento de la Asamblea Institucional Representativa y del Congreso Institucional</w:t>
      </w:r>
    </w:p>
    <w:p w:rsidR="00134D9D" w:rsidRDefault="00134D9D" w:rsidP="00134D9D">
      <w:pPr>
        <w:ind w:left="709" w:right="474"/>
        <w:jc w:val="both"/>
        <w:rPr>
          <w:rFonts w:ascii="Arial" w:eastAsia="Calibri" w:hAnsi="Arial" w:cs="Arial"/>
          <w:i/>
          <w:szCs w:val="20"/>
          <w:lang w:val="es-CR" w:eastAsia="en-US"/>
        </w:rPr>
      </w:pPr>
      <w:r w:rsidRPr="00134D9D">
        <w:rPr>
          <w:rFonts w:ascii="Arial" w:eastAsia="Calibri" w:hAnsi="Arial" w:cs="Arial"/>
          <w:i/>
          <w:szCs w:val="20"/>
          <w:lang w:val="es-CR" w:eastAsia="en-US"/>
        </w:rPr>
        <w:t>Los reglamentos que regulan la materia electoral deben ser consultados al Tribunal Institucional Electoral antes de su aprobación en firme. El Tribunal Institucional Electoral contará con diez días hábiles para pronunciarse</w:t>
      </w:r>
      <w:r w:rsidR="002C2F42">
        <w:rPr>
          <w:rFonts w:ascii="Arial" w:eastAsia="Calibri" w:hAnsi="Arial" w:cs="Arial"/>
          <w:i/>
          <w:szCs w:val="20"/>
          <w:lang w:val="es-CR" w:eastAsia="en-US"/>
        </w:rPr>
        <w:t>.</w:t>
      </w:r>
    </w:p>
    <w:p w:rsidR="00BB6E2F" w:rsidRDefault="00BB6E2F" w:rsidP="00BB6E2F">
      <w:pPr>
        <w:ind w:right="474" w:firstLine="426"/>
        <w:jc w:val="both"/>
        <w:rPr>
          <w:rFonts w:ascii="Arial" w:eastAsia="Calibri" w:hAnsi="Arial" w:cs="Arial"/>
          <w:i/>
          <w:szCs w:val="20"/>
          <w:lang w:val="es-CR" w:eastAsia="en-US"/>
        </w:rPr>
      </w:pPr>
      <w:r>
        <w:rPr>
          <w:rFonts w:ascii="Arial" w:eastAsia="Calibri" w:hAnsi="Arial" w:cs="Arial"/>
          <w:i/>
          <w:szCs w:val="20"/>
          <w:lang w:val="es-CR" w:eastAsia="en-US"/>
        </w:rPr>
        <w:t>…</w:t>
      </w:r>
    </w:p>
    <w:p w:rsidR="00BB6E2F" w:rsidRDefault="00BB6E2F" w:rsidP="00BB6E2F">
      <w:pPr>
        <w:ind w:left="709" w:right="474"/>
        <w:jc w:val="both"/>
        <w:rPr>
          <w:rFonts w:ascii="Arial" w:eastAsia="Calibri" w:hAnsi="Arial" w:cs="Arial"/>
          <w:i/>
          <w:szCs w:val="20"/>
          <w:lang w:val="es-CR" w:eastAsia="en-US"/>
        </w:rPr>
      </w:pPr>
    </w:p>
    <w:p w:rsidR="007655F2" w:rsidRDefault="007655F2" w:rsidP="002C2F42">
      <w:pPr>
        <w:ind w:left="851" w:right="474" w:hanging="425"/>
        <w:jc w:val="both"/>
        <w:rPr>
          <w:rFonts w:ascii="Arial" w:hAnsi="Arial" w:cs="Arial"/>
          <w:i/>
          <w:color w:val="111111"/>
          <w:sz w:val="22"/>
          <w:szCs w:val="22"/>
        </w:rPr>
      </w:pPr>
      <w:r w:rsidRPr="002C2F42">
        <w:rPr>
          <w:rFonts w:ascii="Arial" w:hAnsi="Arial" w:cs="Arial"/>
          <w:i/>
          <w:color w:val="111111"/>
          <w:sz w:val="22"/>
          <w:szCs w:val="22"/>
        </w:rPr>
        <w:t>o. Crear las comisiones y comités que estime necesarios y nombrará sus representantes ante los que corresponda</w:t>
      </w:r>
      <w:r w:rsidR="002C2F42">
        <w:rPr>
          <w:rFonts w:ascii="Arial" w:hAnsi="Arial" w:cs="Arial"/>
          <w:i/>
          <w:color w:val="111111"/>
          <w:sz w:val="22"/>
          <w:szCs w:val="22"/>
        </w:rPr>
        <w:t>”</w:t>
      </w:r>
    </w:p>
    <w:p w:rsidR="00BB6E2F" w:rsidRPr="002C2F42" w:rsidRDefault="00BB6E2F" w:rsidP="002C2F42">
      <w:pPr>
        <w:ind w:left="851" w:right="474" w:hanging="425"/>
        <w:jc w:val="both"/>
        <w:rPr>
          <w:rFonts w:ascii="Arial" w:eastAsia="Calibri" w:hAnsi="Arial" w:cs="Arial"/>
          <w:i/>
          <w:sz w:val="22"/>
          <w:szCs w:val="22"/>
          <w:lang w:val="es-CR" w:eastAsia="en-US"/>
        </w:rPr>
      </w:pPr>
      <w:r>
        <w:rPr>
          <w:rFonts w:ascii="Arial" w:hAnsi="Arial" w:cs="Arial"/>
          <w:i/>
          <w:color w:val="111111"/>
          <w:sz w:val="22"/>
          <w:szCs w:val="22"/>
        </w:rPr>
        <w:t>…</w:t>
      </w:r>
    </w:p>
    <w:p w:rsidR="00134D9D" w:rsidRPr="00134D9D" w:rsidRDefault="00134D9D" w:rsidP="00134D9D">
      <w:pPr>
        <w:jc w:val="both"/>
        <w:rPr>
          <w:rFonts w:ascii="Arial" w:eastAsia="Calibri" w:hAnsi="Arial" w:cs="Arial"/>
          <w:color w:val="000000"/>
          <w:lang w:val="es-CR" w:eastAsia="es-CR"/>
        </w:rPr>
      </w:pPr>
      <w:bookmarkStart w:id="0" w:name="_GoBack"/>
      <w:bookmarkEnd w:id="0"/>
    </w:p>
    <w:p w:rsidR="00134D9D" w:rsidRPr="00134D9D" w:rsidRDefault="00134D9D" w:rsidP="00134D9D">
      <w:pPr>
        <w:numPr>
          <w:ilvl w:val="0"/>
          <w:numId w:val="45"/>
        </w:numPr>
        <w:jc w:val="both"/>
        <w:rPr>
          <w:rFonts w:ascii="Arial" w:eastAsia="Calibri" w:hAnsi="Arial" w:cs="Arial"/>
          <w:color w:val="000000"/>
          <w:lang w:val="es-CR" w:eastAsia="es-CR"/>
        </w:rPr>
      </w:pPr>
      <w:r w:rsidRPr="00134D9D">
        <w:rPr>
          <w:rFonts w:ascii="Arial" w:eastAsia="Calibri" w:hAnsi="Arial" w:cs="Arial"/>
          <w:color w:val="000000"/>
          <w:lang w:val="es-CR" w:eastAsia="es-CR"/>
        </w:rPr>
        <w:t>El Reglamento para el “Reconocimiento de Créditos Académicos y Títulos Profesionales” aprobado por el Consejo Director en la Sesión No. 222, Artículo 2, del 14 de noviembre de 1973, fue parcialmente derogado mediante la aprobación del “Reglamento para el Reconocimiento y Equiparación de Grados y Títulos Tecnológico de Costa Rica”.</w:t>
      </w:r>
    </w:p>
    <w:p w:rsidR="00134D9D" w:rsidRPr="00134D9D" w:rsidRDefault="00134D9D" w:rsidP="00134D9D">
      <w:pPr>
        <w:jc w:val="both"/>
        <w:rPr>
          <w:rFonts w:ascii="Arial" w:eastAsia="Calibri" w:hAnsi="Arial" w:cs="Arial"/>
          <w:color w:val="000000"/>
          <w:lang w:val="es-CR" w:eastAsia="es-CR"/>
        </w:rPr>
      </w:pPr>
    </w:p>
    <w:p w:rsidR="00134D9D" w:rsidRPr="00134D9D" w:rsidRDefault="00134D9D" w:rsidP="00134D9D">
      <w:pPr>
        <w:numPr>
          <w:ilvl w:val="0"/>
          <w:numId w:val="45"/>
        </w:numPr>
        <w:jc w:val="both"/>
        <w:rPr>
          <w:rFonts w:ascii="Arial" w:eastAsia="Calibri" w:hAnsi="Arial" w:cs="Arial"/>
          <w:color w:val="000000"/>
          <w:lang w:val="es-CR" w:eastAsia="es-CR"/>
        </w:rPr>
      </w:pPr>
      <w:r w:rsidRPr="00134D9D">
        <w:rPr>
          <w:rFonts w:ascii="Arial" w:eastAsia="Calibri" w:hAnsi="Arial" w:cs="Arial"/>
          <w:color w:val="000000"/>
          <w:lang w:val="es-CR" w:eastAsia="es-CR"/>
        </w:rPr>
        <w:t>Desde hace varios años la Comisión de Vicerrectores de Docencia del CONARE ha firmado acuerdos de reconocimiento automático de cursos impartidos en las universidades estatales, incluyendo los cursos ofrecidos en el proyecto “Matemática en la enseñanza media” (MATEM), que desarrollan la Universidad de Costa Rica, la Universidad Nacional y el Instituto Tecnológico de Costa Rica.</w:t>
      </w:r>
    </w:p>
    <w:p w:rsidR="00134D9D" w:rsidRPr="00134D9D" w:rsidRDefault="00134D9D" w:rsidP="00134D9D">
      <w:pPr>
        <w:jc w:val="both"/>
        <w:rPr>
          <w:rFonts w:ascii="Arial" w:eastAsia="Calibri" w:hAnsi="Arial" w:cs="Arial"/>
          <w:color w:val="000000"/>
          <w:lang w:val="es-CR" w:eastAsia="es-CR"/>
        </w:rPr>
      </w:pPr>
    </w:p>
    <w:p w:rsidR="00134D9D" w:rsidRPr="00134D9D" w:rsidRDefault="00134D9D" w:rsidP="00134D9D">
      <w:pPr>
        <w:numPr>
          <w:ilvl w:val="0"/>
          <w:numId w:val="45"/>
        </w:numPr>
        <w:jc w:val="both"/>
        <w:rPr>
          <w:rFonts w:ascii="Arial" w:eastAsia="Calibri" w:hAnsi="Arial" w:cs="Arial"/>
          <w:color w:val="000000"/>
          <w:lang w:val="es-CR" w:eastAsia="es-CR"/>
        </w:rPr>
      </w:pPr>
      <w:r w:rsidRPr="00134D9D">
        <w:rPr>
          <w:rFonts w:ascii="Arial" w:eastAsia="Calibri" w:hAnsi="Arial" w:cs="Arial"/>
          <w:color w:val="000000"/>
          <w:lang w:val="es-CR" w:eastAsia="es-CR"/>
        </w:rPr>
        <w:lastRenderedPageBreak/>
        <w:t>Desde el año 2002 el Instituto ha sometido sus carreras de grado a procesos de acreditación.</w:t>
      </w:r>
    </w:p>
    <w:p w:rsidR="00134D9D" w:rsidRPr="00134D9D" w:rsidRDefault="00134D9D" w:rsidP="00134D9D">
      <w:pPr>
        <w:jc w:val="both"/>
        <w:rPr>
          <w:rFonts w:ascii="Arial" w:eastAsia="Calibri" w:hAnsi="Arial" w:cs="Arial"/>
          <w:color w:val="000000"/>
          <w:lang w:val="es-CR" w:eastAsia="es-CR"/>
        </w:rPr>
      </w:pPr>
    </w:p>
    <w:p w:rsidR="00134D9D" w:rsidRPr="00134D9D" w:rsidRDefault="00134D9D" w:rsidP="00134D9D">
      <w:pPr>
        <w:numPr>
          <w:ilvl w:val="0"/>
          <w:numId w:val="45"/>
        </w:numPr>
        <w:jc w:val="both"/>
        <w:rPr>
          <w:rFonts w:ascii="Arial" w:eastAsia="Calibri" w:hAnsi="Arial" w:cs="Arial"/>
          <w:color w:val="000000"/>
          <w:lang w:val="es-CR" w:eastAsia="es-CR"/>
        </w:rPr>
      </w:pPr>
      <w:r w:rsidRPr="00134D9D">
        <w:rPr>
          <w:rFonts w:ascii="Arial" w:eastAsia="Calibri" w:hAnsi="Arial" w:cs="Arial"/>
          <w:color w:val="000000"/>
          <w:lang w:val="es-CR" w:eastAsia="es-CR"/>
        </w:rPr>
        <w:t xml:space="preserve">El </w:t>
      </w:r>
      <w:r w:rsidR="007655F2">
        <w:rPr>
          <w:rFonts w:ascii="Arial" w:eastAsia="Calibri" w:hAnsi="Arial" w:cs="Arial"/>
          <w:color w:val="000000"/>
          <w:lang w:val="es-CR" w:eastAsia="es-CR"/>
        </w:rPr>
        <w:t>A</w:t>
      </w:r>
      <w:r w:rsidRPr="00134D9D">
        <w:rPr>
          <w:rFonts w:ascii="Arial" w:eastAsia="Calibri" w:hAnsi="Arial" w:cs="Arial"/>
          <w:color w:val="000000"/>
          <w:lang w:val="es-CR" w:eastAsia="es-CR"/>
        </w:rPr>
        <w:t>rtículo 6 del “Reglamento para el “Reconocimiento de Créditos Académicos y Títulos Profesionales”</w:t>
      </w:r>
      <w:r w:rsidR="00BC1AB2">
        <w:rPr>
          <w:rFonts w:ascii="Arial" w:eastAsia="Calibri" w:hAnsi="Arial" w:cs="Arial"/>
          <w:color w:val="000000"/>
          <w:lang w:val="es-CR" w:eastAsia="es-CR"/>
        </w:rPr>
        <w:t>,</w:t>
      </w:r>
      <w:r w:rsidRPr="00134D9D">
        <w:rPr>
          <w:rFonts w:ascii="Arial" w:eastAsia="Calibri" w:hAnsi="Arial" w:cs="Arial"/>
          <w:color w:val="000000"/>
          <w:lang w:val="es-CR" w:eastAsia="es-CR"/>
        </w:rPr>
        <w:t xml:space="preserve"> </w:t>
      </w:r>
      <w:r w:rsidR="00BC1AB2">
        <w:rPr>
          <w:rFonts w:ascii="Arial" w:eastAsia="Calibri" w:hAnsi="Arial" w:cs="Arial"/>
          <w:color w:val="000000"/>
          <w:lang w:val="es-CR" w:eastAsia="es-CR"/>
        </w:rPr>
        <w:t xml:space="preserve">señala </w:t>
      </w:r>
      <w:r w:rsidRPr="00134D9D">
        <w:rPr>
          <w:rFonts w:ascii="Arial" w:eastAsia="Calibri" w:hAnsi="Arial" w:cs="Arial"/>
          <w:color w:val="000000"/>
          <w:lang w:val="es-CR" w:eastAsia="es-CR"/>
        </w:rPr>
        <w:t>lo siguiente:</w:t>
      </w:r>
    </w:p>
    <w:p w:rsidR="00134D9D" w:rsidRPr="00134D9D" w:rsidRDefault="00134D9D" w:rsidP="00134D9D">
      <w:pPr>
        <w:ind w:left="720"/>
        <w:contextualSpacing/>
        <w:rPr>
          <w:rFonts w:ascii="Arial" w:eastAsia="Calibri" w:hAnsi="Arial" w:cs="Arial"/>
          <w:color w:val="000000"/>
          <w:lang w:val="es-CR" w:eastAsia="en-US"/>
        </w:rPr>
      </w:pPr>
    </w:p>
    <w:p w:rsidR="00134D9D" w:rsidRPr="00BC1AB2" w:rsidRDefault="00BC1AB2" w:rsidP="00134D9D">
      <w:pPr>
        <w:autoSpaceDE w:val="0"/>
        <w:autoSpaceDN w:val="0"/>
        <w:adjustRightInd w:val="0"/>
        <w:ind w:left="709" w:right="616"/>
        <w:jc w:val="both"/>
        <w:rPr>
          <w:rFonts w:ascii="Arial" w:eastAsia="Calibri" w:hAnsi="Arial" w:cs="Arial"/>
          <w:i/>
          <w:sz w:val="22"/>
          <w:szCs w:val="22"/>
          <w:lang w:val="es-CR" w:eastAsia="en-US"/>
        </w:rPr>
      </w:pPr>
      <w:r w:rsidRPr="00BC1AB2">
        <w:rPr>
          <w:rFonts w:ascii="Arial" w:eastAsia="Calibri" w:hAnsi="Arial" w:cs="Arial"/>
          <w:i/>
          <w:sz w:val="22"/>
          <w:szCs w:val="22"/>
          <w:lang w:val="es-CR" w:eastAsia="en-US"/>
        </w:rPr>
        <w:t>“</w:t>
      </w:r>
      <w:r w:rsidR="00134D9D" w:rsidRPr="00BC1AB2">
        <w:rPr>
          <w:rFonts w:ascii="Arial" w:eastAsia="Calibri" w:hAnsi="Arial" w:cs="Arial"/>
          <w:i/>
          <w:sz w:val="22"/>
          <w:szCs w:val="22"/>
          <w:lang w:val="es-CR" w:eastAsia="en-US"/>
        </w:rPr>
        <w:t>Los estudiantes que han solicitado reconocimiento de asignaturas para optar un título o grado académico, deberán aprobar en el ITCR por lo menos el 25% de los cursos específicos que conforman el plan de estudios de la carrera</w:t>
      </w:r>
      <w:r w:rsidRPr="00BC1AB2">
        <w:rPr>
          <w:rFonts w:ascii="Arial" w:eastAsia="Calibri" w:hAnsi="Arial" w:cs="Arial"/>
          <w:i/>
          <w:sz w:val="22"/>
          <w:szCs w:val="22"/>
          <w:lang w:val="es-CR" w:eastAsia="en-US"/>
        </w:rPr>
        <w:t>”</w:t>
      </w:r>
      <w:r w:rsidR="00134D9D" w:rsidRPr="00BC1AB2">
        <w:rPr>
          <w:rFonts w:ascii="Arial" w:eastAsia="Calibri" w:hAnsi="Arial" w:cs="Arial"/>
          <w:i/>
          <w:sz w:val="22"/>
          <w:szCs w:val="22"/>
          <w:lang w:val="es-CR" w:eastAsia="en-US"/>
        </w:rPr>
        <w:t>.</w:t>
      </w:r>
    </w:p>
    <w:p w:rsidR="00134D9D" w:rsidRPr="00134D9D" w:rsidRDefault="00134D9D" w:rsidP="00134D9D">
      <w:pPr>
        <w:ind w:left="349" w:right="616"/>
        <w:jc w:val="both"/>
        <w:rPr>
          <w:rFonts w:ascii="Arial" w:eastAsia="Calibri" w:hAnsi="Arial" w:cs="Arial"/>
          <w:color w:val="000000"/>
          <w:lang w:val="es-CR" w:eastAsia="es-CR"/>
        </w:rPr>
      </w:pPr>
    </w:p>
    <w:p w:rsidR="00134D9D" w:rsidRPr="00477605" w:rsidRDefault="00134D9D" w:rsidP="00134D9D">
      <w:pPr>
        <w:numPr>
          <w:ilvl w:val="0"/>
          <w:numId w:val="45"/>
        </w:numPr>
        <w:jc w:val="both"/>
        <w:rPr>
          <w:rFonts w:ascii="Arial" w:eastAsia="Calibri" w:hAnsi="Arial" w:cs="Arial"/>
          <w:color w:val="000000"/>
          <w:lang w:val="es-CR" w:eastAsia="es-CR"/>
        </w:rPr>
      </w:pPr>
      <w:r w:rsidRPr="00134D9D">
        <w:rPr>
          <w:rFonts w:ascii="Arial" w:eastAsia="Calibri" w:hAnsi="Arial" w:cs="Arial"/>
          <w:color w:val="000000"/>
          <w:lang w:val="es-CR" w:eastAsia="es-CR"/>
        </w:rPr>
        <w:t>El Reglamento de Normalización Institucional</w:t>
      </w:r>
      <w:r w:rsidR="007655F2">
        <w:rPr>
          <w:rFonts w:ascii="Arial" w:eastAsia="Calibri" w:hAnsi="Arial" w:cs="Arial"/>
          <w:color w:val="000000"/>
          <w:lang w:val="es-CR" w:eastAsia="es-CR"/>
        </w:rPr>
        <w:t xml:space="preserve"> indica</w:t>
      </w:r>
      <w:r w:rsidRPr="00134D9D">
        <w:rPr>
          <w:rFonts w:ascii="Arial" w:eastAsia="Calibri" w:hAnsi="Arial" w:cs="Arial"/>
          <w:color w:val="000000"/>
          <w:lang w:val="es-CR" w:eastAsia="es-CR"/>
        </w:rPr>
        <w:t xml:space="preserve"> en </w:t>
      </w:r>
      <w:r w:rsidR="00477605">
        <w:rPr>
          <w:rFonts w:ascii="Arial" w:eastAsia="Calibri" w:hAnsi="Arial" w:cs="Arial"/>
          <w:color w:val="000000"/>
          <w:lang w:val="es-CR" w:eastAsia="es-CR"/>
        </w:rPr>
        <w:t>el</w:t>
      </w:r>
      <w:r w:rsidRPr="00134D9D">
        <w:rPr>
          <w:rFonts w:ascii="Arial" w:eastAsia="Calibri" w:hAnsi="Arial" w:cs="Arial"/>
          <w:color w:val="000000"/>
          <w:lang w:val="es-CR" w:eastAsia="es-CR"/>
        </w:rPr>
        <w:t xml:space="preserve"> </w:t>
      </w:r>
      <w:r w:rsidR="00477605">
        <w:rPr>
          <w:rFonts w:ascii="Arial" w:eastAsia="Calibri" w:hAnsi="Arial" w:cs="Arial"/>
          <w:color w:val="000000"/>
          <w:lang w:val="es-CR" w:eastAsia="es-CR"/>
        </w:rPr>
        <w:t>A</w:t>
      </w:r>
      <w:r w:rsidRPr="00134D9D">
        <w:rPr>
          <w:rFonts w:ascii="Arial" w:eastAsia="Calibri" w:hAnsi="Arial" w:cs="Arial"/>
          <w:color w:val="000000"/>
          <w:lang w:val="es-CR" w:eastAsia="es-CR"/>
        </w:rPr>
        <w:t xml:space="preserve">rtículo 12, lo siguiente: </w:t>
      </w:r>
    </w:p>
    <w:p w:rsidR="007655F2" w:rsidRPr="007655F2" w:rsidRDefault="007655F2" w:rsidP="007655F2">
      <w:pPr>
        <w:pStyle w:val="NormalWeb"/>
        <w:ind w:left="426"/>
        <w:jc w:val="both"/>
        <w:rPr>
          <w:rFonts w:ascii="Arial" w:hAnsi="Arial" w:cs="Arial"/>
          <w:i/>
          <w:color w:val="111111"/>
          <w:sz w:val="22"/>
          <w:szCs w:val="22"/>
        </w:rPr>
      </w:pPr>
      <w:r w:rsidRPr="007655F2">
        <w:rPr>
          <w:rStyle w:val="Textoennegrita"/>
          <w:rFonts w:ascii="Arial" w:hAnsi="Arial" w:cs="Arial"/>
          <w:b w:val="0"/>
          <w:bCs w:val="0"/>
          <w:i/>
          <w:color w:val="111111"/>
          <w:sz w:val="22"/>
          <w:szCs w:val="22"/>
        </w:rPr>
        <w:t>“Artículo 12 Tramitación de Reglamentos Generales</w:t>
      </w:r>
    </w:p>
    <w:p w:rsidR="007655F2" w:rsidRPr="007655F2" w:rsidRDefault="007655F2" w:rsidP="007655F2">
      <w:pPr>
        <w:pStyle w:val="NormalWeb"/>
        <w:ind w:left="426"/>
        <w:jc w:val="both"/>
        <w:rPr>
          <w:rFonts w:ascii="Arial" w:hAnsi="Arial" w:cs="Arial"/>
          <w:i/>
          <w:color w:val="111111"/>
          <w:sz w:val="22"/>
          <w:szCs w:val="22"/>
        </w:rPr>
      </w:pPr>
      <w:r w:rsidRPr="007655F2">
        <w:rPr>
          <w:rFonts w:ascii="Arial" w:hAnsi="Arial" w:cs="Arial"/>
          <w:i/>
          <w:color w:val="111111"/>
          <w:sz w:val="22"/>
          <w:szCs w:val="22"/>
        </w:rPr>
        <w:t>Cuando se trate de una solicitud de creación, modificación o derogatoria de un reglamento general se procederá de la siguiente manera:</w:t>
      </w:r>
    </w:p>
    <w:p w:rsidR="007655F2" w:rsidRPr="007655F2" w:rsidRDefault="007655F2" w:rsidP="007655F2">
      <w:pPr>
        <w:numPr>
          <w:ilvl w:val="0"/>
          <w:numId w:val="50"/>
        </w:numPr>
        <w:spacing w:before="100" w:beforeAutospacing="1" w:after="100" w:afterAutospacing="1"/>
        <w:jc w:val="both"/>
        <w:rPr>
          <w:rFonts w:ascii="Arial" w:hAnsi="Arial" w:cs="Arial"/>
          <w:i/>
          <w:color w:val="111111"/>
          <w:sz w:val="22"/>
          <w:szCs w:val="22"/>
        </w:rPr>
      </w:pPr>
      <w:r w:rsidRPr="007655F2">
        <w:rPr>
          <w:rFonts w:ascii="Arial" w:hAnsi="Arial" w:cs="Arial"/>
          <w:i/>
          <w:color w:val="111111"/>
          <w:sz w:val="22"/>
          <w:szCs w:val="22"/>
        </w:rPr>
        <w:t>Cualquier miembro u Órgano Colegiado de la Comunidad, podrá proponer al Consejo Institucional la iniciativa de creación, modificación o derogatoria de un reglamento general.</w:t>
      </w:r>
    </w:p>
    <w:p w:rsidR="007655F2" w:rsidRPr="007655F2" w:rsidRDefault="007655F2" w:rsidP="007655F2">
      <w:pPr>
        <w:numPr>
          <w:ilvl w:val="0"/>
          <w:numId w:val="50"/>
        </w:numPr>
        <w:spacing w:before="100" w:beforeAutospacing="1" w:after="100" w:afterAutospacing="1"/>
        <w:jc w:val="both"/>
        <w:rPr>
          <w:rFonts w:ascii="Arial" w:hAnsi="Arial" w:cs="Arial"/>
          <w:i/>
          <w:color w:val="111111"/>
          <w:sz w:val="22"/>
          <w:szCs w:val="22"/>
        </w:rPr>
      </w:pPr>
      <w:r w:rsidRPr="007655F2">
        <w:rPr>
          <w:rFonts w:ascii="Arial" w:hAnsi="Arial" w:cs="Arial"/>
          <w:i/>
          <w:color w:val="111111"/>
          <w:sz w:val="22"/>
          <w:szCs w:val="22"/>
        </w:rPr>
        <w:t>El Consejo Institucional designará entre sus comisiones permanentes, el estudio de su procedencia.</w:t>
      </w:r>
    </w:p>
    <w:p w:rsidR="007655F2" w:rsidRPr="007655F2" w:rsidRDefault="007655F2" w:rsidP="007655F2">
      <w:pPr>
        <w:numPr>
          <w:ilvl w:val="0"/>
          <w:numId w:val="50"/>
        </w:numPr>
        <w:spacing w:before="100" w:beforeAutospacing="1" w:after="100" w:afterAutospacing="1"/>
        <w:jc w:val="both"/>
        <w:rPr>
          <w:rFonts w:ascii="Arial" w:hAnsi="Arial" w:cs="Arial"/>
          <w:i/>
          <w:color w:val="111111"/>
          <w:sz w:val="22"/>
          <w:szCs w:val="22"/>
        </w:rPr>
      </w:pPr>
      <w:r w:rsidRPr="007655F2">
        <w:rPr>
          <w:rFonts w:ascii="Arial" w:hAnsi="Arial" w:cs="Arial"/>
          <w:i/>
          <w:color w:val="111111"/>
          <w:sz w:val="22"/>
          <w:szCs w:val="22"/>
        </w:rPr>
        <w:t>De ser procedente la propuesta, se solicitará a la Oficina de Planificación Institucional realizar el trámite correspondiente.</w:t>
      </w:r>
    </w:p>
    <w:p w:rsidR="007655F2" w:rsidRPr="007655F2" w:rsidRDefault="007655F2" w:rsidP="007655F2">
      <w:pPr>
        <w:numPr>
          <w:ilvl w:val="0"/>
          <w:numId w:val="50"/>
        </w:numPr>
        <w:spacing w:before="100" w:beforeAutospacing="1" w:after="100" w:afterAutospacing="1"/>
        <w:jc w:val="both"/>
        <w:rPr>
          <w:rFonts w:ascii="Arial" w:hAnsi="Arial" w:cs="Arial"/>
          <w:i/>
          <w:color w:val="111111"/>
          <w:sz w:val="22"/>
          <w:szCs w:val="22"/>
        </w:rPr>
      </w:pPr>
      <w:r w:rsidRPr="007655F2">
        <w:rPr>
          <w:rFonts w:ascii="Arial" w:hAnsi="Arial" w:cs="Arial"/>
          <w:i/>
          <w:color w:val="111111"/>
          <w:sz w:val="22"/>
          <w:szCs w:val="22"/>
        </w:rPr>
        <w:t>La Oficina de Planificación Institucional, elaborará una propuesta del reglamento que incorpore, las observaciones y los dictámenes respectivos.</w:t>
      </w:r>
    </w:p>
    <w:p w:rsidR="007655F2" w:rsidRPr="007655F2" w:rsidRDefault="007655F2" w:rsidP="007655F2">
      <w:pPr>
        <w:numPr>
          <w:ilvl w:val="0"/>
          <w:numId w:val="50"/>
        </w:numPr>
        <w:spacing w:before="100" w:beforeAutospacing="1" w:after="100" w:afterAutospacing="1"/>
        <w:jc w:val="both"/>
        <w:rPr>
          <w:rFonts w:ascii="Arial" w:hAnsi="Arial" w:cs="Arial"/>
          <w:i/>
          <w:color w:val="111111"/>
          <w:sz w:val="22"/>
          <w:szCs w:val="22"/>
        </w:rPr>
      </w:pPr>
      <w:r w:rsidRPr="007655F2">
        <w:rPr>
          <w:rFonts w:ascii="Arial" w:hAnsi="Arial" w:cs="Arial"/>
          <w:i/>
          <w:color w:val="111111"/>
          <w:sz w:val="22"/>
          <w:szCs w:val="22"/>
        </w:rPr>
        <w:t>La Comisión permanente respectiva hará un análisis integral de la solicitud y elaborará una propuesta final, que elevará al pleno del Consejo Institucional para su conocimiento y aprobación.</w:t>
      </w:r>
    </w:p>
    <w:p w:rsidR="007655F2" w:rsidRPr="007655F2" w:rsidRDefault="007655F2" w:rsidP="007655F2">
      <w:pPr>
        <w:numPr>
          <w:ilvl w:val="0"/>
          <w:numId w:val="50"/>
        </w:numPr>
        <w:jc w:val="both"/>
        <w:rPr>
          <w:rFonts w:ascii="Arial" w:hAnsi="Arial" w:cs="Arial"/>
          <w:i/>
          <w:color w:val="111111"/>
          <w:sz w:val="22"/>
          <w:szCs w:val="22"/>
        </w:rPr>
      </w:pPr>
      <w:r w:rsidRPr="007655F2">
        <w:rPr>
          <w:rFonts w:ascii="Arial" w:hAnsi="Arial" w:cs="Arial"/>
          <w:i/>
          <w:color w:val="111111"/>
          <w:sz w:val="22"/>
          <w:szCs w:val="22"/>
        </w:rPr>
        <w:t>En el caso de reformas parciales que no impliquen cambios sustanciales en dicha normativa, la comisión permanente respectiva definirá si lo envía a la Oficina de Planificación Institucional</w:t>
      </w:r>
      <w:r>
        <w:rPr>
          <w:rFonts w:ascii="Arial" w:hAnsi="Arial" w:cs="Arial"/>
          <w:i/>
          <w:color w:val="111111"/>
          <w:sz w:val="22"/>
          <w:szCs w:val="22"/>
        </w:rPr>
        <w:t>”</w:t>
      </w:r>
      <w:r w:rsidRPr="007655F2">
        <w:rPr>
          <w:rFonts w:ascii="Arial" w:hAnsi="Arial" w:cs="Arial"/>
          <w:i/>
          <w:color w:val="111111"/>
          <w:sz w:val="22"/>
          <w:szCs w:val="22"/>
        </w:rPr>
        <w:t>.</w:t>
      </w:r>
    </w:p>
    <w:p w:rsidR="007655F2" w:rsidRPr="007655F2" w:rsidRDefault="007655F2" w:rsidP="007655F2">
      <w:pPr>
        <w:pStyle w:val="NormalWeb"/>
        <w:spacing w:before="0" w:beforeAutospacing="0" w:after="0" w:afterAutospacing="0"/>
        <w:rPr>
          <w:rFonts w:ascii="Arial" w:hAnsi="Arial" w:cs="Arial"/>
          <w:i/>
          <w:color w:val="111111"/>
          <w:sz w:val="18"/>
          <w:szCs w:val="18"/>
        </w:rPr>
      </w:pPr>
      <w:r w:rsidRPr="007655F2">
        <w:rPr>
          <w:rStyle w:val="Textoennegrita"/>
          <w:rFonts w:ascii="Arial" w:hAnsi="Arial" w:cs="Arial"/>
          <w:bCs w:val="0"/>
          <w:i/>
          <w:color w:val="111111"/>
          <w:sz w:val="18"/>
          <w:szCs w:val="18"/>
        </w:rPr>
        <w:t xml:space="preserve">Artículo modificado en Sesión Ordinaria No. 2961, Artículo 11, del 02 de </w:t>
      </w:r>
      <w:proofErr w:type="gramStart"/>
      <w:r w:rsidRPr="007655F2">
        <w:rPr>
          <w:rStyle w:val="Textoennegrita"/>
          <w:rFonts w:ascii="Arial" w:hAnsi="Arial" w:cs="Arial"/>
          <w:bCs w:val="0"/>
          <w:i/>
          <w:color w:val="111111"/>
          <w:sz w:val="18"/>
          <w:szCs w:val="18"/>
        </w:rPr>
        <w:t>Marzo</w:t>
      </w:r>
      <w:proofErr w:type="gramEnd"/>
      <w:r w:rsidRPr="007655F2">
        <w:rPr>
          <w:rStyle w:val="Textoennegrita"/>
          <w:rFonts w:ascii="Arial" w:hAnsi="Arial" w:cs="Arial"/>
          <w:bCs w:val="0"/>
          <w:i/>
          <w:color w:val="111111"/>
          <w:sz w:val="18"/>
          <w:szCs w:val="18"/>
        </w:rPr>
        <w:t xml:space="preserve"> del 2016. Publicado en la gaceta del Instituto Tecnológico de Costa Rica No.428</w:t>
      </w:r>
    </w:p>
    <w:p w:rsidR="007655F2" w:rsidRDefault="007655F2" w:rsidP="00134D9D">
      <w:pPr>
        <w:rPr>
          <w:rFonts w:ascii="Arial" w:eastAsia="Calibri" w:hAnsi="Arial" w:cs="Arial"/>
          <w:b/>
          <w:color w:val="000000"/>
          <w:lang w:val="es-CR" w:eastAsia="en-US"/>
        </w:rPr>
      </w:pPr>
    </w:p>
    <w:p w:rsidR="00134D9D" w:rsidRPr="00134D9D" w:rsidRDefault="00134D9D" w:rsidP="00134D9D">
      <w:pPr>
        <w:rPr>
          <w:rFonts w:ascii="Arial" w:eastAsia="Calibri" w:hAnsi="Arial" w:cs="Arial"/>
          <w:b/>
          <w:color w:val="000000"/>
          <w:lang w:val="es-CR" w:eastAsia="en-US"/>
        </w:rPr>
      </w:pPr>
      <w:r w:rsidRPr="00134D9D">
        <w:rPr>
          <w:rFonts w:ascii="Arial" w:eastAsia="Calibri" w:hAnsi="Arial" w:cs="Arial"/>
          <w:b/>
          <w:color w:val="000000"/>
          <w:lang w:val="es-CR" w:eastAsia="en-US"/>
        </w:rPr>
        <w:t>CONSIDERANDO QUE:</w:t>
      </w:r>
    </w:p>
    <w:p w:rsidR="00134D9D" w:rsidRPr="00134D9D" w:rsidRDefault="00134D9D" w:rsidP="00134D9D">
      <w:pPr>
        <w:jc w:val="both"/>
        <w:rPr>
          <w:rFonts w:ascii="Arial" w:eastAsia="Calibri" w:hAnsi="Arial" w:cs="Arial"/>
          <w:color w:val="000000"/>
          <w:lang w:val="es-CR" w:eastAsia="en-US"/>
        </w:rPr>
      </w:pPr>
    </w:p>
    <w:p w:rsidR="00134D9D" w:rsidRPr="00134D9D" w:rsidRDefault="00134D9D" w:rsidP="00134D9D">
      <w:pPr>
        <w:numPr>
          <w:ilvl w:val="0"/>
          <w:numId w:val="46"/>
        </w:numPr>
        <w:ind w:left="360"/>
        <w:contextualSpacing/>
        <w:jc w:val="both"/>
        <w:rPr>
          <w:rFonts w:ascii="Arial" w:eastAsia="Calibri" w:hAnsi="Arial" w:cs="Arial"/>
          <w:color w:val="000000"/>
          <w:lang w:val="es-CR" w:eastAsia="en-US"/>
        </w:rPr>
      </w:pPr>
      <w:r w:rsidRPr="00134D9D">
        <w:rPr>
          <w:rFonts w:ascii="Arial" w:eastAsia="Calibri" w:hAnsi="Arial" w:cs="Arial"/>
          <w:color w:val="000000"/>
          <w:lang w:val="es-CR" w:eastAsia="en-US"/>
        </w:rPr>
        <w:t>La Secretaría del Consejo Institucional, recibe el oficio AE-307-2018, con fecha de recibido 30 de mayo de 2018, suscrito por el Dr. Alejandro Masís, Director Escuela de Administración de Empresas, dirigido al Ing. Luis Paulino Méndez, Vicerrector de Docencia, con copia a la Ing. María Estrada, Miembro del Consejo Institucional, en el cual solicita una revisión de la Normativa, con el fin de alcanzar el perfil académico que se han propuesto las carreras. (ver anexo 1)</w:t>
      </w:r>
    </w:p>
    <w:p w:rsidR="00134D9D" w:rsidRPr="00134D9D" w:rsidRDefault="00134D9D" w:rsidP="00134D9D">
      <w:pPr>
        <w:ind w:left="360"/>
        <w:contextualSpacing/>
        <w:jc w:val="both"/>
        <w:rPr>
          <w:rFonts w:ascii="Arial" w:eastAsia="Calibri" w:hAnsi="Arial" w:cs="Arial"/>
          <w:color w:val="000000"/>
          <w:lang w:val="es-CR" w:eastAsia="en-US"/>
        </w:rPr>
      </w:pPr>
    </w:p>
    <w:p w:rsidR="00134D9D" w:rsidRPr="00134D9D" w:rsidRDefault="00134D9D" w:rsidP="00134D9D">
      <w:pPr>
        <w:numPr>
          <w:ilvl w:val="0"/>
          <w:numId w:val="46"/>
        </w:numPr>
        <w:ind w:left="360"/>
        <w:contextualSpacing/>
        <w:jc w:val="both"/>
        <w:rPr>
          <w:rFonts w:ascii="Arial" w:eastAsia="Calibri" w:hAnsi="Arial" w:cs="Arial"/>
          <w:color w:val="000000"/>
          <w:lang w:val="es-CR" w:eastAsia="en-US"/>
        </w:rPr>
      </w:pPr>
      <w:r w:rsidRPr="00134D9D">
        <w:rPr>
          <w:rFonts w:ascii="Arial" w:eastAsia="Calibri" w:hAnsi="Arial" w:cs="Arial"/>
          <w:color w:val="000000"/>
          <w:lang w:val="es-CR" w:eastAsia="en-US"/>
        </w:rPr>
        <w:t xml:space="preserve">La Comisión de Asuntos Académicos y Estudiantiles en la reunión No. 591, celebrada el 01 de junio de 2018, analiza el oficio AE-307-2018 y remite el oficio SCI-413-18, suscrito por la Ing. María Estrada Sánchez, </w:t>
      </w:r>
      <w:proofErr w:type="spellStart"/>
      <w:r w:rsidRPr="00134D9D">
        <w:rPr>
          <w:rFonts w:ascii="Arial" w:eastAsia="Calibri" w:hAnsi="Arial" w:cs="Arial"/>
          <w:color w:val="000000"/>
          <w:lang w:val="es-CR" w:eastAsia="en-US"/>
        </w:rPr>
        <w:t>MSc</w:t>
      </w:r>
      <w:proofErr w:type="spellEnd"/>
      <w:r w:rsidRPr="00134D9D">
        <w:rPr>
          <w:rFonts w:ascii="Arial" w:eastAsia="Calibri" w:hAnsi="Arial" w:cs="Arial"/>
          <w:color w:val="000000"/>
          <w:lang w:val="es-CR" w:eastAsia="en-US"/>
        </w:rPr>
        <w:t>. Coordinadora Comisión de Asuntos Académicos y Estudiantiles, dirigido al Ing. Luis Paulino Méndez, Presidente Consejo Vicerrectoría de Docencia, en el cual solicita criterio sobre Artículo 6 del Reglamento para el reconocimiento de asignaturas, títulos y grados académicos en el ITCR. (ver anexo 2)</w:t>
      </w:r>
    </w:p>
    <w:p w:rsidR="00134D9D" w:rsidRPr="00134D9D" w:rsidRDefault="00134D9D" w:rsidP="00134D9D">
      <w:pPr>
        <w:jc w:val="both"/>
        <w:rPr>
          <w:rFonts w:ascii="Arial" w:eastAsia="Calibri" w:hAnsi="Arial" w:cs="Arial"/>
          <w:color w:val="000000"/>
          <w:lang w:val="es-CR" w:eastAsia="en-US"/>
        </w:rPr>
      </w:pPr>
    </w:p>
    <w:p w:rsidR="00134D9D" w:rsidRPr="00134D9D" w:rsidRDefault="00134D9D" w:rsidP="00134D9D">
      <w:pPr>
        <w:numPr>
          <w:ilvl w:val="0"/>
          <w:numId w:val="46"/>
        </w:numPr>
        <w:ind w:left="360"/>
        <w:contextualSpacing/>
        <w:jc w:val="both"/>
        <w:rPr>
          <w:rFonts w:ascii="Arial" w:eastAsia="Calibri" w:hAnsi="Arial" w:cs="Arial"/>
          <w:color w:val="000000"/>
          <w:lang w:val="es-CR" w:eastAsia="en-US"/>
        </w:rPr>
      </w:pPr>
      <w:r w:rsidRPr="00134D9D">
        <w:rPr>
          <w:rFonts w:ascii="Arial" w:eastAsia="Calibri" w:hAnsi="Arial" w:cs="Arial"/>
          <w:color w:val="000000"/>
          <w:lang w:val="es-CR" w:eastAsia="en-US"/>
        </w:rPr>
        <w:lastRenderedPageBreak/>
        <w:t>El Reglamento para el “Reconocimiento de Créditos Académicos y Títulos Profesionales”, aprobado por el Consejo Director en la Sesión No. 222, Artículo 2, del 14 de noviembre de 1973, no sólo está derogado parcialmente, sino que es muy antiguo, razón por la que conviene someterlo a un proceso de revisión, para actualizarlo en todos los aspectos que sea necesario. (ver anexo 3)</w:t>
      </w:r>
    </w:p>
    <w:p w:rsidR="00134D9D" w:rsidRPr="00134D9D" w:rsidRDefault="00134D9D" w:rsidP="00134D9D">
      <w:pPr>
        <w:jc w:val="both"/>
        <w:rPr>
          <w:rFonts w:ascii="Arial" w:eastAsia="Calibri" w:hAnsi="Arial" w:cs="Arial"/>
          <w:color w:val="000000"/>
          <w:lang w:val="es-CR" w:eastAsia="en-US"/>
        </w:rPr>
      </w:pPr>
    </w:p>
    <w:p w:rsidR="00134D9D" w:rsidRPr="00134D9D" w:rsidRDefault="00134D9D" w:rsidP="00134D9D">
      <w:pPr>
        <w:numPr>
          <w:ilvl w:val="0"/>
          <w:numId w:val="46"/>
        </w:numPr>
        <w:ind w:left="360"/>
        <w:contextualSpacing/>
        <w:jc w:val="both"/>
        <w:rPr>
          <w:rFonts w:ascii="Arial" w:eastAsia="Calibri" w:hAnsi="Arial" w:cs="Arial"/>
          <w:color w:val="000000"/>
          <w:lang w:val="es-CR" w:eastAsia="en-US"/>
        </w:rPr>
      </w:pPr>
      <w:r w:rsidRPr="00134D9D">
        <w:rPr>
          <w:rFonts w:ascii="Arial" w:eastAsia="Calibri" w:hAnsi="Arial" w:cs="Arial"/>
          <w:color w:val="000000"/>
          <w:lang w:val="es-CR" w:eastAsia="en-US"/>
        </w:rPr>
        <w:t>El “Reglamento para el “Reconocimiento de Créditos Académicos y Títulos Profesionales” vigente, no contempla explícitamente la figura del reconocimiento automático de cursos, práctica que se ha establecido a partir de los acuerdos firmados por la Comisión de Vicerrectores de Docencia del CONARE, ni el reconocimiento de cursos aprobados en la Educación Media, como sucede con los colegios científicos o el proyecto “Matemática en la educación media” (MATEM).</w:t>
      </w:r>
    </w:p>
    <w:p w:rsidR="00134D9D" w:rsidRPr="00134D9D" w:rsidRDefault="00134D9D" w:rsidP="00134D9D">
      <w:pPr>
        <w:jc w:val="both"/>
        <w:rPr>
          <w:rFonts w:ascii="Arial" w:eastAsia="Calibri" w:hAnsi="Arial" w:cs="Arial"/>
          <w:color w:val="000000"/>
          <w:lang w:val="es-CR" w:eastAsia="en-US"/>
        </w:rPr>
      </w:pPr>
    </w:p>
    <w:p w:rsidR="00134D9D" w:rsidRPr="00134D9D" w:rsidRDefault="00134D9D" w:rsidP="00134D9D">
      <w:pPr>
        <w:numPr>
          <w:ilvl w:val="0"/>
          <w:numId w:val="46"/>
        </w:numPr>
        <w:ind w:left="360"/>
        <w:contextualSpacing/>
        <w:jc w:val="both"/>
        <w:rPr>
          <w:rFonts w:ascii="Arial" w:eastAsia="Calibri" w:hAnsi="Arial" w:cs="Arial"/>
          <w:color w:val="000000"/>
          <w:lang w:val="es-CR" w:eastAsia="en-US"/>
        </w:rPr>
      </w:pPr>
      <w:r w:rsidRPr="00134D9D">
        <w:rPr>
          <w:rFonts w:ascii="Arial" w:eastAsia="Calibri" w:hAnsi="Arial" w:cs="Arial"/>
          <w:color w:val="000000"/>
          <w:lang w:val="es-CR" w:eastAsia="en-US"/>
        </w:rPr>
        <w:t>Los entes acreditadores contemplan entre los estándares de evaluación de los programas académicos, exigencias diferentes a la contemplada en el artículo 6 del “Reglamento para el “Reconocimiento de Créditos Académicos y Títulos Profesionales”, situación que debe ser atendida por la Institución en el marco de la autonomía universitaria que le caracteriza.</w:t>
      </w:r>
    </w:p>
    <w:p w:rsidR="00134D9D" w:rsidRPr="00134D9D" w:rsidRDefault="00134D9D" w:rsidP="00134D9D">
      <w:pPr>
        <w:jc w:val="both"/>
        <w:rPr>
          <w:rFonts w:ascii="Arial" w:eastAsia="Calibri" w:hAnsi="Arial" w:cs="Arial"/>
          <w:color w:val="000000"/>
          <w:lang w:val="es-CR" w:eastAsia="es-CR"/>
        </w:rPr>
      </w:pPr>
    </w:p>
    <w:p w:rsidR="00134D9D" w:rsidRPr="00134D9D" w:rsidRDefault="00134D9D" w:rsidP="00134D9D">
      <w:pPr>
        <w:jc w:val="both"/>
        <w:rPr>
          <w:rFonts w:ascii="Arial" w:eastAsia="Calibri" w:hAnsi="Arial" w:cs="Arial"/>
          <w:b/>
          <w:color w:val="000000"/>
          <w:lang w:val="es-CR" w:eastAsia="en-US"/>
        </w:rPr>
      </w:pPr>
      <w:r w:rsidRPr="00134D9D">
        <w:rPr>
          <w:rFonts w:ascii="Arial" w:eastAsia="Calibri" w:hAnsi="Arial" w:cs="Arial"/>
          <w:b/>
          <w:color w:val="000000"/>
          <w:lang w:val="es-CR" w:eastAsia="en-US"/>
        </w:rPr>
        <w:t xml:space="preserve">SE </w:t>
      </w:r>
      <w:r>
        <w:rPr>
          <w:rFonts w:ascii="Arial" w:eastAsia="Calibri" w:hAnsi="Arial" w:cs="Arial"/>
          <w:b/>
          <w:color w:val="000000"/>
          <w:lang w:val="es-CR" w:eastAsia="en-US"/>
        </w:rPr>
        <w:t>ACUERDA:</w:t>
      </w:r>
    </w:p>
    <w:p w:rsidR="00134D9D" w:rsidRPr="00134D9D" w:rsidRDefault="00134D9D" w:rsidP="00134D9D">
      <w:pPr>
        <w:jc w:val="both"/>
        <w:rPr>
          <w:rFonts w:ascii="Arial" w:eastAsia="Calibri" w:hAnsi="Arial" w:cs="Arial"/>
          <w:color w:val="000000"/>
          <w:lang w:val="es-CR" w:eastAsia="en-US"/>
        </w:rPr>
      </w:pPr>
    </w:p>
    <w:p w:rsidR="00134D9D" w:rsidRPr="00134D9D" w:rsidRDefault="00134D9D" w:rsidP="00134D9D">
      <w:pPr>
        <w:numPr>
          <w:ilvl w:val="0"/>
          <w:numId w:val="47"/>
        </w:numPr>
        <w:contextualSpacing/>
        <w:jc w:val="both"/>
        <w:rPr>
          <w:rFonts w:ascii="Arial" w:eastAsia="Calibri" w:hAnsi="Arial" w:cs="Arial"/>
          <w:lang w:val="es-CR" w:eastAsia="en-US"/>
        </w:rPr>
      </w:pPr>
      <w:r w:rsidRPr="00134D9D">
        <w:rPr>
          <w:rFonts w:ascii="Arial" w:eastAsia="Calibri" w:hAnsi="Arial" w:cs="Arial"/>
          <w:lang w:val="es-CR" w:eastAsia="en-US"/>
        </w:rPr>
        <w:t>Conformar una comisión ad hoc que elabore, en el contexto de lo indicado en el artículo 11 del “</w:t>
      </w:r>
      <w:r w:rsidRPr="00134D9D">
        <w:rPr>
          <w:rFonts w:ascii="Arial" w:eastAsia="Calibri" w:hAnsi="Arial" w:cs="Arial"/>
          <w:lang w:val="es-CR" w:eastAsia="es-CR"/>
        </w:rPr>
        <w:t xml:space="preserve">Reglamento de </w:t>
      </w:r>
      <w:r w:rsidR="002023DE">
        <w:rPr>
          <w:rFonts w:ascii="Arial" w:eastAsia="Calibri" w:hAnsi="Arial" w:cs="Arial"/>
          <w:lang w:val="es-CR" w:eastAsia="es-CR"/>
        </w:rPr>
        <w:t>N</w:t>
      </w:r>
      <w:r w:rsidR="002023DE" w:rsidRPr="00134D9D">
        <w:rPr>
          <w:rFonts w:ascii="Arial" w:eastAsia="Calibri" w:hAnsi="Arial" w:cs="Arial"/>
          <w:lang w:val="es-CR" w:eastAsia="es-CR"/>
        </w:rPr>
        <w:t>ormalización</w:t>
      </w:r>
      <w:r w:rsidRPr="00134D9D">
        <w:rPr>
          <w:rFonts w:ascii="Arial" w:eastAsia="Calibri" w:hAnsi="Arial" w:cs="Arial"/>
          <w:lang w:val="es-CR" w:eastAsia="es-CR"/>
        </w:rPr>
        <w:t xml:space="preserve"> </w:t>
      </w:r>
      <w:r w:rsidR="002023DE">
        <w:rPr>
          <w:rFonts w:ascii="Arial" w:eastAsia="Calibri" w:hAnsi="Arial" w:cs="Arial"/>
          <w:lang w:val="es-CR" w:eastAsia="es-CR"/>
        </w:rPr>
        <w:t>I</w:t>
      </w:r>
      <w:r w:rsidRPr="00134D9D">
        <w:rPr>
          <w:rFonts w:ascii="Arial" w:eastAsia="Calibri" w:hAnsi="Arial" w:cs="Arial"/>
          <w:lang w:val="es-CR" w:eastAsia="es-CR"/>
        </w:rPr>
        <w:t>nstitucional</w:t>
      </w:r>
      <w:r w:rsidRPr="00134D9D">
        <w:rPr>
          <w:rFonts w:ascii="Arial" w:eastAsia="Calibri" w:hAnsi="Arial" w:cs="Arial"/>
          <w:lang w:val="es-CR" w:eastAsia="en-US"/>
        </w:rPr>
        <w:t>”, una propuesta de reforma integral del Reglamento para el “Reconocimiento de Créditos Académicos y Títulos Profesionales”, integrada de la siguiente manera:</w:t>
      </w:r>
    </w:p>
    <w:p w:rsidR="00134D9D" w:rsidRPr="00134D9D" w:rsidRDefault="00134D9D" w:rsidP="00134D9D">
      <w:pPr>
        <w:jc w:val="both"/>
        <w:rPr>
          <w:rFonts w:ascii="Arial" w:eastAsia="Calibri" w:hAnsi="Arial" w:cs="Arial"/>
          <w:color w:val="000000"/>
          <w:lang w:val="es-CR" w:eastAsia="en-US"/>
        </w:rPr>
      </w:pPr>
    </w:p>
    <w:p w:rsidR="00134D9D" w:rsidRPr="00134D9D" w:rsidRDefault="00134D9D" w:rsidP="00134D9D">
      <w:pPr>
        <w:numPr>
          <w:ilvl w:val="0"/>
          <w:numId w:val="48"/>
        </w:numPr>
        <w:spacing w:after="160" w:line="259" w:lineRule="auto"/>
        <w:contextualSpacing/>
        <w:jc w:val="both"/>
        <w:rPr>
          <w:rFonts w:ascii="Arial" w:eastAsia="Calibri" w:hAnsi="Arial" w:cs="Arial"/>
          <w:color w:val="000000"/>
          <w:lang w:val="es-CR" w:eastAsia="en-US"/>
        </w:rPr>
      </w:pPr>
      <w:r w:rsidRPr="00134D9D">
        <w:rPr>
          <w:rFonts w:ascii="Arial" w:eastAsia="Calibri" w:hAnsi="Arial" w:cs="Arial"/>
          <w:color w:val="000000"/>
          <w:lang w:val="es-CR" w:eastAsia="en-US"/>
        </w:rPr>
        <w:t>El Vicerrector de Docencia o su representante, quien coordina</w:t>
      </w:r>
    </w:p>
    <w:p w:rsidR="00134D9D" w:rsidRPr="00134D9D" w:rsidRDefault="00134D9D" w:rsidP="00134D9D">
      <w:pPr>
        <w:numPr>
          <w:ilvl w:val="0"/>
          <w:numId w:val="48"/>
        </w:numPr>
        <w:spacing w:after="160" w:line="259" w:lineRule="auto"/>
        <w:contextualSpacing/>
        <w:jc w:val="both"/>
        <w:rPr>
          <w:rFonts w:ascii="Arial" w:eastAsia="Calibri" w:hAnsi="Arial" w:cs="Arial"/>
          <w:color w:val="000000"/>
          <w:lang w:val="es-CR" w:eastAsia="en-US"/>
        </w:rPr>
      </w:pPr>
      <w:r w:rsidRPr="00134D9D">
        <w:rPr>
          <w:rFonts w:ascii="Arial" w:eastAsia="Calibri" w:hAnsi="Arial" w:cs="Arial"/>
          <w:color w:val="000000"/>
          <w:lang w:val="es-CR" w:eastAsia="en-US"/>
        </w:rPr>
        <w:t>Dos representantes del Consejo de Docencia</w:t>
      </w:r>
    </w:p>
    <w:p w:rsidR="00134D9D" w:rsidRPr="00134D9D" w:rsidRDefault="00134D9D" w:rsidP="00134D9D">
      <w:pPr>
        <w:numPr>
          <w:ilvl w:val="0"/>
          <w:numId w:val="48"/>
        </w:numPr>
        <w:spacing w:after="160" w:line="259" w:lineRule="auto"/>
        <w:contextualSpacing/>
        <w:jc w:val="both"/>
        <w:rPr>
          <w:rFonts w:ascii="Arial" w:eastAsia="Calibri" w:hAnsi="Arial" w:cs="Arial"/>
          <w:color w:val="000000"/>
          <w:lang w:val="es-CR" w:eastAsia="en-US"/>
        </w:rPr>
      </w:pPr>
      <w:r w:rsidRPr="00134D9D">
        <w:rPr>
          <w:rFonts w:ascii="Arial" w:eastAsia="Calibri" w:hAnsi="Arial" w:cs="Arial"/>
          <w:color w:val="000000"/>
          <w:lang w:val="es-CR" w:eastAsia="en-US"/>
        </w:rPr>
        <w:t>El Director del Departamento de Admisión y Registro o su representante</w:t>
      </w:r>
    </w:p>
    <w:p w:rsidR="00134D9D" w:rsidRPr="00134D9D" w:rsidRDefault="00134D9D" w:rsidP="00134D9D">
      <w:pPr>
        <w:numPr>
          <w:ilvl w:val="0"/>
          <w:numId w:val="48"/>
        </w:numPr>
        <w:spacing w:after="160" w:line="259" w:lineRule="auto"/>
        <w:contextualSpacing/>
        <w:jc w:val="both"/>
        <w:rPr>
          <w:rFonts w:ascii="Arial" w:eastAsia="Calibri" w:hAnsi="Arial" w:cs="Arial"/>
          <w:color w:val="000000"/>
          <w:lang w:val="es-CR" w:eastAsia="en-US"/>
        </w:rPr>
      </w:pPr>
      <w:r w:rsidRPr="00134D9D">
        <w:rPr>
          <w:rFonts w:ascii="Arial" w:eastAsia="Calibri" w:hAnsi="Arial" w:cs="Arial"/>
          <w:color w:val="000000"/>
          <w:lang w:val="es-CR" w:eastAsia="en-US"/>
        </w:rPr>
        <w:t>Un estudiante nombrado por la FEITEC</w:t>
      </w:r>
    </w:p>
    <w:p w:rsidR="00134D9D" w:rsidRPr="00134D9D" w:rsidRDefault="00134D9D" w:rsidP="00134D9D">
      <w:pPr>
        <w:ind w:left="360"/>
        <w:contextualSpacing/>
        <w:jc w:val="both"/>
        <w:rPr>
          <w:rFonts w:ascii="Arial" w:eastAsia="Calibri" w:hAnsi="Arial" w:cs="Arial"/>
          <w:color w:val="000000"/>
          <w:lang w:val="es-CR" w:eastAsia="en-US"/>
        </w:rPr>
      </w:pPr>
    </w:p>
    <w:p w:rsidR="00134D9D" w:rsidRPr="00134D9D" w:rsidRDefault="00134D9D" w:rsidP="00134D9D">
      <w:pPr>
        <w:numPr>
          <w:ilvl w:val="0"/>
          <w:numId w:val="47"/>
        </w:numPr>
        <w:spacing w:after="160" w:line="259" w:lineRule="auto"/>
        <w:contextualSpacing/>
        <w:jc w:val="both"/>
        <w:rPr>
          <w:rFonts w:ascii="Arial" w:eastAsia="Calibri" w:hAnsi="Arial" w:cs="Arial"/>
          <w:color w:val="000000"/>
          <w:lang w:val="es-CR" w:eastAsia="en-US"/>
        </w:rPr>
      </w:pPr>
      <w:r w:rsidRPr="00134D9D">
        <w:rPr>
          <w:rFonts w:ascii="Arial" w:eastAsia="Calibri" w:hAnsi="Arial" w:cs="Arial"/>
          <w:color w:val="000000"/>
          <w:lang w:val="es-CR" w:eastAsia="en-US"/>
        </w:rPr>
        <w:t>Establecer el 30 de octubre de 2018 como fecha máxima, para la entrega de la propuesta de reforma.</w:t>
      </w:r>
    </w:p>
    <w:p w:rsidR="00134D9D" w:rsidRPr="00134D9D" w:rsidRDefault="00134D9D" w:rsidP="00134D9D">
      <w:pPr>
        <w:spacing w:after="160" w:line="259" w:lineRule="auto"/>
        <w:ind w:left="360"/>
        <w:contextualSpacing/>
        <w:jc w:val="both"/>
        <w:rPr>
          <w:rFonts w:ascii="Arial" w:eastAsia="Calibri" w:hAnsi="Arial" w:cs="Arial"/>
          <w:color w:val="000000"/>
          <w:lang w:val="es-CR" w:eastAsia="en-US"/>
        </w:rPr>
      </w:pPr>
    </w:p>
    <w:p w:rsidR="001E1E49" w:rsidRPr="001A7DF9" w:rsidRDefault="003859C1" w:rsidP="002023DE">
      <w:pPr>
        <w:numPr>
          <w:ilvl w:val="0"/>
          <w:numId w:val="47"/>
        </w:numPr>
        <w:spacing w:after="160" w:line="259" w:lineRule="auto"/>
        <w:contextualSpacing/>
        <w:jc w:val="both"/>
        <w:rPr>
          <w:rFonts w:ascii="Arial" w:hAnsi="Arial" w:cs="Arial"/>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r w:rsidR="00995F34">
        <w:rPr>
          <w:rFonts w:ascii="Arial" w:hAnsi="Arial" w:cs="Arial"/>
          <w:b/>
          <w:lang w:val="es-CR"/>
        </w:rPr>
        <w:t>.</w:t>
      </w:r>
    </w:p>
    <w:p w:rsidR="001A7DF9" w:rsidRDefault="001A7DF9" w:rsidP="001A7DF9">
      <w:pPr>
        <w:autoSpaceDE w:val="0"/>
        <w:autoSpaceDN w:val="0"/>
        <w:adjustRightInd w:val="0"/>
        <w:ind w:right="-91"/>
        <w:jc w:val="both"/>
        <w:rPr>
          <w:rFonts w:ascii="Arial" w:hAnsi="Arial" w:cs="Arial"/>
          <w:b/>
          <w:sz w:val="22"/>
          <w:szCs w:val="22"/>
          <w:lang w:val="es-CR"/>
        </w:rPr>
      </w:pPr>
    </w:p>
    <w:p w:rsidR="002023DE" w:rsidRPr="00134D9D" w:rsidRDefault="002023DE" w:rsidP="002023DE">
      <w:pPr>
        <w:jc w:val="both"/>
        <w:rPr>
          <w:rFonts w:ascii="Arial" w:eastAsia="Calibri" w:hAnsi="Arial" w:cs="Arial"/>
          <w:b/>
          <w:sz w:val="20"/>
          <w:szCs w:val="20"/>
          <w:lang w:val="es-CR" w:eastAsia="en-US"/>
        </w:rPr>
      </w:pPr>
      <w:r w:rsidRPr="00134D9D">
        <w:rPr>
          <w:rFonts w:ascii="Arial" w:eastAsia="Calibri" w:hAnsi="Arial" w:cs="Arial"/>
          <w:b/>
          <w:sz w:val="20"/>
          <w:szCs w:val="20"/>
          <w:lang w:val="es-CR" w:eastAsia="en-US"/>
        </w:rPr>
        <w:t>Palabras Clave:  Comisión-Reforma-Reglamento- Reconocimiento-Materias</w:t>
      </w:r>
    </w:p>
    <w:p w:rsidR="002023DE" w:rsidRPr="00134D9D" w:rsidRDefault="002023DE" w:rsidP="002023DE">
      <w:pPr>
        <w:jc w:val="both"/>
        <w:rPr>
          <w:rFonts w:ascii="Arial" w:eastAsia="Calibri" w:hAnsi="Arial" w:cs="Arial"/>
          <w:b/>
          <w:sz w:val="22"/>
          <w:szCs w:val="22"/>
          <w:lang w:val="es-CR" w:eastAsia="en-US"/>
        </w:rPr>
      </w:pPr>
    </w:p>
    <w:p w:rsidR="002023DE" w:rsidRPr="00134D9D" w:rsidRDefault="002023DE" w:rsidP="002023DE">
      <w:pPr>
        <w:jc w:val="both"/>
        <w:rPr>
          <w:rFonts w:ascii="Arial" w:eastAsia="Cambria" w:hAnsi="Arial" w:cs="Arial"/>
          <w:lang w:val="es-CR" w:eastAsia="en-US"/>
        </w:rPr>
      </w:pPr>
    </w:p>
    <w:p w:rsidR="00BC1AB2" w:rsidRPr="00BC1AB2" w:rsidRDefault="00BC1AB2" w:rsidP="00BC1AB2">
      <w:pPr>
        <w:rPr>
          <w:rFonts w:ascii="Arial" w:eastAsia="Calibri" w:hAnsi="Arial" w:cs="Arial"/>
          <w:b/>
          <w:sz w:val="16"/>
          <w:szCs w:val="16"/>
          <w:lang w:val="pt-BR" w:eastAsia="en-US"/>
        </w:rPr>
      </w:pPr>
      <w:r w:rsidRPr="00BC1AB2">
        <w:rPr>
          <w:rFonts w:ascii="Arial" w:eastAsia="Calibri" w:hAnsi="Arial" w:cs="Arial"/>
          <w:b/>
          <w:sz w:val="16"/>
          <w:szCs w:val="16"/>
          <w:lang w:val="pt-BR" w:eastAsia="en-US"/>
        </w:rPr>
        <w:t xml:space="preserve">ANEXOS </w:t>
      </w:r>
    </w:p>
    <w:p w:rsidR="00BC1AB2" w:rsidRPr="00BC1AB2" w:rsidRDefault="00BC1AB2" w:rsidP="00BC1AB2">
      <w:pPr>
        <w:rPr>
          <w:rFonts w:ascii="Arial" w:eastAsia="Calibri" w:hAnsi="Arial" w:cs="Arial"/>
          <w:b/>
          <w:sz w:val="16"/>
          <w:szCs w:val="16"/>
          <w:lang w:val="pt-BR" w:eastAsia="en-US"/>
        </w:rPr>
      </w:pPr>
      <w:r w:rsidRPr="00BC1AB2">
        <w:rPr>
          <w:rFonts w:ascii="Arial" w:eastAsia="Calibri" w:hAnsi="Arial" w:cs="Arial"/>
          <w:b/>
          <w:sz w:val="16"/>
          <w:szCs w:val="16"/>
          <w:lang w:val="pt-BR" w:eastAsia="en-US"/>
        </w:rPr>
        <w:t>Anexo 1                          Anexo 2                   Anexo 3</w:t>
      </w:r>
    </w:p>
    <w:p w:rsidR="001E1E49" w:rsidRPr="008C1FFF" w:rsidRDefault="00BC1AB2" w:rsidP="008C1FFF">
      <w:pPr>
        <w:jc w:val="both"/>
        <w:rPr>
          <w:rFonts w:ascii="Arial" w:eastAsia="Cambria" w:hAnsi="Arial" w:cs="Arial"/>
          <w:lang w:eastAsia="en-US"/>
        </w:rPr>
      </w:pPr>
      <w:r w:rsidRPr="00BC1AB2">
        <w:rPr>
          <w:rFonts w:ascii="Arial" w:eastAsia="Calibri" w:hAnsi="Arial" w:cs="Arial"/>
          <w:b/>
          <w:sz w:val="16"/>
          <w:szCs w:val="16"/>
          <w:lang w:val="pt-BR" w:eastAsia="en-US"/>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591681011" r:id="rId9"/>
        </w:object>
      </w:r>
      <w:bookmarkStart w:id="1" w:name="_MON_1591184580"/>
      <w:bookmarkEnd w:id="1"/>
      <w:r w:rsidRPr="00BC1AB2">
        <w:rPr>
          <w:rFonts w:ascii="Arial" w:eastAsia="Calibri" w:hAnsi="Arial" w:cs="Arial"/>
          <w:b/>
          <w:sz w:val="16"/>
          <w:szCs w:val="16"/>
          <w:lang w:val="pt-BR" w:eastAsia="en-US"/>
        </w:rPr>
        <w:object w:dxaOrig="1539" w:dyaOrig="994">
          <v:shape id="_x0000_i1026" type="#_x0000_t75" style="width:77.25pt;height:49.5pt" o:ole="">
            <v:imagedata r:id="rId10" o:title=""/>
          </v:shape>
          <o:OLEObject Type="Embed" ProgID="Word.Document.12" ShapeID="_x0000_i1026" DrawAspect="Icon" ObjectID="_1591681012" r:id="rId11">
            <o:FieldCodes>\s</o:FieldCodes>
          </o:OLEObject>
        </w:object>
      </w:r>
      <w:r w:rsidRPr="00BC1AB2">
        <w:rPr>
          <w:rFonts w:ascii="Arial" w:eastAsia="Calibri" w:hAnsi="Arial" w:cs="Arial"/>
          <w:b/>
          <w:sz w:val="16"/>
          <w:szCs w:val="16"/>
          <w:lang w:val="pt-BR" w:eastAsia="en-US"/>
        </w:rPr>
        <w:object w:dxaOrig="1539" w:dyaOrig="994">
          <v:shape id="_x0000_i1027" type="#_x0000_t75" style="width:77.25pt;height:49.5pt" o:ole="">
            <v:imagedata r:id="rId12" o:title=""/>
          </v:shape>
          <o:OLEObject Type="Embed" ProgID="AcroExch.Document.DC" ShapeID="_x0000_i1027" DrawAspect="Icon" ObjectID="_1591681013" r:id="rId13"/>
        </w:object>
      </w: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4411B2">
        <w:trPr>
          <w:trHeight w:val="183"/>
        </w:trPr>
        <w:tc>
          <w:tcPr>
            <w:tcW w:w="4361" w:type="dxa"/>
          </w:tcPr>
          <w:p w:rsidR="00AC372A" w:rsidRPr="00AC372A" w:rsidRDefault="00AC372A" w:rsidP="003859C1">
            <w:pPr>
              <w:jc w:val="both"/>
              <w:rPr>
                <w:rFonts w:ascii="Arial" w:eastAsia="Cambria" w:hAnsi="Arial" w:cs="Arial"/>
                <w:b/>
                <w:sz w:val="16"/>
                <w:szCs w:val="16"/>
                <w:lang w:val="es-CR"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4411B2">
            <w:pPr>
              <w:jc w:val="both"/>
              <w:rPr>
                <w:rFonts w:ascii="Arial" w:eastAsia="Cambria" w:hAnsi="Arial" w:cs="Arial"/>
                <w:b/>
                <w:sz w:val="16"/>
                <w:szCs w:val="16"/>
                <w:lang w:val="es-ES_tradnl" w:eastAsia="en-US"/>
              </w:rPr>
            </w:pPr>
          </w:p>
        </w:tc>
      </w:tr>
      <w:tr w:rsidR="00CE7F7E" w:rsidRPr="00474B22" w:rsidTr="004411B2">
        <w:trPr>
          <w:gridAfter w:val="1"/>
          <w:wAfter w:w="4361" w:type="dxa"/>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4411B2">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2C0D34" w:rsidRDefault="002C0D34" w:rsidP="00885F0A">
      <w:pPr>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        </w:t>
      </w:r>
    </w:p>
    <w:p w:rsidR="0003651A" w:rsidRDefault="00956670" w:rsidP="00F41044">
      <w:pPr>
        <w:jc w:val="both"/>
        <w:rPr>
          <w:rFonts w:ascii="Arial" w:eastAsia="Cambria" w:hAnsi="Arial" w:cs="Arial"/>
          <w:sz w:val="22"/>
          <w:szCs w:val="22"/>
          <w:lang w:eastAsia="en-US"/>
        </w:rPr>
      </w:pPr>
      <w:r>
        <w:rPr>
          <w:rFonts w:ascii="Arial" w:eastAsia="Cambria" w:hAnsi="Arial" w:cs="Arial"/>
          <w:b/>
          <w:sz w:val="16"/>
          <w:szCs w:val="16"/>
          <w:lang w:val="es-ES_tradnl" w:eastAsia="en-US"/>
        </w:rPr>
        <w:t xml:space="preserve">        </w:t>
      </w:r>
    </w:p>
    <w:p w:rsidR="00F41044" w:rsidRDefault="00F41044" w:rsidP="00F41044">
      <w:pPr>
        <w:jc w:val="both"/>
        <w:rPr>
          <w:rFonts w:ascii="Arial" w:hAnsi="Arial" w:cs="Arial"/>
          <w:lang w:val="es-CR"/>
        </w:rPr>
      </w:pPr>
      <w:proofErr w:type="spellStart"/>
      <w:r w:rsidRPr="00F41044">
        <w:rPr>
          <w:rFonts w:ascii="Arial" w:eastAsia="Cambria" w:hAnsi="Arial" w:cs="Arial"/>
          <w:sz w:val="22"/>
          <w:szCs w:val="22"/>
          <w:lang w:eastAsia="en-US"/>
        </w:rPr>
        <w:t>ars</w:t>
      </w:r>
      <w:proofErr w:type="spellEnd"/>
      <w:r w:rsidR="00885F0A" w:rsidRPr="00885F0A">
        <w:rPr>
          <w:rFonts w:ascii="Arial" w:hAnsi="Arial" w:cs="Arial"/>
          <w:lang w:val="es-CR"/>
        </w:rPr>
        <w:t xml:space="preserve"> </w:t>
      </w:r>
    </w:p>
    <w:p w:rsidR="002C0D34" w:rsidRPr="00F41044" w:rsidRDefault="002C0D34" w:rsidP="00F41044">
      <w:pPr>
        <w:jc w:val="both"/>
        <w:rPr>
          <w:rFonts w:ascii="Arial" w:eastAsia="Cambria" w:hAnsi="Arial" w:cs="Arial"/>
          <w:sz w:val="22"/>
          <w:szCs w:val="22"/>
          <w:lang w:eastAsia="en-US"/>
        </w:rPr>
      </w:pPr>
    </w:p>
    <w:sectPr w:rsidR="002C0D34" w:rsidRPr="00F41044" w:rsidSect="00CE0215">
      <w:headerReference w:type="default" r:id="rId14"/>
      <w:footerReference w:type="default" r:id="rId15"/>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886" w:rsidRDefault="005D1886">
      <w:r>
        <w:separator/>
      </w:r>
    </w:p>
  </w:endnote>
  <w:endnote w:type="continuationSeparator" w:id="0">
    <w:p w:rsidR="005D1886" w:rsidRDefault="005D1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Default="003538E7">
    <w:pPr>
      <w:pStyle w:val="Piedepgina"/>
      <w:jc w:val="center"/>
    </w:pPr>
  </w:p>
  <w:p w:rsidR="003538E7" w:rsidRDefault="003538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886" w:rsidRDefault="005D1886">
      <w:r>
        <w:separator/>
      </w:r>
    </w:p>
  </w:footnote>
  <w:footnote w:type="continuationSeparator" w:id="0">
    <w:p w:rsidR="005D1886" w:rsidRDefault="005D1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Pr="00D958BC" w:rsidRDefault="003538E7"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3538E7" w:rsidRPr="00D958BC"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FF209C">
      <w:rPr>
        <w:rFonts w:ascii="Arial" w:eastAsia="Cambria" w:hAnsi="Arial" w:cs="Arial"/>
        <w:i/>
        <w:sz w:val="18"/>
        <w:szCs w:val="18"/>
        <w:lang w:val="es-ES_tradnl" w:eastAsia="x-none"/>
      </w:rPr>
      <w:t>7</w:t>
    </w:r>
    <w:r w:rsidR="00DE6974">
      <w:rPr>
        <w:rFonts w:ascii="Arial" w:eastAsia="Cambria" w:hAnsi="Arial" w:cs="Arial"/>
        <w:i/>
        <w:sz w:val="18"/>
        <w:szCs w:val="18"/>
        <w:lang w:val="es-ES_tradnl" w:eastAsia="x-none"/>
      </w:rPr>
      <w:t>8</w:t>
    </w:r>
    <w:r w:rsidRPr="00D958BC">
      <w:rPr>
        <w:rFonts w:ascii="Arial" w:eastAsia="Cambria" w:hAnsi="Arial" w:cs="Arial"/>
        <w:i/>
        <w:sz w:val="18"/>
        <w:szCs w:val="18"/>
        <w:lang w:val="es-ES_tradnl" w:eastAsia="x-none"/>
      </w:rPr>
      <w:t xml:space="preserve">, Artículo </w:t>
    </w:r>
    <w:r w:rsidR="00DE6974">
      <w:rPr>
        <w:rFonts w:ascii="Arial" w:eastAsia="Cambria" w:hAnsi="Arial" w:cs="Arial"/>
        <w:i/>
        <w:sz w:val="18"/>
        <w:szCs w:val="18"/>
        <w:lang w:val="es-ES_tradnl" w:eastAsia="x-none"/>
      </w:rPr>
      <w:t>2</w:t>
    </w:r>
    <w:r w:rsidR="00134D9D">
      <w:rPr>
        <w:rFonts w:ascii="Arial" w:eastAsia="Cambria" w:hAnsi="Arial" w:cs="Arial"/>
        <w:i/>
        <w:sz w:val="18"/>
        <w:szCs w:val="18"/>
        <w:lang w:val="es-ES_tradnl" w:eastAsia="x-none"/>
      </w:rPr>
      <w:t>5</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F52439">
      <w:rPr>
        <w:rFonts w:ascii="Arial" w:eastAsia="Cambria" w:hAnsi="Arial" w:cs="Arial"/>
        <w:i/>
        <w:sz w:val="18"/>
        <w:szCs w:val="18"/>
        <w:lang w:val="es-ES_tradnl" w:eastAsia="x-none"/>
      </w:rPr>
      <w:t>2</w:t>
    </w:r>
    <w:r w:rsidR="00DE6974">
      <w:rPr>
        <w:rFonts w:ascii="Arial" w:eastAsia="Cambria" w:hAnsi="Arial" w:cs="Arial"/>
        <w:i/>
        <w:sz w:val="18"/>
        <w:szCs w:val="18"/>
        <w:lang w:val="es-ES_tradnl" w:eastAsia="x-none"/>
      </w:rPr>
      <w:t>7</w:t>
    </w:r>
    <w:r w:rsidR="00C55D84">
      <w:rPr>
        <w:rFonts w:ascii="Arial" w:eastAsia="Cambria" w:hAnsi="Arial" w:cs="Arial"/>
        <w:i/>
        <w:sz w:val="18"/>
        <w:szCs w:val="18"/>
        <w:lang w:val="es-ES_tradnl" w:eastAsia="x-none"/>
      </w:rPr>
      <w:t xml:space="preserve"> de </w:t>
    </w:r>
    <w:r w:rsidR="002B4AA8">
      <w:rPr>
        <w:rFonts w:ascii="Arial" w:eastAsia="Cambria" w:hAnsi="Arial" w:cs="Arial"/>
        <w:i/>
        <w:sz w:val="18"/>
        <w:szCs w:val="18"/>
        <w:lang w:val="es-ES_tradnl" w:eastAsia="x-none"/>
      </w:rPr>
      <w:t>junio</w:t>
    </w:r>
    <w:r>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3B6DC0">
      <w:rPr>
        <w:rFonts w:ascii="Arial" w:eastAsia="Cambria" w:hAnsi="Arial" w:cs="Arial"/>
        <w:i/>
        <w:sz w:val="18"/>
        <w:szCs w:val="18"/>
        <w:lang w:val="es-ES_tradnl" w:eastAsia="x-none"/>
      </w:rPr>
      <w:t>8</w:t>
    </w:r>
  </w:p>
  <w:p w:rsidR="003538E7"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BB6E2F">
      <w:rPr>
        <w:rFonts w:ascii="Arial" w:eastAsia="Cambria" w:hAnsi="Arial" w:cs="Arial"/>
        <w:i/>
        <w:noProof/>
        <w:sz w:val="18"/>
        <w:szCs w:val="18"/>
        <w:lang w:val="es-ES_tradnl" w:eastAsia="x-none"/>
      </w:rPr>
      <w:t>4</w:t>
    </w:r>
    <w:r w:rsidRPr="00D958BC">
      <w:rPr>
        <w:rFonts w:ascii="Arial" w:eastAsia="Cambria" w:hAnsi="Arial" w:cs="Arial"/>
        <w:i/>
        <w:sz w:val="18"/>
        <w:szCs w:val="18"/>
        <w:lang w:val="es-ES_tradnl" w:eastAsia="x-none"/>
      </w:rPr>
      <w:fldChar w:fldCharType="end"/>
    </w:r>
  </w:p>
  <w:p w:rsidR="003538E7" w:rsidRDefault="003538E7"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A7B"/>
    <w:multiLevelType w:val="hybridMultilevel"/>
    <w:tmpl w:val="82CA2488"/>
    <w:lvl w:ilvl="0" w:tplc="DC727E2E">
      <w:start w:val="1"/>
      <w:numFmt w:val="decimal"/>
      <w:lvlText w:val="%1."/>
      <w:lvlJc w:val="left"/>
      <w:pPr>
        <w:ind w:left="720" w:hanging="360"/>
      </w:pPr>
      <w:rPr>
        <w:b/>
      </w:rPr>
    </w:lvl>
    <w:lvl w:ilvl="1" w:tplc="14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4B13F6"/>
    <w:multiLevelType w:val="hybridMultilevel"/>
    <w:tmpl w:val="FDBA58BC"/>
    <w:lvl w:ilvl="0" w:tplc="A5A662BA">
      <w:start w:val="1"/>
      <w:numFmt w:val="decimal"/>
      <w:lvlText w:val="%1."/>
      <w:lvlJc w:val="left"/>
      <w:pPr>
        <w:ind w:left="720" w:hanging="360"/>
      </w:pPr>
      <w:rPr>
        <w:rFonts w:hint="default"/>
        <w:b/>
        <w:i w:val="0"/>
        <w:color w:val="auto"/>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3686840"/>
    <w:multiLevelType w:val="hybridMultilevel"/>
    <w:tmpl w:val="2C8A238E"/>
    <w:lvl w:ilvl="0" w:tplc="FADE993C">
      <w:start w:val="2"/>
      <w:numFmt w:val="lowerLetter"/>
      <w:lvlText w:val="%1."/>
      <w:lvlJc w:val="left"/>
      <w:pPr>
        <w:ind w:left="1353" w:hanging="360"/>
      </w:pPr>
      <w:rPr>
        <w:rFonts w:hint="default"/>
      </w:rPr>
    </w:lvl>
    <w:lvl w:ilvl="1" w:tplc="140A0019" w:tentative="1">
      <w:start w:val="1"/>
      <w:numFmt w:val="lowerLetter"/>
      <w:lvlText w:val="%2."/>
      <w:lvlJc w:val="left"/>
      <w:pPr>
        <w:ind w:left="2073" w:hanging="360"/>
      </w:pPr>
    </w:lvl>
    <w:lvl w:ilvl="2" w:tplc="140A001B" w:tentative="1">
      <w:start w:val="1"/>
      <w:numFmt w:val="lowerRoman"/>
      <w:lvlText w:val="%3."/>
      <w:lvlJc w:val="right"/>
      <w:pPr>
        <w:ind w:left="2793" w:hanging="180"/>
      </w:pPr>
    </w:lvl>
    <w:lvl w:ilvl="3" w:tplc="140A000F" w:tentative="1">
      <w:start w:val="1"/>
      <w:numFmt w:val="decimal"/>
      <w:lvlText w:val="%4."/>
      <w:lvlJc w:val="left"/>
      <w:pPr>
        <w:ind w:left="3513" w:hanging="360"/>
      </w:pPr>
    </w:lvl>
    <w:lvl w:ilvl="4" w:tplc="140A0019" w:tentative="1">
      <w:start w:val="1"/>
      <w:numFmt w:val="lowerLetter"/>
      <w:lvlText w:val="%5."/>
      <w:lvlJc w:val="left"/>
      <w:pPr>
        <w:ind w:left="4233" w:hanging="360"/>
      </w:pPr>
    </w:lvl>
    <w:lvl w:ilvl="5" w:tplc="140A001B" w:tentative="1">
      <w:start w:val="1"/>
      <w:numFmt w:val="lowerRoman"/>
      <w:lvlText w:val="%6."/>
      <w:lvlJc w:val="right"/>
      <w:pPr>
        <w:ind w:left="4953" w:hanging="180"/>
      </w:pPr>
    </w:lvl>
    <w:lvl w:ilvl="6" w:tplc="140A000F" w:tentative="1">
      <w:start w:val="1"/>
      <w:numFmt w:val="decimal"/>
      <w:lvlText w:val="%7."/>
      <w:lvlJc w:val="left"/>
      <w:pPr>
        <w:ind w:left="5673" w:hanging="360"/>
      </w:pPr>
    </w:lvl>
    <w:lvl w:ilvl="7" w:tplc="140A0019" w:tentative="1">
      <w:start w:val="1"/>
      <w:numFmt w:val="lowerLetter"/>
      <w:lvlText w:val="%8."/>
      <w:lvlJc w:val="left"/>
      <w:pPr>
        <w:ind w:left="6393" w:hanging="360"/>
      </w:pPr>
    </w:lvl>
    <w:lvl w:ilvl="8" w:tplc="140A001B" w:tentative="1">
      <w:start w:val="1"/>
      <w:numFmt w:val="lowerRoman"/>
      <w:lvlText w:val="%9."/>
      <w:lvlJc w:val="right"/>
      <w:pPr>
        <w:ind w:left="7113" w:hanging="180"/>
      </w:pPr>
    </w:lvl>
  </w:abstractNum>
  <w:abstractNum w:abstractNumId="3"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5D01FAE"/>
    <w:multiLevelType w:val="hybridMultilevel"/>
    <w:tmpl w:val="D34A3FCC"/>
    <w:lvl w:ilvl="0" w:tplc="FCB2CC72">
      <w:start w:val="1"/>
      <w:numFmt w:val="lowerLetter"/>
      <w:lvlText w:val="%1."/>
      <w:lvlJc w:val="left"/>
      <w:pPr>
        <w:ind w:left="720" w:hanging="360"/>
      </w:pPr>
      <w:rPr>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AD300B6"/>
    <w:multiLevelType w:val="hybridMultilevel"/>
    <w:tmpl w:val="06AA2A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D4534B8"/>
    <w:multiLevelType w:val="hybridMultilevel"/>
    <w:tmpl w:val="881AD67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 w15:restartNumberingAfterBreak="0">
    <w:nsid w:val="0E157E37"/>
    <w:multiLevelType w:val="hybridMultilevel"/>
    <w:tmpl w:val="EE8E66CA"/>
    <w:lvl w:ilvl="0" w:tplc="D66EC9A6">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06E1136"/>
    <w:multiLevelType w:val="hybridMultilevel"/>
    <w:tmpl w:val="17684BA4"/>
    <w:lvl w:ilvl="0" w:tplc="5DEC8DB8">
      <w:start w:val="1"/>
      <w:numFmt w:val="lowerLetter"/>
      <w:lvlText w:val="%1."/>
      <w:lvlJc w:val="left"/>
      <w:pPr>
        <w:ind w:left="360" w:hanging="360"/>
      </w:pPr>
      <w:rPr>
        <w:b/>
        <w:color w:val="000000" w:themeColor="text1"/>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9"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B6F26CA"/>
    <w:multiLevelType w:val="multilevel"/>
    <w:tmpl w:val="AF86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E0DD1"/>
    <w:multiLevelType w:val="multilevel"/>
    <w:tmpl w:val="85E2D844"/>
    <w:lvl w:ilvl="0">
      <w:start w:val="1"/>
      <w:numFmt w:val="lowerLetter"/>
      <w:lvlText w:val="%1."/>
      <w:lvlJc w:val="left"/>
      <w:pPr>
        <w:ind w:left="720" w:hanging="360"/>
      </w:pPr>
      <w:rPr>
        <w:rFonts w:hint="default"/>
        <w:b/>
        <w:strike w:val="0"/>
        <w:sz w:val="24"/>
        <w:szCs w:val="24"/>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394579"/>
    <w:multiLevelType w:val="hybridMultilevel"/>
    <w:tmpl w:val="3ED60030"/>
    <w:lvl w:ilvl="0" w:tplc="AECAF07A">
      <w:start w:val="1"/>
      <w:numFmt w:val="lowerLetter"/>
      <w:lvlText w:val="%1."/>
      <w:lvlJc w:val="left"/>
      <w:pPr>
        <w:ind w:left="1211" w:hanging="360"/>
      </w:pPr>
      <w:rPr>
        <w:rFonts w:hint="default"/>
        <w:b/>
      </w:rPr>
    </w:lvl>
    <w:lvl w:ilvl="1" w:tplc="140A0019" w:tentative="1">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13" w15:restartNumberingAfterBreak="0">
    <w:nsid w:val="275D4930"/>
    <w:multiLevelType w:val="hybridMultilevel"/>
    <w:tmpl w:val="7D582748"/>
    <w:lvl w:ilvl="0" w:tplc="6DC6AD28">
      <w:start w:val="1"/>
      <w:numFmt w:val="lowerLetter"/>
      <w:lvlText w:val="%1."/>
      <w:lvlJc w:val="left"/>
      <w:pPr>
        <w:ind w:left="720" w:hanging="360"/>
      </w:pPr>
      <w:rPr>
        <w:b/>
        <w:strike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7FA591D"/>
    <w:multiLevelType w:val="hybridMultilevel"/>
    <w:tmpl w:val="878EC6A2"/>
    <w:lvl w:ilvl="0" w:tplc="4886BD8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5" w15:restartNumberingAfterBreak="0">
    <w:nsid w:val="2B5814EE"/>
    <w:multiLevelType w:val="hybridMultilevel"/>
    <w:tmpl w:val="0FEAFCD6"/>
    <w:lvl w:ilvl="0" w:tplc="671652B4">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6" w15:restartNumberingAfterBreak="0">
    <w:nsid w:val="2B8674B0"/>
    <w:multiLevelType w:val="hybridMultilevel"/>
    <w:tmpl w:val="4C4A0206"/>
    <w:lvl w:ilvl="0" w:tplc="C4207CAC">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7" w15:restartNumberingAfterBreak="0">
    <w:nsid w:val="2E9F55FF"/>
    <w:multiLevelType w:val="hybridMultilevel"/>
    <w:tmpl w:val="CEFEA114"/>
    <w:lvl w:ilvl="0" w:tplc="140A0001">
      <w:start w:val="1"/>
      <w:numFmt w:val="bullet"/>
      <w:lvlText w:val=""/>
      <w:lvlJc w:val="left"/>
      <w:pPr>
        <w:ind w:left="1498" w:hanging="360"/>
      </w:pPr>
      <w:rPr>
        <w:rFonts w:ascii="Symbol" w:hAnsi="Symbol" w:hint="default"/>
      </w:rPr>
    </w:lvl>
    <w:lvl w:ilvl="1" w:tplc="140A0003" w:tentative="1">
      <w:start w:val="1"/>
      <w:numFmt w:val="bullet"/>
      <w:lvlText w:val="o"/>
      <w:lvlJc w:val="left"/>
      <w:pPr>
        <w:ind w:left="2218" w:hanging="360"/>
      </w:pPr>
      <w:rPr>
        <w:rFonts w:ascii="Courier New" w:hAnsi="Courier New" w:cs="Courier New" w:hint="default"/>
      </w:rPr>
    </w:lvl>
    <w:lvl w:ilvl="2" w:tplc="140A0005" w:tentative="1">
      <w:start w:val="1"/>
      <w:numFmt w:val="bullet"/>
      <w:lvlText w:val=""/>
      <w:lvlJc w:val="left"/>
      <w:pPr>
        <w:ind w:left="2938" w:hanging="360"/>
      </w:pPr>
      <w:rPr>
        <w:rFonts w:ascii="Wingdings" w:hAnsi="Wingdings" w:hint="default"/>
      </w:rPr>
    </w:lvl>
    <w:lvl w:ilvl="3" w:tplc="140A0001" w:tentative="1">
      <w:start w:val="1"/>
      <w:numFmt w:val="bullet"/>
      <w:lvlText w:val=""/>
      <w:lvlJc w:val="left"/>
      <w:pPr>
        <w:ind w:left="3658" w:hanging="360"/>
      </w:pPr>
      <w:rPr>
        <w:rFonts w:ascii="Symbol" w:hAnsi="Symbol" w:hint="default"/>
      </w:rPr>
    </w:lvl>
    <w:lvl w:ilvl="4" w:tplc="140A0003" w:tentative="1">
      <w:start w:val="1"/>
      <w:numFmt w:val="bullet"/>
      <w:lvlText w:val="o"/>
      <w:lvlJc w:val="left"/>
      <w:pPr>
        <w:ind w:left="4378" w:hanging="360"/>
      </w:pPr>
      <w:rPr>
        <w:rFonts w:ascii="Courier New" w:hAnsi="Courier New" w:cs="Courier New" w:hint="default"/>
      </w:rPr>
    </w:lvl>
    <w:lvl w:ilvl="5" w:tplc="140A0005" w:tentative="1">
      <w:start w:val="1"/>
      <w:numFmt w:val="bullet"/>
      <w:lvlText w:val=""/>
      <w:lvlJc w:val="left"/>
      <w:pPr>
        <w:ind w:left="5098" w:hanging="360"/>
      </w:pPr>
      <w:rPr>
        <w:rFonts w:ascii="Wingdings" w:hAnsi="Wingdings" w:hint="default"/>
      </w:rPr>
    </w:lvl>
    <w:lvl w:ilvl="6" w:tplc="140A0001" w:tentative="1">
      <w:start w:val="1"/>
      <w:numFmt w:val="bullet"/>
      <w:lvlText w:val=""/>
      <w:lvlJc w:val="left"/>
      <w:pPr>
        <w:ind w:left="5818" w:hanging="360"/>
      </w:pPr>
      <w:rPr>
        <w:rFonts w:ascii="Symbol" w:hAnsi="Symbol" w:hint="default"/>
      </w:rPr>
    </w:lvl>
    <w:lvl w:ilvl="7" w:tplc="140A0003" w:tentative="1">
      <w:start w:val="1"/>
      <w:numFmt w:val="bullet"/>
      <w:lvlText w:val="o"/>
      <w:lvlJc w:val="left"/>
      <w:pPr>
        <w:ind w:left="6538" w:hanging="360"/>
      </w:pPr>
      <w:rPr>
        <w:rFonts w:ascii="Courier New" w:hAnsi="Courier New" w:cs="Courier New" w:hint="default"/>
      </w:rPr>
    </w:lvl>
    <w:lvl w:ilvl="8" w:tplc="140A0005" w:tentative="1">
      <w:start w:val="1"/>
      <w:numFmt w:val="bullet"/>
      <w:lvlText w:val=""/>
      <w:lvlJc w:val="left"/>
      <w:pPr>
        <w:ind w:left="7258" w:hanging="360"/>
      </w:pPr>
      <w:rPr>
        <w:rFonts w:ascii="Wingdings" w:hAnsi="Wingdings" w:hint="default"/>
      </w:rPr>
    </w:lvl>
  </w:abstractNum>
  <w:abstractNum w:abstractNumId="18" w15:restartNumberingAfterBreak="0">
    <w:nsid w:val="2EB34F5D"/>
    <w:multiLevelType w:val="multilevel"/>
    <w:tmpl w:val="BD3E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914A72"/>
    <w:multiLevelType w:val="hybridMultilevel"/>
    <w:tmpl w:val="88489E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33A08C1"/>
    <w:multiLevelType w:val="hybridMultilevel"/>
    <w:tmpl w:val="2086211A"/>
    <w:lvl w:ilvl="0" w:tplc="790E9876">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4BA7C37"/>
    <w:multiLevelType w:val="hybridMultilevel"/>
    <w:tmpl w:val="6980EF50"/>
    <w:lvl w:ilvl="0" w:tplc="55B2FAAA">
      <w:start w:val="1"/>
      <w:numFmt w:val="decimal"/>
      <w:lvlText w:val="%1."/>
      <w:lvlJc w:val="left"/>
      <w:pPr>
        <w:ind w:left="720" w:hanging="360"/>
      </w:pPr>
      <w:rPr>
        <w:rFonts w:ascii="Arial" w:hAnsi="Arial" w:cs="Arial" w:hint="default"/>
        <w:b/>
        <w:i w:val="0"/>
        <w:color w:val="auto"/>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8973B45"/>
    <w:multiLevelType w:val="hybridMultilevel"/>
    <w:tmpl w:val="1C9E47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8BE7ED4"/>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E8254B5"/>
    <w:multiLevelType w:val="hybridMultilevel"/>
    <w:tmpl w:val="039CCB3C"/>
    <w:lvl w:ilvl="0" w:tplc="162E3384">
      <w:start w:val="1"/>
      <w:numFmt w:val="decimal"/>
      <w:lvlText w:val="%1."/>
      <w:lvlJc w:val="left"/>
      <w:pPr>
        <w:ind w:left="720" w:hanging="360"/>
      </w:pPr>
      <w:rPr>
        <w:rFonts w:ascii="Arial" w:hAnsi="Arial" w:cs="Arial" w:hint="default"/>
        <w:b/>
        <w:i w:val="0"/>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284061F"/>
    <w:multiLevelType w:val="multilevel"/>
    <w:tmpl w:val="56D6E124"/>
    <w:lvl w:ilvl="0">
      <w:start w:val="1"/>
      <w:numFmt w:val="decimal"/>
      <w:lvlText w:val="%1."/>
      <w:lvlJc w:val="left"/>
      <w:pPr>
        <w:ind w:left="360" w:hanging="360"/>
      </w:pPr>
      <w:rPr>
        <w:b/>
      </w:rPr>
    </w:lvl>
    <w:lvl w:ilvl="1">
      <w:start w:val="1"/>
      <w:numFmt w:val="decimal"/>
      <w:isLgl/>
      <w:lvlText w:val="%1.%2"/>
      <w:lvlJc w:val="left"/>
      <w:pPr>
        <w:ind w:left="1062" w:hanging="49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336" w:hanging="1800"/>
      </w:pPr>
      <w:rPr>
        <w:rFonts w:hint="default"/>
      </w:rPr>
    </w:lvl>
  </w:abstractNum>
  <w:abstractNum w:abstractNumId="26" w15:restartNumberingAfterBreak="0">
    <w:nsid w:val="476D5DD6"/>
    <w:multiLevelType w:val="hybridMultilevel"/>
    <w:tmpl w:val="CD5CC008"/>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9726677"/>
    <w:multiLevelType w:val="hybridMultilevel"/>
    <w:tmpl w:val="D31674B4"/>
    <w:lvl w:ilvl="0" w:tplc="F5A0BF50">
      <w:start w:val="1"/>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0B60EF5"/>
    <w:multiLevelType w:val="hybridMultilevel"/>
    <w:tmpl w:val="77D48B60"/>
    <w:lvl w:ilvl="0" w:tplc="D6866F64">
      <w:start w:val="1"/>
      <w:numFmt w:val="decimal"/>
      <w:lvlText w:val="%1."/>
      <w:lvlJc w:val="left"/>
      <w:pPr>
        <w:tabs>
          <w:tab w:val="num" w:pos="720"/>
        </w:tabs>
        <w:ind w:left="720" w:hanging="360"/>
      </w:pPr>
      <w:rPr>
        <w:rFonts w:cs="Times New Roman"/>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C6D1BDE"/>
    <w:multiLevelType w:val="hybridMultilevel"/>
    <w:tmpl w:val="A92C9E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C740DFF"/>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CD75DAD"/>
    <w:multiLevelType w:val="hybridMultilevel"/>
    <w:tmpl w:val="73E80640"/>
    <w:lvl w:ilvl="0" w:tplc="2ED4022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D2A4FB1"/>
    <w:multiLevelType w:val="hybridMultilevel"/>
    <w:tmpl w:val="B56C8292"/>
    <w:lvl w:ilvl="0" w:tplc="BCBE7286">
      <w:start w:val="1"/>
      <w:numFmt w:val="decimal"/>
      <w:lvlText w:val="%1."/>
      <w:lvlJc w:val="left"/>
      <w:pPr>
        <w:ind w:left="360" w:hanging="360"/>
      </w:pPr>
      <w:rPr>
        <w:rFonts w:hint="default"/>
        <w:b/>
      </w:rPr>
    </w:lvl>
    <w:lvl w:ilvl="1" w:tplc="140A0019" w:tentative="1">
      <w:start w:val="1"/>
      <w:numFmt w:val="lowerLetter"/>
      <w:lvlText w:val="%2."/>
      <w:lvlJc w:val="left"/>
      <w:pPr>
        <w:ind w:left="589" w:hanging="360"/>
      </w:pPr>
    </w:lvl>
    <w:lvl w:ilvl="2" w:tplc="140A001B" w:tentative="1">
      <w:start w:val="1"/>
      <w:numFmt w:val="lowerRoman"/>
      <w:lvlText w:val="%3."/>
      <w:lvlJc w:val="right"/>
      <w:pPr>
        <w:ind w:left="1309" w:hanging="180"/>
      </w:pPr>
    </w:lvl>
    <w:lvl w:ilvl="3" w:tplc="140A000F" w:tentative="1">
      <w:start w:val="1"/>
      <w:numFmt w:val="decimal"/>
      <w:lvlText w:val="%4."/>
      <w:lvlJc w:val="left"/>
      <w:pPr>
        <w:ind w:left="2029" w:hanging="360"/>
      </w:pPr>
    </w:lvl>
    <w:lvl w:ilvl="4" w:tplc="140A0019" w:tentative="1">
      <w:start w:val="1"/>
      <w:numFmt w:val="lowerLetter"/>
      <w:lvlText w:val="%5."/>
      <w:lvlJc w:val="left"/>
      <w:pPr>
        <w:ind w:left="2749" w:hanging="360"/>
      </w:pPr>
    </w:lvl>
    <w:lvl w:ilvl="5" w:tplc="140A001B" w:tentative="1">
      <w:start w:val="1"/>
      <w:numFmt w:val="lowerRoman"/>
      <w:lvlText w:val="%6."/>
      <w:lvlJc w:val="right"/>
      <w:pPr>
        <w:ind w:left="3469" w:hanging="180"/>
      </w:pPr>
    </w:lvl>
    <w:lvl w:ilvl="6" w:tplc="140A000F" w:tentative="1">
      <w:start w:val="1"/>
      <w:numFmt w:val="decimal"/>
      <w:lvlText w:val="%7."/>
      <w:lvlJc w:val="left"/>
      <w:pPr>
        <w:ind w:left="4189" w:hanging="360"/>
      </w:pPr>
    </w:lvl>
    <w:lvl w:ilvl="7" w:tplc="140A0019" w:tentative="1">
      <w:start w:val="1"/>
      <w:numFmt w:val="lowerLetter"/>
      <w:lvlText w:val="%8."/>
      <w:lvlJc w:val="left"/>
      <w:pPr>
        <w:ind w:left="4909" w:hanging="360"/>
      </w:pPr>
    </w:lvl>
    <w:lvl w:ilvl="8" w:tplc="140A001B" w:tentative="1">
      <w:start w:val="1"/>
      <w:numFmt w:val="lowerRoman"/>
      <w:lvlText w:val="%9."/>
      <w:lvlJc w:val="right"/>
      <w:pPr>
        <w:ind w:left="5629" w:hanging="180"/>
      </w:pPr>
    </w:lvl>
  </w:abstractNum>
  <w:abstractNum w:abstractNumId="33" w15:restartNumberingAfterBreak="0">
    <w:nsid w:val="6399399C"/>
    <w:multiLevelType w:val="hybridMultilevel"/>
    <w:tmpl w:val="EEEC5288"/>
    <w:lvl w:ilvl="0" w:tplc="93188B10">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3CA7D28"/>
    <w:multiLevelType w:val="hybridMultilevel"/>
    <w:tmpl w:val="7A0E0FAC"/>
    <w:lvl w:ilvl="0" w:tplc="7CD8C9E6">
      <w:start w:val="1"/>
      <w:numFmt w:val="bullet"/>
      <w:lvlText w:val=""/>
      <w:lvlJc w:val="left"/>
      <w:pPr>
        <w:ind w:left="1571" w:hanging="360"/>
      </w:pPr>
      <w:rPr>
        <w:rFonts w:ascii="Symbol" w:hAnsi="Symbol" w:hint="default"/>
        <w:sz w:val="22"/>
        <w:szCs w:val="22"/>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35" w15:restartNumberingAfterBreak="0">
    <w:nsid w:val="6645336B"/>
    <w:multiLevelType w:val="hybridMultilevel"/>
    <w:tmpl w:val="4D24C1BC"/>
    <w:lvl w:ilvl="0" w:tplc="C79098A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CEC5D64"/>
    <w:multiLevelType w:val="hybridMultilevel"/>
    <w:tmpl w:val="D318E652"/>
    <w:lvl w:ilvl="0" w:tplc="60B21C56">
      <w:start w:val="1"/>
      <w:numFmt w:val="lowerLetter"/>
      <w:lvlText w:val="%1."/>
      <w:lvlJc w:val="left"/>
      <w:pPr>
        <w:ind w:left="720" w:hanging="360"/>
      </w:pPr>
      <w:rPr>
        <w:b/>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6D925AC1"/>
    <w:multiLevelType w:val="hybridMultilevel"/>
    <w:tmpl w:val="F0860A88"/>
    <w:lvl w:ilvl="0" w:tplc="13EEF42C">
      <w:start w:val="2"/>
      <w:numFmt w:val="upperRoman"/>
      <w:lvlText w:val="%1."/>
      <w:lvlJc w:val="right"/>
      <w:pPr>
        <w:tabs>
          <w:tab w:val="num" w:pos="1080"/>
        </w:tabs>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6EB265A2"/>
    <w:multiLevelType w:val="hybridMultilevel"/>
    <w:tmpl w:val="5ABE93E4"/>
    <w:lvl w:ilvl="0" w:tplc="FFE0BDD8">
      <w:start w:val="1"/>
      <w:numFmt w:val="decimal"/>
      <w:lvlText w:val="%1."/>
      <w:lvlJc w:val="left"/>
      <w:pPr>
        <w:ind w:left="720" w:hanging="360"/>
      </w:pPr>
      <w:rPr>
        <w:rFonts w:hint="default"/>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48722D7"/>
    <w:multiLevelType w:val="hybridMultilevel"/>
    <w:tmpl w:val="3B0CA3DC"/>
    <w:lvl w:ilvl="0" w:tplc="5128BA4C">
      <w:start w:val="1"/>
      <w:numFmt w:val="lowerLetter"/>
      <w:lvlText w:val="%1."/>
      <w:lvlJc w:val="left"/>
      <w:pPr>
        <w:ind w:left="720" w:hanging="360"/>
      </w:pPr>
      <w:rPr>
        <w:b/>
        <w:strike w:val="0"/>
        <w:sz w:val="24"/>
        <w:szCs w:val="24"/>
      </w:rPr>
    </w:lvl>
    <w:lvl w:ilvl="1" w:tplc="AC3888C8">
      <w:start w:val="1"/>
      <w:numFmt w:val="decimal"/>
      <w:lvlText w:val="%2."/>
      <w:lvlJc w:val="left"/>
      <w:pPr>
        <w:ind w:left="1440" w:hanging="360"/>
      </w:pPr>
      <w:rPr>
        <w:rFonts w:ascii="Arial" w:hAnsi="Arial" w:cs="Arial" w:hint="default"/>
        <w:b/>
        <w:i w:val="0"/>
        <w:color w:val="auto"/>
        <w:sz w:val="24"/>
        <w:szCs w:val="24"/>
      </w:rPr>
    </w:lvl>
    <w:lvl w:ilvl="2" w:tplc="140A001B">
      <w:start w:val="1"/>
      <w:numFmt w:val="lowerRoman"/>
      <w:lvlText w:val="%3."/>
      <w:lvlJc w:val="right"/>
      <w:pPr>
        <w:ind w:left="2160" w:hanging="180"/>
      </w:pPr>
      <w:rPr>
        <w:rFonts w:hint="default"/>
        <w:b w:val="0"/>
        <w:i w:val="0"/>
        <w:color w:val="auto"/>
        <w:sz w:val="24"/>
        <w:szCs w:val="24"/>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6230178"/>
    <w:multiLevelType w:val="hybridMultilevel"/>
    <w:tmpl w:val="F03E3D2C"/>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42" w15:restartNumberingAfterBreak="0">
    <w:nsid w:val="7713603E"/>
    <w:multiLevelType w:val="hybridMultilevel"/>
    <w:tmpl w:val="3C1C4CC2"/>
    <w:lvl w:ilvl="0" w:tplc="1486B648">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78A33F1"/>
    <w:multiLevelType w:val="hybridMultilevel"/>
    <w:tmpl w:val="550282CC"/>
    <w:lvl w:ilvl="0" w:tplc="5CFE105E">
      <w:start w:val="1"/>
      <w:numFmt w:val="decimal"/>
      <w:lvlText w:val="%1."/>
      <w:lvlJc w:val="left"/>
      <w:pPr>
        <w:ind w:left="786" w:hanging="360"/>
      </w:pPr>
      <w:rPr>
        <w:rFonts w:hint="default"/>
        <w:i/>
        <w:sz w:val="22"/>
        <w:szCs w:val="22"/>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4" w15:restartNumberingAfterBreak="0">
    <w:nsid w:val="79E92A68"/>
    <w:multiLevelType w:val="multilevel"/>
    <w:tmpl w:val="0D2A50CC"/>
    <w:lvl w:ilvl="0">
      <w:start w:val="5"/>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45" w15:restartNumberingAfterBreak="0">
    <w:nsid w:val="7BEE382C"/>
    <w:multiLevelType w:val="hybridMultilevel"/>
    <w:tmpl w:val="8690D7B2"/>
    <w:lvl w:ilvl="0" w:tplc="C49E78C6">
      <w:start w:val="1"/>
      <w:numFmt w:val="decimal"/>
      <w:lvlText w:val="%1."/>
      <w:lvlJc w:val="left"/>
      <w:pPr>
        <w:ind w:left="1495" w:hanging="360"/>
      </w:pPr>
      <w:rPr>
        <w:rFonts w:ascii="Arial" w:hAnsi="Arial" w:cs="Arial" w:hint="default"/>
        <w:b/>
        <w:i w:val="0"/>
        <w:color w:val="auto"/>
        <w:sz w:val="24"/>
        <w:szCs w:val="24"/>
        <w:lang w:val="es-ES_tradnl"/>
      </w:rPr>
    </w:lvl>
    <w:lvl w:ilvl="1" w:tplc="5AA877A8">
      <w:start w:val="1"/>
      <w:numFmt w:val="lowerLetter"/>
      <w:lvlText w:val="%2."/>
      <w:lvlJc w:val="left"/>
      <w:pPr>
        <w:ind w:left="447" w:hanging="360"/>
      </w:pPr>
      <w:rPr>
        <w:b/>
      </w:rPr>
    </w:lvl>
    <w:lvl w:ilvl="2" w:tplc="140A001B" w:tentative="1">
      <w:start w:val="1"/>
      <w:numFmt w:val="lowerRoman"/>
      <w:lvlText w:val="%3."/>
      <w:lvlJc w:val="right"/>
      <w:pPr>
        <w:ind w:left="1167" w:hanging="180"/>
      </w:pPr>
    </w:lvl>
    <w:lvl w:ilvl="3" w:tplc="140A000F" w:tentative="1">
      <w:start w:val="1"/>
      <w:numFmt w:val="decimal"/>
      <w:lvlText w:val="%4."/>
      <w:lvlJc w:val="left"/>
      <w:pPr>
        <w:ind w:left="1887" w:hanging="360"/>
      </w:pPr>
    </w:lvl>
    <w:lvl w:ilvl="4" w:tplc="140A0019" w:tentative="1">
      <w:start w:val="1"/>
      <w:numFmt w:val="lowerLetter"/>
      <w:lvlText w:val="%5."/>
      <w:lvlJc w:val="left"/>
      <w:pPr>
        <w:ind w:left="2607" w:hanging="360"/>
      </w:pPr>
    </w:lvl>
    <w:lvl w:ilvl="5" w:tplc="140A001B" w:tentative="1">
      <w:start w:val="1"/>
      <w:numFmt w:val="lowerRoman"/>
      <w:lvlText w:val="%6."/>
      <w:lvlJc w:val="right"/>
      <w:pPr>
        <w:ind w:left="3327" w:hanging="180"/>
      </w:pPr>
    </w:lvl>
    <w:lvl w:ilvl="6" w:tplc="140A000F" w:tentative="1">
      <w:start w:val="1"/>
      <w:numFmt w:val="decimal"/>
      <w:lvlText w:val="%7."/>
      <w:lvlJc w:val="left"/>
      <w:pPr>
        <w:ind w:left="4047" w:hanging="360"/>
      </w:pPr>
    </w:lvl>
    <w:lvl w:ilvl="7" w:tplc="140A0019" w:tentative="1">
      <w:start w:val="1"/>
      <w:numFmt w:val="lowerLetter"/>
      <w:lvlText w:val="%8."/>
      <w:lvlJc w:val="left"/>
      <w:pPr>
        <w:ind w:left="4767" w:hanging="360"/>
      </w:pPr>
    </w:lvl>
    <w:lvl w:ilvl="8" w:tplc="140A001B" w:tentative="1">
      <w:start w:val="1"/>
      <w:numFmt w:val="lowerRoman"/>
      <w:lvlText w:val="%9."/>
      <w:lvlJc w:val="right"/>
      <w:pPr>
        <w:ind w:left="5487" w:hanging="180"/>
      </w:pPr>
    </w:lvl>
  </w:abstractNum>
  <w:abstractNum w:abstractNumId="46" w15:restartNumberingAfterBreak="0">
    <w:nsid w:val="7C300293"/>
    <w:multiLevelType w:val="hybridMultilevel"/>
    <w:tmpl w:val="D7E04F3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E972F00"/>
    <w:multiLevelType w:val="hybridMultilevel"/>
    <w:tmpl w:val="C63A129E"/>
    <w:lvl w:ilvl="0" w:tplc="8022FDAA">
      <w:start w:val="1"/>
      <w:numFmt w:val="lowerLetter"/>
      <w:lvlText w:val="%1."/>
      <w:lvlJc w:val="left"/>
      <w:pPr>
        <w:ind w:left="360" w:hanging="360"/>
      </w:pPr>
      <w:rPr>
        <w:b/>
      </w:rPr>
    </w:lvl>
    <w:lvl w:ilvl="1" w:tplc="140A0019">
      <w:start w:val="1"/>
      <w:numFmt w:val="lowerLetter"/>
      <w:lvlText w:val="%2."/>
      <w:lvlJc w:val="left"/>
      <w:pPr>
        <w:ind w:left="1080" w:hanging="360"/>
      </w:pPr>
      <w:rPr>
        <w:rFonts w:hint="default"/>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3"/>
  </w:num>
  <w:num w:numId="2">
    <w:abstractNumId w:val="40"/>
  </w:num>
  <w:num w:numId="3">
    <w:abstractNumId w:val="28"/>
  </w:num>
  <w:num w:numId="4">
    <w:abstractNumId w:val="2"/>
  </w:num>
  <w:num w:numId="5">
    <w:abstractNumId w:val="14"/>
  </w:num>
  <w:num w:numId="6">
    <w:abstractNumId w:val="31"/>
  </w:num>
  <w:num w:numId="7">
    <w:abstractNumId w:val="16"/>
  </w:num>
  <w:num w:numId="8">
    <w:abstractNumId w:val="8"/>
  </w:num>
  <w:num w:numId="9">
    <w:abstractNumId w:val="24"/>
  </w:num>
  <w:num w:numId="10">
    <w:abstractNumId w:val="12"/>
  </w:num>
  <w:num w:numId="11">
    <w:abstractNumId w:val="32"/>
  </w:num>
  <w:num w:numId="12">
    <w:abstractNumId w:val="36"/>
  </w:num>
  <w:num w:numId="13">
    <w:abstractNumId w:val="23"/>
  </w:num>
  <w:num w:numId="14">
    <w:abstractNumId w:val="30"/>
  </w:num>
  <w:num w:numId="15">
    <w:abstractNumId w:val="0"/>
  </w:num>
  <w:num w:numId="16">
    <w:abstractNumId w:val="13"/>
  </w:num>
  <w:num w:numId="17">
    <w:abstractNumId w:val="11"/>
  </w:num>
  <w:num w:numId="18">
    <w:abstractNumId w:val="35"/>
  </w:num>
  <w:num w:numId="19">
    <w:abstractNumId w:val="25"/>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34"/>
  </w:num>
  <w:num w:numId="26">
    <w:abstractNumId w:val="26"/>
  </w:num>
  <w:num w:numId="27">
    <w:abstractNumId w:val="27"/>
  </w:num>
  <w:num w:numId="28">
    <w:abstractNumId w:val="20"/>
  </w:num>
  <w:num w:numId="29">
    <w:abstractNumId w:val="43"/>
  </w:num>
  <w:num w:numId="30">
    <w:abstractNumId w:val="5"/>
  </w:num>
  <w:num w:numId="31">
    <w:abstractNumId w:val="29"/>
  </w:num>
  <w:num w:numId="32">
    <w:abstractNumId w:val="19"/>
  </w:num>
  <w:num w:numId="33">
    <w:abstractNumId w:val="22"/>
  </w:num>
  <w:num w:numId="34">
    <w:abstractNumId w:val="37"/>
  </w:num>
  <w:num w:numId="35">
    <w:abstractNumId w:val="39"/>
  </w:num>
  <w:num w:numId="36">
    <w:abstractNumId w:val="46"/>
  </w:num>
  <w:num w:numId="37">
    <w:abstractNumId w:val="44"/>
  </w:num>
  <w:num w:numId="38">
    <w:abstractNumId w:val="1"/>
  </w:num>
  <w:num w:numId="39">
    <w:abstractNumId w:val="9"/>
  </w:num>
  <w:num w:numId="40">
    <w:abstractNumId w:val="38"/>
  </w:num>
  <w:num w:numId="41">
    <w:abstractNumId w:val="7"/>
  </w:num>
  <w:num w:numId="42">
    <w:abstractNumId w:val="21"/>
  </w:num>
  <w:num w:numId="43">
    <w:abstractNumId w:val="4"/>
  </w:num>
  <w:num w:numId="44">
    <w:abstractNumId w:val="41"/>
  </w:num>
  <w:num w:numId="45">
    <w:abstractNumId w:val="15"/>
  </w:num>
  <w:num w:numId="46">
    <w:abstractNumId w:val="42"/>
  </w:num>
  <w:num w:numId="47">
    <w:abstractNumId w:val="47"/>
  </w:num>
  <w:num w:numId="48">
    <w:abstractNumId w:val="17"/>
  </w:num>
  <w:num w:numId="49">
    <w:abstractNumId w:val="10"/>
  </w:num>
  <w:num w:numId="50">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518D"/>
    <w:rsid w:val="0000683B"/>
    <w:rsid w:val="00010592"/>
    <w:rsid w:val="00011DBE"/>
    <w:rsid w:val="000120EB"/>
    <w:rsid w:val="000128E2"/>
    <w:rsid w:val="00017DE2"/>
    <w:rsid w:val="00020858"/>
    <w:rsid w:val="000213DD"/>
    <w:rsid w:val="00024564"/>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7296"/>
    <w:rsid w:val="00067992"/>
    <w:rsid w:val="00067BE7"/>
    <w:rsid w:val="00067C8C"/>
    <w:rsid w:val="0007411A"/>
    <w:rsid w:val="00076DBD"/>
    <w:rsid w:val="00076EC1"/>
    <w:rsid w:val="00077028"/>
    <w:rsid w:val="00077BC7"/>
    <w:rsid w:val="00077D4B"/>
    <w:rsid w:val="0008022E"/>
    <w:rsid w:val="00080FD1"/>
    <w:rsid w:val="000813BE"/>
    <w:rsid w:val="00081BCF"/>
    <w:rsid w:val="000846DF"/>
    <w:rsid w:val="00084FDD"/>
    <w:rsid w:val="000856DA"/>
    <w:rsid w:val="00087607"/>
    <w:rsid w:val="00087623"/>
    <w:rsid w:val="000903CE"/>
    <w:rsid w:val="00090FDF"/>
    <w:rsid w:val="00091B7B"/>
    <w:rsid w:val="000934FF"/>
    <w:rsid w:val="00093971"/>
    <w:rsid w:val="000955C3"/>
    <w:rsid w:val="000A0756"/>
    <w:rsid w:val="000A0FF7"/>
    <w:rsid w:val="000A5D85"/>
    <w:rsid w:val="000A6BE8"/>
    <w:rsid w:val="000B10B4"/>
    <w:rsid w:val="000B10C0"/>
    <w:rsid w:val="000B39AF"/>
    <w:rsid w:val="000B55D7"/>
    <w:rsid w:val="000B5852"/>
    <w:rsid w:val="000B624C"/>
    <w:rsid w:val="000B6B41"/>
    <w:rsid w:val="000B7C5A"/>
    <w:rsid w:val="000C0A23"/>
    <w:rsid w:val="000C25EB"/>
    <w:rsid w:val="000C3E9F"/>
    <w:rsid w:val="000C52B7"/>
    <w:rsid w:val="000C68C0"/>
    <w:rsid w:val="000D1A31"/>
    <w:rsid w:val="000D220C"/>
    <w:rsid w:val="000D2AD1"/>
    <w:rsid w:val="000D34C2"/>
    <w:rsid w:val="000D5ACC"/>
    <w:rsid w:val="000D5C6B"/>
    <w:rsid w:val="000D6061"/>
    <w:rsid w:val="000D62F0"/>
    <w:rsid w:val="000D7162"/>
    <w:rsid w:val="000E1F4D"/>
    <w:rsid w:val="000E2ECA"/>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710B"/>
    <w:rsid w:val="000F7A0A"/>
    <w:rsid w:val="000F7FF1"/>
    <w:rsid w:val="00104E6C"/>
    <w:rsid w:val="00105392"/>
    <w:rsid w:val="00107032"/>
    <w:rsid w:val="00107C78"/>
    <w:rsid w:val="0011053E"/>
    <w:rsid w:val="001113FE"/>
    <w:rsid w:val="001125EE"/>
    <w:rsid w:val="00115853"/>
    <w:rsid w:val="00117C68"/>
    <w:rsid w:val="00121308"/>
    <w:rsid w:val="001237E1"/>
    <w:rsid w:val="001240CC"/>
    <w:rsid w:val="001248CE"/>
    <w:rsid w:val="001272AF"/>
    <w:rsid w:val="001304BF"/>
    <w:rsid w:val="0013093C"/>
    <w:rsid w:val="001319DF"/>
    <w:rsid w:val="00132C08"/>
    <w:rsid w:val="00133EEB"/>
    <w:rsid w:val="00134D9D"/>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0010"/>
    <w:rsid w:val="001962C2"/>
    <w:rsid w:val="00196E82"/>
    <w:rsid w:val="001A0A20"/>
    <w:rsid w:val="001A214B"/>
    <w:rsid w:val="001A33C3"/>
    <w:rsid w:val="001A7DF9"/>
    <w:rsid w:val="001B1E0E"/>
    <w:rsid w:val="001B208D"/>
    <w:rsid w:val="001B59CC"/>
    <w:rsid w:val="001B7AB0"/>
    <w:rsid w:val="001C1124"/>
    <w:rsid w:val="001C1335"/>
    <w:rsid w:val="001C54CE"/>
    <w:rsid w:val="001D40F5"/>
    <w:rsid w:val="001E0224"/>
    <w:rsid w:val="001E08C0"/>
    <w:rsid w:val="001E0E52"/>
    <w:rsid w:val="001E11D4"/>
    <w:rsid w:val="001E1E49"/>
    <w:rsid w:val="001E3DCB"/>
    <w:rsid w:val="001E684C"/>
    <w:rsid w:val="001E69A6"/>
    <w:rsid w:val="001E69C9"/>
    <w:rsid w:val="001F0C0F"/>
    <w:rsid w:val="001F26FD"/>
    <w:rsid w:val="001F3C06"/>
    <w:rsid w:val="001F3E92"/>
    <w:rsid w:val="0020019E"/>
    <w:rsid w:val="00200318"/>
    <w:rsid w:val="0020223D"/>
    <w:rsid w:val="002023DE"/>
    <w:rsid w:val="00202E06"/>
    <w:rsid w:val="00203662"/>
    <w:rsid w:val="0020429C"/>
    <w:rsid w:val="00204A01"/>
    <w:rsid w:val="00204A3D"/>
    <w:rsid w:val="00210743"/>
    <w:rsid w:val="002118B2"/>
    <w:rsid w:val="00212069"/>
    <w:rsid w:val="002127EE"/>
    <w:rsid w:val="002139D9"/>
    <w:rsid w:val="002172C6"/>
    <w:rsid w:val="00217BCB"/>
    <w:rsid w:val="002204D7"/>
    <w:rsid w:val="002207D9"/>
    <w:rsid w:val="00220ED5"/>
    <w:rsid w:val="00221713"/>
    <w:rsid w:val="00221F57"/>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50B47"/>
    <w:rsid w:val="002535D4"/>
    <w:rsid w:val="00253D5C"/>
    <w:rsid w:val="00255202"/>
    <w:rsid w:val="002569E9"/>
    <w:rsid w:val="00260F3E"/>
    <w:rsid w:val="00261D4A"/>
    <w:rsid w:val="00263233"/>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2F42"/>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5BC2"/>
    <w:rsid w:val="00310865"/>
    <w:rsid w:val="003162A0"/>
    <w:rsid w:val="00316937"/>
    <w:rsid w:val="00316C74"/>
    <w:rsid w:val="00316F7C"/>
    <w:rsid w:val="00317D3B"/>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5FFE"/>
    <w:rsid w:val="003C6ED7"/>
    <w:rsid w:val="003D2633"/>
    <w:rsid w:val="003D3F8A"/>
    <w:rsid w:val="003D5AAA"/>
    <w:rsid w:val="003D7515"/>
    <w:rsid w:val="003E02A1"/>
    <w:rsid w:val="003E0C89"/>
    <w:rsid w:val="003E2233"/>
    <w:rsid w:val="003E2804"/>
    <w:rsid w:val="003E369B"/>
    <w:rsid w:val="003E6A14"/>
    <w:rsid w:val="003E7EDF"/>
    <w:rsid w:val="003F0204"/>
    <w:rsid w:val="003F0538"/>
    <w:rsid w:val="003F24D5"/>
    <w:rsid w:val="003F7349"/>
    <w:rsid w:val="003F7807"/>
    <w:rsid w:val="003F7A14"/>
    <w:rsid w:val="00400C92"/>
    <w:rsid w:val="0040137C"/>
    <w:rsid w:val="004023E1"/>
    <w:rsid w:val="004053D4"/>
    <w:rsid w:val="004060DD"/>
    <w:rsid w:val="0040694C"/>
    <w:rsid w:val="0040799C"/>
    <w:rsid w:val="00407FF0"/>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6A37"/>
    <w:rsid w:val="0045743F"/>
    <w:rsid w:val="00457DD8"/>
    <w:rsid w:val="00460D38"/>
    <w:rsid w:val="00461FB2"/>
    <w:rsid w:val="00462436"/>
    <w:rsid w:val="00464247"/>
    <w:rsid w:val="00465585"/>
    <w:rsid w:val="00467089"/>
    <w:rsid w:val="004730AC"/>
    <w:rsid w:val="0047360D"/>
    <w:rsid w:val="00473A47"/>
    <w:rsid w:val="00474B22"/>
    <w:rsid w:val="00476861"/>
    <w:rsid w:val="00477605"/>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6FE0"/>
    <w:rsid w:val="004A7236"/>
    <w:rsid w:val="004B2B3D"/>
    <w:rsid w:val="004B3C97"/>
    <w:rsid w:val="004B43AF"/>
    <w:rsid w:val="004B4763"/>
    <w:rsid w:val="004B66FD"/>
    <w:rsid w:val="004C2F5E"/>
    <w:rsid w:val="004C36C4"/>
    <w:rsid w:val="004C39C1"/>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F319C"/>
    <w:rsid w:val="004F36F9"/>
    <w:rsid w:val="004F6BA9"/>
    <w:rsid w:val="004F7EB0"/>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E3C"/>
    <w:rsid w:val="005766E0"/>
    <w:rsid w:val="00577426"/>
    <w:rsid w:val="005832B2"/>
    <w:rsid w:val="00591483"/>
    <w:rsid w:val="00591A6C"/>
    <w:rsid w:val="00593737"/>
    <w:rsid w:val="005972A7"/>
    <w:rsid w:val="005978DB"/>
    <w:rsid w:val="00597AA2"/>
    <w:rsid w:val="005A1349"/>
    <w:rsid w:val="005A2507"/>
    <w:rsid w:val="005A2803"/>
    <w:rsid w:val="005A57FA"/>
    <w:rsid w:val="005A583E"/>
    <w:rsid w:val="005A5BEC"/>
    <w:rsid w:val="005A7087"/>
    <w:rsid w:val="005A74FE"/>
    <w:rsid w:val="005A76D9"/>
    <w:rsid w:val="005B2823"/>
    <w:rsid w:val="005B465B"/>
    <w:rsid w:val="005B6F1F"/>
    <w:rsid w:val="005C0755"/>
    <w:rsid w:val="005C2C87"/>
    <w:rsid w:val="005C52A3"/>
    <w:rsid w:val="005C56A6"/>
    <w:rsid w:val="005D1886"/>
    <w:rsid w:val="005D234B"/>
    <w:rsid w:val="005D242A"/>
    <w:rsid w:val="005E06F0"/>
    <w:rsid w:val="005E10A2"/>
    <w:rsid w:val="005E1B2D"/>
    <w:rsid w:val="005E4831"/>
    <w:rsid w:val="005E6C51"/>
    <w:rsid w:val="005E6F3F"/>
    <w:rsid w:val="005E779D"/>
    <w:rsid w:val="005F3429"/>
    <w:rsid w:val="005F3B68"/>
    <w:rsid w:val="005F40F5"/>
    <w:rsid w:val="005F6B28"/>
    <w:rsid w:val="005F79E5"/>
    <w:rsid w:val="00603C4D"/>
    <w:rsid w:val="006059E6"/>
    <w:rsid w:val="00610697"/>
    <w:rsid w:val="0061239A"/>
    <w:rsid w:val="00612C0F"/>
    <w:rsid w:val="006133E5"/>
    <w:rsid w:val="0062298E"/>
    <w:rsid w:val="00623598"/>
    <w:rsid w:val="00623979"/>
    <w:rsid w:val="00623BA9"/>
    <w:rsid w:val="0062557C"/>
    <w:rsid w:val="00625AB2"/>
    <w:rsid w:val="00631B4A"/>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2A49"/>
    <w:rsid w:val="006A3233"/>
    <w:rsid w:val="006A362E"/>
    <w:rsid w:val="006A4A3E"/>
    <w:rsid w:val="006B08A7"/>
    <w:rsid w:val="006B0A68"/>
    <w:rsid w:val="006B0D38"/>
    <w:rsid w:val="006B1523"/>
    <w:rsid w:val="006B1D76"/>
    <w:rsid w:val="006B20B4"/>
    <w:rsid w:val="006B3AB9"/>
    <w:rsid w:val="006B3AF3"/>
    <w:rsid w:val="006B4FBB"/>
    <w:rsid w:val="006B59C4"/>
    <w:rsid w:val="006B5EC0"/>
    <w:rsid w:val="006B7D15"/>
    <w:rsid w:val="006C3D72"/>
    <w:rsid w:val="006C45BA"/>
    <w:rsid w:val="006C4FFB"/>
    <w:rsid w:val="006C7BCB"/>
    <w:rsid w:val="006D0052"/>
    <w:rsid w:val="006D2575"/>
    <w:rsid w:val="006D5CAB"/>
    <w:rsid w:val="006E0F76"/>
    <w:rsid w:val="006E1429"/>
    <w:rsid w:val="006E2881"/>
    <w:rsid w:val="006E4522"/>
    <w:rsid w:val="006E4F8A"/>
    <w:rsid w:val="006E6682"/>
    <w:rsid w:val="006E673C"/>
    <w:rsid w:val="006F39FD"/>
    <w:rsid w:val="006F47D9"/>
    <w:rsid w:val="006F6992"/>
    <w:rsid w:val="006F7054"/>
    <w:rsid w:val="006F736E"/>
    <w:rsid w:val="006F7C62"/>
    <w:rsid w:val="00704042"/>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53D4"/>
    <w:rsid w:val="00760AD1"/>
    <w:rsid w:val="00760D93"/>
    <w:rsid w:val="00761133"/>
    <w:rsid w:val="007619FB"/>
    <w:rsid w:val="00763AF2"/>
    <w:rsid w:val="007655F2"/>
    <w:rsid w:val="00767A01"/>
    <w:rsid w:val="00767AF5"/>
    <w:rsid w:val="00771193"/>
    <w:rsid w:val="007729C9"/>
    <w:rsid w:val="007742A1"/>
    <w:rsid w:val="00774600"/>
    <w:rsid w:val="00777FF4"/>
    <w:rsid w:val="00781332"/>
    <w:rsid w:val="007819B0"/>
    <w:rsid w:val="007837C1"/>
    <w:rsid w:val="0078514D"/>
    <w:rsid w:val="00791713"/>
    <w:rsid w:val="00794454"/>
    <w:rsid w:val="00795377"/>
    <w:rsid w:val="007A2D73"/>
    <w:rsid w:val="007A5E5B"/>
    <w:rsid w:val="007B381B"/>
    <w:rsid w:val="007B56C0"/>
    <w:rsid w:val="007B6F61"/>
    <w:rsid w:val="007B7700"/>
    <w:rsid w:val="007C024F"/>
    <w:rsid w:val="007C10F3"/>
    <w:rsid w:val="007C46B5"/>
    <w:rsid w:val="007C6A05"/>
    <w:rsid w:val="007D0868"/>
    <w:rsid w:val="007D13D9"/>
    <w:rsid w:val="007D2E3F"/>
    <w:rsid w:val="007D3430"/>
    <w:rsid w:val="007D3593"/>
    <w:rsid w:val="007D4708"/>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9B0"/>
    <w:rsid w:val="00800C95"/>
    <w:rsid w:val="00803BB3"/>
    <w:rsid w:val="00804036"/>
    <w:rsid w:val="008059AB"/>
    <w:rsid w:val="008071A7"/>
    <w:rsid w:val="00807CCB"/>
    <w:rsid w:val="008101FC"/>
    <w:rsid w:val="008108E8"/>
    <w:rsid w:val="0081353F"/>
    <w:rsid w:val="00816407"/>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F0A"/>
    <w:rsid w:val="00887FCC"/>
    <w:rsid w:val="00891B08"/>
    <w:rsid w:val="00893524"/>
    <w:rsid w:val="00893FAC"/>
    <w:rsid w:val="0089404C"/>
    <w:rsid w:val="008A03C9"/>
    <w:rsid w:val="008A0859"/>
    <w:rsid w:val="008A1075"/>
    <w:rsid w:val="008A160D"/>
    <w:rsid w:val="008A28F0"/>
    <w:rsid w:val="008A53D4"/>
    <w:rsid w:val="008A5C04"/>
    <w:rsid w:val="008B0272"/>
    <w:rsid w:val="008B43F5"/>
    <w:rsid w:val="008C03A0"/>
    <w:rsid w:val="008C0ED3"/>
    <w:rsid w:val="008C0FFF"/>
    <w:rsid w:val="008C162C"/>
    <w:rsid w:val="008C1FFF"/>
    <w:rsid w:val="008C2C97"/>
    <w:rsid w:val="008C57E2"/>
    <w:rsid w:val="008C7007"/>
    <w:rsid w:val="008D06F2"/>
    <w:rsid w:val="008D0FEC"/>
    <w:rsid w:val="008D1976"/>
    <w:rsid w:val="008D3FB0"/>
    <w:rsid w:val="008D74B3"/>
    <w:rsid w:val="008D7C3D"/>
    <w:rsid w:val="008E0D8C"/>
    <w:rsid w:val="008E18B1"/>
    <w:rsid w:val="008E23D2"/>
    <w:rsid w:val="008E3496"/>
    <w:rsid w:val="008E4197"/>
    <w:rsid w:val="008E463C"/>
    <w:rsid w:val="008E4708"/>
    <w:rsid w:val="008E58B9"/>
    <w:rsid w:val="008E75AE"/>
    <w:rsid w:val="008F0CC4"/>
    <w:rsid w:val="008F3D1E"/>
    <w:rsid w:val="008F4B86"/>
    <w:rsid w:val="009006A5"/>
    <w:rsid w:val="00900ABC"/>
    <w:rsid w:val="00902B37"/>
    <w:rsid w:val="0090700F"/>
    <w:rsid w:val="00911F5C"/>
    <w:rsid w:val="00911F70"/>
    <w:rsid w:val="009120EB"/>
    <w:rsid w:val="00914473"/>
    <w:rsid w:val="00914F38"/>
    <w:rsid w:val="00917F97"/>
    <w:rsid w:val="00924AA2"/>
    <w:rsid w:val="009258C6"/>
    <w:rsid w:val="00925985"/>
    <w:rsid w:val="00930A02"/>
    <w:rsid w:val="00931FBC"/>
    <w:rsid w:val="009401C7"/>
    <w:rsid w:val="009526A4"/>
    <w:rsid w:val="00953265"/>
    <w:rsid w:val="00953CA5"/>
    <w:rsid w:val="009546D0"/>
    <w:rsid w:val="009561A9"/>
    <w:rsid w:val="00956670"/>
    <w:rsid w:val="0096004A"/>
    <w:rsid w:val="00961770"/>
    <w:rsid w:val="00961D14"/>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56D9"/>
    <w:rsid w:val="009A664B"/>
    <w:rsid w:val="009A7FC5"/>
    <w:rsid w:val="009B0294"/>
    <w:rsid w:val="009B0462"/>
    <w:rsid w:val="009B0DBA"/>
    <w:rsid w:val="009B267A"/>
    <w:rsid w:val="009B542F"/>
    <w:rsid w:val="009B6E5E"/>
    <w:rsid w:val="009B7EF8"/>
    <w:rsid w:val="009C11B1"/>
    <w:rsid w:val="009C13F9"/>
    <w:rsid w:val="009C402F"/>
    <w:rsid w:val="009C5A69"/>
    <w:rsid w:val="009D1437"/>
    <w:rsid w:val="009D587E"/>
    <w:rsid w:val="009D680A"/>
    <w:rsid w:val="009D7E35"/>
    <w:rsid w:val="009E53A3"/>
    <w:rsid w:val="009E5AB7"/>
    <w:rsid w:val="009E65F6"/>
    <w:rsid w:val="009E74DA"/>
    <w:rsid w:val="009F2039"/>
    <w:rsid w:val="009F26A6"/>
    <w:rsid w:val="009F2D9A"/>
    <w:rsid w:val="009F4734"/>
    <w:rsid w:val="009F4B6B"/>
    <w:rsid w:val="009F58D0"/>
    <w:rsid w:val="009F79DC"/>
    <w:rsid w:val="00A00DE4"/>
    <w:rsid w:val="00A034D6"/>
    <w:rsid w:val="00A03DB5"/>
    <w:rsid w:val="00A04B4B"/>
    <w:rsid w:val="00A05486"/>
    <w:rsid w:val="00A06A2B"/>
    <w:rsid w:val="00A07231"/>
    <w:rsid w:val="00A07BF1"/>
    <w:rsid w:val="00A144ED"/>
    <w:rsid w:val="00A1609F"/>
    <w:rsid w:val="00A16F28"/>
    <w:rsid w:val="00A22594"/>
    <w:rsid w:val="00A22FC1"/>
    <w:rsid w:val="00A2484D"/>
    <w:rsid w:val="00A258C2"/>
    <w:rsid w:val="00A261DF"/>
    <w:rsid w:val="00A276D0"/>
    <w:rsid w:val="00A27C72"/>
    <w:rsid w:val="00A305BA"/>
    <w:rsid w:val="00A32610"/>
    <w:rsid w:val="00A35122"/>
    <w:rsid w:val="00A354D5"/>
    <w:rsid w:val="00A359F6"/>
    <w:rsid w:val="00A369A0"/>
    <w:rsid w:val="00A405DB"/>
    <w:rsid w:val="00A44C4E"/>
    <w:rsid w:val="00A54E67"/>
    <w:rsid w:val="00A559D5"/>
    <w:rsid w:val="00A57051"/>
    <w:rsid w:val="00A602B0"/>
    <w:rsid w:val="00A60666"/>
    <w:rsid w:val="00A60DB0"/>
    <w:rsid w:val="00A618D1"/>
    <w:rsid w:val="00A666DE"/>
    <w:rsid w:val="00A702FC"/>
    <w:rsid w:val="00A70CFC"/>
    <w:rsid w:val="00A7170F"/>
    <w:rsid w:val="00A71CCB"/>
    <w:rsid w:val="00A72D3C"/>
    <w:rsid w:val="00A772EF"/>
    <w:rsid w:val="00A77F8A"/>
    <w:rsid w:val="00A80881"/>
    <w:rsid w:val="00A82FEA"/>
    <w:rsid w:val="00A8408D"/>
    <w:rsid w:val="00A9472C"/>
    <w:rsid w:val="00AA0A77"/>
    <w:rsid w:val="00AA4A78"/>
    <w:rsid w:val="00AA5259"/>
    <w:rsid w:val="00AA542A"/>
    <w:rsid w:val="00AA7CF3"/>
    <w:rsid w:val="00AB0454"/>
    <w:rsid w:val="00AB1D20"/>
    <w:rsid w:val="00AB4A79"/>
    <w:rsid w:val="00AC372A"/>
    <w:rsid w:val="00AC6805"/>
    <w:rsid w:val="00AD0968"/>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598C"/>
    <w:rsid w:val="00B05C4B"/>
    <w:rsid w:val="00B05D21"/>
    <w:rsid w:val="00B10D6F"/>
    <w:rsid w:val="00B124AA"/>
    <w:rsid w:val="00B2081E"/>
    <w:rsid w:val="00B219FF"/>
    <w:rsid w:val="00B227C4"/>
    <w:rsid w:val="00B229A7"/>
    <w:rsid w:val="00B23A76"/>
    <w:rsid w:val="00B269D8"/>
    <w:rsid w:val="00B26FFA"/>
    <w:rsid w:val="00B36A6C"/>
    <w:rsid w:val="00B40B55"/>
    <w:rsid w:val="00B415F0"/>
    <w:rsid w:val="00B421BD"/>
    <w:rsid w:val="00B429A5"/>
    <w:rsid w:val="00B4627C"/>
    <w:rsid w:val="00B47959"/>
    <w:rsid w:val="00B500C3"/>
    <w:rsid w:val="00B50C53"/>
    <w:rsid w:val="00B50DD5"/>
    <w:rsid w:val="00B544F0"/>
    <w:rsid w:val="00B545A7"/>
    <w:rsid w:val="00B60382"/>
    <w:rsid w:val="00B6158F"/>
    <w:rsid w:val="00B63D1C"/>
    <w:rsid w:val="00B65D67"/>
    <w:rsid w:val="00B67100"/>
    <w:rsid w:val="00B70E30"/>
    <w:rsid w:val="00B715D6"/>
    <w:rsid w:val="00B7167E"/>
    <w:rsid w:val="00B7392D"/>
    <w:rsid w:val="00B74005"/>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E2F"/>
    <w:rsid w:val="00BB6E6E"/>
    <w:rsid w:val="00BC005D"/>
    <w:rsid w:val="00BC10F8"/>
    <w:rsid w:val="00BC1AB2"/>
    <w:rsid w:val="00BC53DB"/>
    <w:rsid w:val="00BD426A"/>
    <w:rsid w:val="00BD6464"/>
    <w:rsid w:val="00BD64C2"/>
    <w:rsid w:val="00BD72A1"/>
    <w:rsid w:val="00BE11A5"/>
    <w:rsid w:val="00BE41A3"/>
    <w:rsid w:val="00BE546A"/>
    <w:rsid w:val="00BE5D68"/>
    <w:rsid w:val="00BF7038"/>
    <w:rsid w:val="00BF7AAD"/>
    <w:rsid w:val="00C0001A"/>
    <w:rsid w:val="00C00074"/>
    <w:rsid w:val="00C001DF"/>
    <w:rsid w:val="00C00F1D"/>
    <w:rsid w:val="00C0578A"/>
    <w:rsid w:val="00C06CDD"/>
    <w:rsid w:val="00C07AED"/>
    <w:rsid w:val="00C1061F"/>
    <w:rsid w:val="00C10AC0"/>
    <w:rsid w:val="00C11B55"/>
    <w:rsid w:val="00C11CB1"/>
    <w:rsid w:val="00C129C4"/>
    <w:rsid w:val="00C12BB9"/>
    <w:rsid w:val="00C16E0E"/>
    <w:rsid w:val="00C229BF"/>
    <w:rsid w:val="00C25779"/>
    <w:rsid w:val="00C3150F"/>
    <w:rsid w:val="00C331DC"/>
    <w:rsid w:val="00C338DB"/>
    <w:rsid w:val="00C33B68"/>
    <w:rsid w:val="00C3580C"/>
    <w:rsid w:val="00C37602"/>
    <w:rsid w:val="00C47C47"/>
    <w:rsid w:val="00C540BB"/>
    <w:rsid w:val="00C54CCA"/>
    <w:rsid w:val="00C54F22"/>
    <w:rsid w:val="00C55D84"/>
    <w:rsid w:val="00C56393"/>
    <w:rsid w:val="00C6171B"/>
    <w:rsid w:val="00C61909"/>
    <w:rsid w:val="00C62A27"/>
    <w:rsid w:val="00C64580"/>
    <w:rsid w:val="00C64624"/>
    <w:rsid w:val="00C65E08"/>
    <w:rsid w:val="00C67192"/>
    <w:rsid w:val="00C718B7"/>
    <w:rsid w:val="00C71968"/>
    <w:rsid w:val="00C73715"/>
    <w:rsid w:val="00C74616"/>
    <w:rsid w:val="00C75274"/>
    <w:rsid w:val="00C77AFE"/>
    <w:rsid w:val="00C80386"/>
    <w:rsid w:val="00C8108C"/>
    <w:rsid w:val="00C83113"/>
    <w:rsid w:val="00C8352C"/>
    <w:rsid w:val="00C909AC"/>
    <w:rsid w:val="00C93118"/>
    <w:rsid w:val="00C93AE1"/>
    <w:rsid w:val="00C940BF"/>
    <w:rsid w:val="00C947EB"/>
    <w:rsid w:val="00C95610"/>
    <w:rsid w:val="00C95715"/>
    <w:rsid w:val="00C968B4"/>
    <w:rsid w:val="00C971F9"/>
    <w:rsid w:val="00C97317"/>
    <w:rsid w:val="00CA1B7B"/>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4387"/>
    <w:rsid w:val="00CE0215"/>
    <w:rsid w:val="00CE5E1A"/>
    <w:rsid w:val="00CE64FE"/>
    <w:rsid w:val="00CE6A7A"/>
    <w:rsid w:val="00CE7F7E"/>
    <w:rsid w:val="00CF025B"/>
    <w:rsid w:val="00CF0602"/>
    <w:rsid w:val="00CF1711"/>
    <w:rsid w:val="00CF1C87"/>
    <w:rsid w:val="00CF1E9D"/>
    <w:rsid w:val="00CF22B9"/>
    <w:rsid w:val="00CF2D7E"/>
    <w:rsid w:val="00CF3F70"/>
    <w:rsid w:val="00D00E82"/>
    <w:rsid w:val="00D0233D"/>
    <w:rsid w:val="00D023EE"/>
    <w:rsid w:val="00D0240D"/>
    <w:rsid w:val="00D040A1"/>
    <w:rsid w:val="00D04291"/>
    <w:rsid w:val="00D0436A"/>
    <w:rsid w:val="00D111F5"/>
    <w:rsid w:val="00D12861"/>
    <w:rsid w:val="00D14DDC"/>
    <w:rsid w:val="00D20378"/>
    <w:rsid w:val="00D2214C"/>
    <w:rsid w:val="00D237DE"/>
    <w:rsid w:val="00D23962"/>
    <w:rsid w:val="00D24A4B"/>
    <w:rsid w:val="00D26F12"/>
    <w:rsid w:val="00D31B0E"/>
    <w:rsid w:val="00D3376F"/>
    <w:rsid w:val="00D350A6"/>
    <w:rsid w:val="00D3783E"/>
    <w:rsid w:val="00D41CFB"/>
    <w:rsid w:val="00D43FD9"/>
    <w:rsid w:val="00D4408D"/>
    <w:rsid w:val="00D44CBD"/>
    <w:rsid w:val="00D45874"/>
    <w:rsid w:val="00D46755"/>
    <w:rsid w:val="00D479AF"/>
    <w:rsid w:val="00D500A1"/>
    <w:rsid w:val="00D51BB1"/>
    <w:rsid w:val="00D5565D"/>
    <w:rsid w:val="00D558F9"/>
    <w:rsid w:val="00D57547"/>
    <w:rsid w:val="00D60137"/>
    <w:rsid w:val="00D6173A"/>
    <w:rsid w:val="00D65680"/>
    <w:rsid w:val="00D6604C"/>
    <w:rsid w:val="00D66756"/>
    <w:rsid w:val="00D67BAD"/>
    <w:rsid w:val="00D729A5"/>
    <w:rsid w:val="00D72ECB"/>
    <w:rsid w:val="00D76B5F"/>
    <w:rsid w:val="00D85AF2"/>
    <w:rsid w:val="00D86B2D"/>
    <w:rsid w:val="00D91190"/>
    <w:rsid w:val="00D91D3F"/>
    <w:rsid w:val="00D91FDE"/>
    <w:rsid w:val="00D9781D"/>
    <w:rsid w:val="00DA005F"/>
    <w:rsid w:val="00DA0942"/>
    <w:rsid w:val="00DA0D04"/>
    <w:rsid w:val="00DA5A63"/>
    <w:rsid w:val="00DB11AA"/>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6974"/>
    <w:rsid w:val="00DE7014"/>
    <w:rsid w:val="00DE7BB8"/>
    <w:rsid w:val="00DF0212"/>
    <w:rsid w:val="00DF2BAA"/>
    <w:rsid w:val="00DF2F90"/>
    <w:rsid w:val="00DF45FF"/>
    <w:rsid w:val="00DF7755"/>
    <w:rsid w:val="00E00132"/>
    <w:rsid w:val="00E01250"/>
    <w:rsid w:val="00E019D1"/>
    <w:rsid w:val="00E02705"/>
    <w:rsid w:val="00E03D24"/>
    <w:rsid w:val="00E05701"/>
    <w:rsid w:val="00E0753C"/>
    <w:rsid w:val="00E07EE4"/>
    <w:rsid w:val="00E11488"/>
    <w:rsid w:val="00E12B5E"/>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12B0"/>
    <w:rsid w:val="00E527E9"/>
    <w:rsid w:val="00E5372B"/>
    <w:rsid w:val="00E5768A"/>
    <w:rsid w:val="00E5779F"/>
    <w:rsid w:val="00E57A60"/>
    <w:rsid w:val="00E61736"/>
    <w:rsid w:val="00E61CDC"/>
    <w:rsid w:val="00E6487C"/>
    <w:rsid w:val="00E64C9D"/>
    <w:rsid w:val="00E6544B"/>
    <w:rsid w:val="00E65876"/>
    <w:rsid w:val="00E70574"/>
    <w:rsid w:val="00E718A6"/>
    <w:rsid w:val="00E80FBE"/>
    <w:rsid w:val="00E81E9F"/>
    <w:rsid w:val="00E82183"/>
    <w:rsid w:val="00E84C74"/>
    <w:rsid w:val="00E85F6A"/>
    <w:rsid w:val="00E909DA"/>
    <w:rsid w:val="00E9331A"/>
    <w:rsid w:val="00E96B6D"/>
    <w:rsid w:val="00E97E4C"/>
    <w:rsid w:val="00E97F75"/>
    <w:rsid w:val="00EA5044"/>
    <w:rsid w:val="00EA7D5B"/>
    <w:rsid w:val="00EB0F82"/>
    <w:rsid w:val="00EB118F"/>
    <w:rsid w:val="00EB1F53"/>
    <w:rsid w:val="00EB4683"/>
    <w:rsid w:val="00EB602D"/>
    <w:rsid w:val="00EB7E2E"/>
    <w:rsid w:val="00EC05E8"/>
    <w:rsid w:val="00EC20F1"/>
    <w:rsid w:val="00EC2289"/>
    <w:rsid w:val="00EC2B3F"/>
    <w:rsid w:val="00EC30C2"/>
    <w:rsid w:val="00EC3BD7"/>
    <w:rsid w:val="00EC3C5B"/>
    <w:rsid w:val="00EC3FA1"/>
    <w:rsid w:val="00EC5EF3"/>
    <w:rsid w:val="00EC6EDE"/>
    <w:rsid w:val="00EC73DD"/>
    <w:rsid w:val="00ED0DA7"/>
    <w:rsid w:val="00ED1A01"/>
    <w:rsid w:val="00ED2FE7"/>
    <w:rsid w:val="00ED36D4"/>
    <w:rsid w:val="00ED3805"/>
    <w:rsid w:val="00ED3841"/>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1C0"/>
    <w:rsid w:val="00F23EFD"/>
    <w:rsid w:val="00F245F7"/>
    <w:rsid w:val="00F25DC2"/>
    <w:rsid w:val="00F30E9B"/>
    <w:rsid w:val="00F3442B"/>
    <w:rsid w:val="00F35A19"/>
    <w:rsid w:val="00F36F9F"/>
    <w:rsid w:val="00F37610"/>
    <w:rsid w:val="00F41044"/>
    <w:rsid w:val="00F41878"/>
    <w:rsid w:val="00F4630D"/>
    <w:rsid w:val="00F4695B"/>
    <w:rsid w:val="00F46A3F"/>
    <w:rsid w:val="00F47518"/>
    <w:rsid w:val="00F52439"/>
    <w:rsid w:val="00F5261B"/>
    <w:rsid w:val="00F55303"/>
    <w:rsid w:val="00F60439"/>
    <w:rsid w:val="00F609B3"/>
    <w:rsid w:val="00F617DE"/>
    <w:rsid w:val="00F623C8"/>
    <w:rsid w:val="00F63922"/>
    <w:rsid w:val="00F64331"/>
    <w:rsid w:val="00F67816"/>
    <w:rsid w:val="00F72058"/>
    <w:rsid w:val="00F737AC"/>
    <w:rsid w:val="00F73C35"/>
    <w:rsid w:val="00F73E1E"/>
    <w:rsid w:val="00F75168"/>
    <w:rsid w:val="00F803D2"/>
    <w:rsid w:val="00F808D8"/>
    <w:rsid w:val="00F81130"/>
    <w:rsid w:val="00F8405B"/>
    <w:rsid w:val="00F85C49"/>
    <w:rsid w:val="00F9258D"/>
    <w:rsid w:val="00F925E2"/>
    <w:rsid w:val="00F93629"/>
    <w:rsid w:val="00F952C5"/>
    <w:rsid w:val="00F95643"/>
    <w:rsid w:val="00F96A43"/>
    <w:rsid w:val="00F97429"/>
    <w:rsid w:val="00FA31A5"/>
    <w:rsid w:val="00FA361C"/>
    <w:rsid w:val="00FA370C"/>
    <w:rsid w:val="00FA3C47"/>
    <w:rsid w:val="00FA4749"/>
    <w:rsid w:val="00FA53B1"/>
    <w:rsid w:val="00FA6F2C"/>
    <w:rsid w:val="00FB0CC5"/>
    <w:rsid w:val="00FB0D21"/>
    <w:rsid w:val="00FB29FB"/>
    <w:rsid w:val="00FB31FA"/>
    <w:rsid w:val="00FB3BFF"/>
    <w:rsid w:val="00FB3EB6"/>
    <w:rsid w:val="00FB5D65"/>
    <w:rsid w:val="00FB6232"/>
    <w:rsid w:val="00FC1818"/>
    <w:rsid w:val="00FC2047"/>
    <w:rsid w:val="00FC2763"/>
    <w:rsid w:val="00FC322D"/>
    <w:rsid w:val="00FD13B7"/>
    <w:rsid w:val="00FD259F"/>
    <w:rsid w:val="00FD43DC"/>
    <w:rsid w:val="00FD56CC"/>
    <w:rsid w:val="00FD5A54"/>
    <w:rsid w:val="00FD5D76"/>
    <w:rsid w:val="00FD6179"/>
    <w:rsid w:val="00FD6E37"/>
    <w:rsid w:val="00FD7A4A"/>
    <w:rsid w:val="00FE0406"/>
    <w:rsid w:val="00FE0D65"/>
    <w:rsid w:val="00FE1978"/>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3EAE9C"/>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72"/>
    <w:qFormat/>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character" w:styleId="Textoennegrita">
    <w:name w:val="Strong"/>
    <w:basedOn w:val="Fuentedeprrafopredeter"/>
    <w:uiPriority w:val="22"/>
    <w:qFormat/>
    <w:rsid w:val="004776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65779070">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535652639">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o_de_Microsoft_Word.doc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42CEB-EE79-4EC0-BD24-E5E63117D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Pages>
  <Words>1060</Words>
  <Characters>6248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30</cp:revision>
  <cp:lastPrinted>2018-06-13T20:00:00Z</cp:lastPrinted>
  <dcterms:created xsi:type="dcterms:W3CDTF">2018-05-02T21:37:00Z</dcterms:created>
  <dcterms:modified xsi:type="dcterms:W3CDTF">2018-06-28T14:50:00Z</dcterms:modified>
</cp:coreProperties>
</file>