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035913">
        <w:rPr>
          <w:rFonts w:ascii="Arial" w:hAnsi="Arial" w:cs="Arial"/>
          <w:b/>
          <w:bCs/>
          <w:iCs/>
          <w:sz w:val="26"/>
          <w:szCs w:val="22"/>
          <w:lang w:val="es-CR"/>
        </w:rPr>
        <w:t>-476</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9561A9"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035913" w:rsidRDefault="00F52439"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p>
          <w:p w:rsidR="00B11B4D" w:rsidRDefault="00B11B4D" w:rsidP="00337455">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Ingrid Herrera Jiménez, Presidente Tribunal Institucional Electoral</w:t>
            </w:r>
            <w:bookmarkStart w:id="0" w:name="_GoBack"/>
            <w:bookmarkEnd w:id="0"/>
          </w:p>
          <w:p w:rsidR="00035913" w:rsidRDefault="00035913"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 Vicerrector de Docencia</w:t>
            </w:r>
          </w:p>
          <w:p w:rsidR="00995F34" w:rsidRDefault="00035913"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M.A.E. Marcel Hernández Mora, Director </w:t>
            </w:r>
            <w:proofErr w:type="spellStart"/>
            <w:r>
              <w:rPr>
                <w:rFonts w:ascii="Arial" w:eastAsia="Cambria" w:hAnsi="Arial" w:cs="Arial"/>
                <w:sz w:val="22"/>
                <w:szCs w:val="22"/>
                <w:lang w:val="es-ES_tradnl" w:eastAsia="en-US"/>
              </w:rPr>
              <w:t>a.i.</w:t>
            </w:r>
            <w:proofErr w:type="spellEnd"/>
            <w:r>
              <w:rPr>
                <w:rFonts w:ascii="Arial" w:eastAsia="Cambria" w:hAnsi="Arial" w:cs="Arial"/>
                <w:sz w:val="22"/>
                <w:szCs w:val="22"/>
                <w:lang w:val="es-ES_tradnl" w:eastAsia="en-US"/>
              </w:rPr>
              <w:t xml:space="preserve"> Oficina Planificación Institucional</w:t>
            </w:r>
            <w:r w:rsidR="00974D66" w:rsidRPr="008E0D8C">
              <w:rPr>
                <w:rFonts w:ascii="Arial" w:eastAsia="Cambria" w:hAnsi="Arial" w:cs="Arial"/>
                <w:sz w:val="22"/>
                <w:szCs w:val="22"/>
                <w:lang w:val="es-ES_tradnl" w:eastAsia="en-US"/>
              </w:rPr>
              <w:t xml:space="preserve"> </w:t>
            </w:r>
          </w:p>
          <w:p w:rsidR="001A7DF9" w:rsidRPr="008E0D8C" w:rsidRDefault="001A7DF9" w:rsidP="002662EF">
            <w:pPr>
              <w:jc w:val="both"/>
              <w:rPr>
                <w:rFonts w:ascii="Arial" w:eastAsia="Cambria" w:hAnsi="Arial" w:cs="Arial"/>
                <w:sz w:val="22"/>
                <w:szCs w:val="22"/>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8E0D8C" w:rsidRDefault="00C55D84" w:rsidP="00841F61">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w:t>
            </w:r>
            <w:r w:rsidR="003859C1" w:rsidRPr="008E0D8C">
              <w:rPr>
                <w:rFonts w:ascii="Arial" w:eastAsia="Cambria" w:hAnsi="Arial" w:cs="Arial"/>
                <w:sz w:val="22"/>
                <w:szCs w:val="22"/>
                <w:lang w:val="es-ES_tradnl" w:eastAsia="en-US"/>
              </w:rPr>
              <w:t>.A.E.</w:t>
            </w:r>
            <w:r w:rsidRPr="008E0D8C">
              <w:rPr>
                <w:rFonts w:ascii="Arial" w:eastAsia="Cambria" w:hAnsi="Arial" w:cs="Arial"/>
                <w:sz w:val="22"/>
                <w:szCs w:val="22"/>
                <w:lang w:val="es-ES_tradnl" w:eastAsia="en-US"/>
              </w:rPr>
              <w:t xml:space="preserve"> Ana Damaris Quesada Murillo</w:t>
            </w:r>
            <w:r w:rsidR="00841F61" w:rsidRPr="008E0D8C">
              <w:rPr>
                <w:rFonts w:ascii="Arial" w:eastAsia="Cambria" w:hAnsi="Arial" w:cs="Arial"/>
                <w:sz w:val="22"/>
                <w:szCs w:val="22"/>
                <w:lang w:val="es-ES_tradnl" w:eastAsia="en-US"/>
              </w:rPr>
              <w:t>, Directora Ejecutiva</w:t>
            </w:r>
          </w:p>
          <w:p w:rsidR="007742A1" w:rsidRPr="008E0D8C" w:rsidRDefault="00880D5D" w:rsidP="00AC372A">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 xml:space="preserve">Secretaría del </w:t>
            </w:r>
            <w:r w:rsidR="00841F61" w:rsidRPr="008E0D8C">
              <w:rPr>
                <w:rFonts w:ascii="Arial" w:eastAsia="Cambria" w:hAnsi="Arial" w:cs="Arial"/>
                <w:sz w:val="22"/>
                <w:szCs w:val="22"/>
                <w:lang w:val="es-ES_tradnl" w:eastAsia="en-US"/>
              </w:rPr>
              <w:t>Consejo Institucional</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F52439"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w:t>
            </w:r>
            <w:r w:rsidR="002662EF">
              <w:rPr>
                <w:rFonts w:ascii="Arial" w:eastAsia="Cambria" w:hAnsi="Arial" w:cs="Arial"/>
                <w:b/>
                <w:sz w:val="22"/>
                <w:szCs w:val="22"/>
                <w:lang w:val="es-ES_tradnl" w:eastAsia="en-US"/>
              </w:rPr>
              <w:t>7</w:t>
            </w:r>
            <w:r w:rsidR="00C001DF" w:rsidRPr="008E0D8C">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 xml:space="preserve">de </w:t>
            </w:r>
            <w:r w:rsidR="000A0FF7">
              <w:rPr>
                <w:rFonts w:ascii="Arial" w:eastAsia="Cambria" w:hAnsi="Arial" w:cs="Arial"/>
                <w:b/>
                <w:sz w:val="22"/>
                <w:szCs w:val="22"/>
                <w:lang w:val="es-ES_tradnl" w:eastAsia="en-US"/>
              </w:rPr>
              <w:t>junio</w:t>
            </w:r>
            <w:r w:rsidR="007742A1" w:rsidRPr="008E0D8C">
              <w:rPr>
                <w:rFonts w:ascii="Arial" w:eastAsia="Cambria" w:hAnsi="Arial" w:cs="Arial"/>
                <w:b/>
                <w:sz w:val="22"/>
                <w:szCs w:val="22"/>
                <w:lang w:val="es-ES_tradnl" w:eastAsia="en-US"/>
              </w:rPr>
              <w:t xml:space="preserve"> 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995F34" w:rsidRDefault="00FF209C" w:rsidP="00035913">
            <w:pPr>
              <w:jc w:val="both"/>
              <w:rPr>
                <w:rFonts w:ascii="Arial" w:eastAsia="Cambria" w:hAnsi="Arial" w:cs="Arial"/>
                <w:b/>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Pr="00FF209C">
              <w:rPr>
                <w:rFonts w:ascii="Arial" w:eastAsia="Calibri" w:hAnsi="Arial" w:cs="Arial"/>
                <w:b/>
                <w:sz w:val="22"/>
                <w:szCs w:val="22"/>
              </w:rPr>
              <w:t>7</w:t>
            </w:r>
            <w:r w:rsidR="002662EF">
              <w:rPr>
                <w:rFonts w:ascii="Arial" w:eastAsia="Calibri" w:hAnsi="Arial" w:cs="Arial"/>
                <w:b/>
                <w:sz w:val="22"/>
                <w:szCs w:val="22"/>
              </w:rPr>
              <w:t>8</w:t>
            </w:r>
            <w:r w:rsidR="007742A1" w:rsidRPr="00FF209C">
              <w:rPr>
                <w:rFonts w:ascii="Arial" w:eastAsia="Calibri" w:hAnsi="Arial" w:cs="Arial"/>
                <w:b/>
                <w:sz w:val="22"/>
                <w:szCs w:val="22"/>
              </w:rPr>
              <w:t>, Artículo</w:t>
            </w:r>
            <w:r w:rsidR="00925985" w:rsidRPr="00FF209C">
              <w:rPr>
                <w:rFonts w:ascii="Arial" w:eastAsia="Calibri" w:hAnsi="Arial" w:cs="Arial"/>
                <w:b/>
                <w:sz w:val="22"/>
                <w:szCs w:val="22"/>
              </w:rPr>
              <w:t xml:space="preserve"> </w:t>
            </w:r>
            <w:r w:rsidR="002662EF">
              <w:rPr>
                <w:rFonts w:ascii="Arial" w:eastAsia="Calibri" w:hAnsi="Arial" w:cs="Arial"/>
                <w:b/>
                <w:sz w:val="22"/>
                <w:szCs w:val="22"/>
              </w:rPr>
              <w:t>2</w:t>
            </w:r>
            <w:r w:rsidR="00035913">
              <w:rPr>
                <w:rFonts w:ascii="Arial" w:eastAsia="Calibri" w:hAnsi="Arial" w:cs="Arial"/>
                <w:b/>
                <w:sz w:val="22"/>
                <w:szCs w:val="22"/>
              </w:rPr>
              <w:t>6</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F52439">
              <w:rPr>
                <w:rFonts w:ascii="Arial" w:eastAsia="Calibri" w:hAnsi="Arial" w:cs="Arial"/>
                <w:b/>
                <w:sz w:val="22"/>
                <w:szCs w:val="22"/>
              </w:rPr>
              <w:t>2</w:t>
            </w:r>
            <w:r w:rsidR="002662EF">
              <w:rPr>
                <w:rFonts w:ascii="Arial" w:eastAsia="Calibri" w:hAnsi="Arial" w:cs="Arial"/>
                <w:b/>
                <w:sz w:val="22"/>
                <w:szCs w:val="22"/>
              </w:rPr>
              <w:t>7</w:t>
            </w:r>
            <w:r w:rsidR="001E1E49">
              <w:rPr>
                <w:rFonts w:ascii="Arial" w:eastAsia="Calibri" w:hAnsi="Arial" w:cs="Arial"/>
                <w:b/>
                <w:sz w:val="22"/>
                <w:szCs w:val="22"/>
              </w:rPr>
              <w:t xml:space="preserve"> </w:t>
            </w:r>
            <w:r w:rsidR="000A0FF7">
              <w:rPr>
                <w:rFonts w:ascii="Arial" w:eastAsia="Calibri" w:hAnsi="Arial" w:cs="Arial"/>
                <w:b/>
                <w:sz w:val="22"/>
                <w:szCs w:val="22"/>
              </w:rPr>
              <w:t xml:space="preserve">de junio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035913" w:rsidRPr="00035913">
              <w:rPr>
                <w:rFonts w:ascii="Arial" w:eastAsia="Calibri" w:hAnsi="Arial" w:cs="Arial"/>
                <w:b/>
                <w:color w:val="000000"/>
                <w:sz w:val="22"/>
                <w:szCs w:val="22"/>
                <w:lang w:val="es-CR" w:eastAsia="en-US"/>
              </w:rPr>
              <w:t>Homologación para clasificar las unidades creadas por el   Consejo Institucional, que no cuentan con una categorización</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035913" w:rsidRDefault="00035913" w:rsidP="007742A1">
      <w:pPr>
        <w:jc w:val="both"/>
        <w:rPr>
          <w:rFonts w:ascii="Arial" w:eastAsia="Cambria" w:hAnsi="Arial" w:cs="Arial"/>
          <w:lang w:val="es-ES_tradnl" w:eastAsia="en-US"/>
        </w:rPr>
      </w:pPr>
    </w:p>
    <w:p w:rsidR="00035913" w:rsidRPr="00035913" w:rsidRDefault="00035913" w:rsidP="00035913">
      <w:pPr>
        <w:jc w:val="both"/>
        <w:outlineLvl w:val="0"/>
        <w:rPr>
          <w:rFonts w:ascii="Arial" w:eastAsia="Cambria" w:hAnsi="Arial" w:cs="Arial"/>
          <w:b/>
          <w:color w:val="000000"/>
          <w:lang w:val="es-CR" w:eastAsia="en-US"/>
        </w:rPr>
      </w:pPr>
      <w:r w:rsidRPr="00035913">
        <w:rPr>
          <w:rFonts w:ascii="Arial" w:eastAsia="Cambria" w:hAnsi="Arial" w:cs="Arial"/>
          <w:b/>
          <w:color w:val="000000"/>
          <w:lang w:val="es-CR" w:eastAsia="en-US"/>
        </w:rPr>
        <w:t>RESULTANDO QUE:</w:t>
      </w:r>
    </w:p>
    <w:p w:rsidR="00035913" w:rsidRPr="00035913" w:rsidRDefault="00035913" w:rsidP="00035913">
      <w:pPr>
        <w:jc w:val="both"/>
        <w:outlineLvl w:val="0"/>
        <w:rPr>
          <w:rFonts w:ascii="Arial" w:eastAsia="Cambria" w:hAnsi="Arial" w:cs="Arial"/>
          <w:b/>
          <w:color w:val="000000"/>
          <w:lang w:val="es-CR" w:eastAsia="en-US"/>
        </w:rPr>
      </w:pPr>
    </w:p>
    <w:p w:rsidR="00035913" w:rsidRPr="00035913" w:rsidRDefault="00035913" w:rsidP="00035913">
      <w:pPr>
        <w:numPr>
          <w:ilvl w:val="0"/>
          <w:numId w:val="46"/>
        </w:numPr>
        <w:spacing w:after="160" w:line="259" w:lineRule="auto"/>
        <w:jc w:val="both"/>
        <w:rPr>
          <w:rFonts w:ascii="Arial" w:eastAsia="Calibri" w:hAnsi="Arial" w:cs="Arial"/>
          <w:b/>
          <w:color w:val="000000"/>
          <w:lang w:val="es-CR" w:eastAsia="en-US"/>
        </w:rPr>
      </w:pPr>
      <w:r w:rsidRPr="00035913">
        <w:rPr>
          <w:rFonts w:ascii="Arial" w:eastAsia="Calibri" w:hAnsi="Arial" w:cs="Arial"/>
          <w:bCs/>
          <w:color w:val="000000"/>
          <w:lang w:val="es-CR" w:eastAsia="en-US"/>
        </w:rPr>
        <w:t xml:space="preserve">De acuerdo con el artículo 18, inciso e, del Estatuto Orgánico del ITCR, </w:t>
      </w:r>
      <w:r w:rsidRPr="00035913">
        <w:rPr>
          <w:rFonts w:ascii="Arial" w:eastAsia="Calibri" w:hAnsi="Arial" w:cs="Arial"/>
          <w:color w:val="000000"/>
          <w:lang w:val="es-CR" w:eastAsia="en-US"/>
        </w:rPr>
        <w:t xml:space="preserve">es función del Consejo Institucional “Crear, fusionar, modificar, trasladar o eliminar departamentos u otras unidades de igual o superior jerarquía…” </w:t>
      </w:r>
    </w:p>
    <w:p w:rsidR="00035913" w:rsidRPr="00035913" w:rsidRDefault="00035913" w:rsidP="00035913">
      <w:pPr>
        <w:spacing w:line="259" w:lineRule="auto"/>
        <w:jc w:val="both"/>
        <w:rPr>
          <w:rFonts w:ascii="Arial" w:eastAsia="Calibri" w:hAnsi="Arial" w:cs="Arial"/>
          <w:b/>
          <w:color w:val="000000"/>
          <w:lang w:val="es-CR" w:eastAsia="en-US"/>
        </w:rPr>
      </w:pPr>
    </w:p>
    <w:p w:rsidR="00035913" w:rsidRPr="00035913" w:rsidRDefault="00035913" w:rsidP="00035913">
      <w:pPr>
        <w:numPr>
          <w:ilvl w:val="0"/>
          <w:numId w:val="46"/>
        </w:numPr>
        <w:spacing w:after="160" w:line="259" w:lineRule="auto"/>
        <w:jc w:val="both"/>
        <w:rPr>
          <w:rFonts w:ascii="Arial" w:eastAsia="Calibri" w:hAnsi="Arial" w:cs="Arial"/>
          <w:iCs/>
          <w:color w:val="000000"/>
          <w:lang w:val="es-CR" w:eastAsia="en-US"/>
        </w:rPr>
      </w:pPr>
      <w:r w:rsidRPr="00035913">
        <w:rPr>
          <w:rFonts w:ascii="Arial" w:hAnsi="Arial" w:cs="Arial"/>
          <w:bCs/>
          <w:color w:val="000000"/>
          <w:lang w:val="es-CR"/>
        </w:rPr>
        <w:t>El Consejo Institucional en Sesión Ordinaria No. 3051, Artículo 7, del 13 de diciembre de 2017, Modificación del Reglamento de Creación, Modificación y Eliminación de Unidades en Departamentos del ITCR, para permitir la asignación de categoría a una unidad por un procedimiento de homologación con otra unidad existente, tomó el siguiente acuerdo:</w:t>
      </w:r>
      <w:r w:rsidRPr="00035913">
        <w:rPr>
          <w:rFonts w:ascii="Arial" w:eastAsia="Calibri" w:hAnsi="Arial" w:cs="Arial"/>
          <w:i/>
          <w:iCs/>
          <w:color w:val="000000"/>
          <w:lang w:val="es-CR" w:eastAsia="en-US"/>
        </w:rPr>
        <w:t xml:space="preserve"> </w:t>
      </w:r>
      <w:r w:rsidRPr="00035913">
        <w:rPr>
          <w:rFonts w:ascii="Arial" w:eastAsia="Calibri" w:hAnsi="Arial" w:cs="Arial"/>
          <w:iCs/>
          <w:color w:val="000000"/>
          <w:lang w:val="es-CR" w:eastAsia="en-US"/>
        </w:rPr>
        <w:t>(ver anexo 1)</w:t>
      </w:r>
    </w:p>
    <w:p w:rsidR="00035913" w:rsidRPr="00035913" w:rsidRDefault="00035913" w:rsidP="00035913">
      <w:pPr>
        <w:ind w:left="993" w:right="333" w:hanging="284"/>
        <w:jc w:val="both"/>
        <w:rPr>
          <w:rFonts w:ascii="Arial" w:eastAsia="Calibri" w:hAnsi="Arial" w:cs="Arial"/>
          <w:b/>
          <w:color w:val="000000"/>
          <w:sz w:val="22"/>
          <w:szCs w:val="22"/>
          <w:lang w:val="es-CR" w:eastAsia="en-US"/>
        </w:rPr>
      </w:pPr>
      <w:r w:rsidRPr="00035913">
        <w:rPr>
          <w:rFonts w:ascii="Arial" w:eastAsia="Calibri" w:hAnsi="Arial" w:cs="Arial"/>
          <w:color w:val="000000"/>
          <w:sz w:val="22"/>
          <w:szCs w:val="22"/>
          <w:lang w:val="es-CR" w:eastAsia="en-US"/>
        </w:rPr>
        <w:t>“</w:t>
      </w:r>
      <w:r w:rsidRPr="00035913">
        <w:rPr>
          <w:rFonts w:ascii="Arial" w:eastAsia="Calibri" w:hAnsi="Arial" w:cs="Arial"/>
          <w:b/>
          <w:color w:val="000000"/>
          <w:sz w:val="22"/>
          <w:szCs w:val="22"/>
          <w:lang w:val="es-CR" w:eastAsia="en-US"/>
        </w:rPr>
        <w:t>a.</w:t>
      </w:r>
      <w:r w:rsidRPr="00035913">
        <w:rPr>
          <w:rFonts w:ascii="Arial" w:eastAsia="Calibri" w:hAnsi="Arial" w:cs="Arial"/>
          <w:color w:val="000000"/>
          <w:sz w:val="22"/>
          <w:szCs w:val="22"/>
          <w:lang w:val="es-CR" w:eastAsia="en-US"/>
        </w:rPr>
        <w:t xml:space="preserve"> </w:t>
      </w:r>
      <w:r w:rsidRPr="00035913">
        <w:rPr>
          <w:rFonts w:ascii="Arial" w:eastAsia="Calibri" w:hAnsi="Arial" w:cs="Arial"/>
          <w:i/>
          <w:color w:val="000000"/>
          <w:sz w:val="22"/>
          <w:szCs w:val="22"/>
          <w:lang w:val="es-CR" w:eastAsia="en-US"/>
        </w:rPr>
        <w:t>Aprobar Modificar el Artículo 5 BIS del Reglamento de Creación, Modificación y Eliminación de Unidades en Departamentos del ITCR, para permitir la asignación de categoría a una unidad por un procedimiento de homologación con otra unidad existente, para que se lea:</w:t>
      </w:r>
    </w:p>
    <w:p w:rsidR="00035913" w:rsidRPr="00035913" w:rsidRDefault="00035913" w:rsidP="00035913">
      <w:pPr>
        <w:ind w:left="993" w:right="333" w:hanging="284"/>
        <w:jc w:val="both"/>
        <w:rPr>
          <w:rFonts w:ascii="Arial" w:eastAsia="Calibri" w:hAnsi="Arial" w:cs="Arial"/>
          <w:b/>
          <w:color w:val="000000"/>
          <w:sz w:val="22"/>
          <w:szCs w:val="22"/>
          <w:lang w:val="es-CR" w:eastAsia="en-US"/>
        </w:rPr>
      </w:pPr>
    </w:p>
    <w:p w:rsidR="00035913" w:rsidRPr="00035913" w:rsidRDefault="00035913" w:rsidP="00035913">
      <w:pPr>
        <w:spacing w:after="160" w:line="259" w:lineRule="auto"/>
        <w:ind w:left="567" w:right="333"/>
        <w:jc w:val="both"/>
        <w:rPr>
          <w:rFonts w:ascii="Arial" w:eastAsia="Calibri" w:hAnsi="Arial" w:cs="Arial"/>
          <w:i/>
          <w:color w:val="000000"/>
          <w:sz w:val="22"/>
          <w:szCs w:val="22"/>
          <w:lang w:val="es-CR" w:eastAsia="es-CR"/>
        </w:rPr>
      </w:pPr>
      <w:r w:rsidRPr="00035913">
        <w:rPr>
          <w:rFonts w:ascii="Arial" w:eastAsia="Calibri" w:hAnsi="Arial" w:cs="Arial"/>
          <w:b/>
          <w:bCs/>
          <w:i/>
          <w:color w:val="000000"/>
          <w:sz w:val="22"/>
          <w:szCs w:val="22"/>
          <w:lang w:val="es-CR" w:eastAsia="es-CR"/>
        </w:rPr>
        <w:t>ARTICULO 5 BIS</w:t>
      </w:r>
    </w:p>
    <w:p w:rsidR="00035913" w:rsidRPr="00035913" w:rsidRDefault="00035913" w:rsidP="00035913">
      <w:pPr>
        <w:spacing w:after="160" w:line="259" w:lineRule="auto"/>
        <w:ind w:left="567" w:right="333"/>
        <w:jc w:val="both"/>
        <w:rPr>
          <w:rFonts w:ascii="Arial" w:eastAsia="Calibri" w:hAnsi="Arial" w:cs="Arial"/>
          <w:i/>
          <w:color w:val="000000"/>
          <w:sz w:val="22"/>
          <w:szCs w:val="22"/>
          <w:lang w:val="es-CR" w:eastAsia="es-CR"/>
        </w:rPr>
      </w:pPr>
      <w:r w:rsidRPr="00035913">
        <w:rPr>
          <w:rFonts w:ascii="Arial" w:eastAsia="Calibri" w:hAnsi="Arial" w:cs="Arial"/>
          <w:i/>
          <w:color w:val="000000"/>
          <w:sz w:val="22"/>
          <w:szCs w:val="22"/>
          <w:lang w:val="es-CR" w:eastAsia="es-CR"/>
        </w:rPr>
        <w:t>La categoría de las unidades en Departamentos del ITCR será evaluada y definida mediante un estudio realizado al efecto por la Oficina de Planificación Institucional.  En el caso de las Unidades de Departamentos académicos contempladas en el artículo 5, no será necesario el estudio técnico y les corresponderá la categoría tres o cuatro, según corresponda. De igual manera, en caso de que exista alguna unidad en un Departamento académico creada con el mismo propósito que la unidad que se pretende categorizar no será necesario el estudio técnico, sino que se asignará la categoría de la unidad existente por un procedimiento denominado de homologación.</w:t>
      </w:r>
    </w:p>
    <w:p w:rsidR="00035913" w:rsidRPr="00035913" w:rsidRDefault="00035913" w:rsidP="00035913">
      <w:pPr>
        <w:spacing w:after="160" w:line="259" w:lineRule="auto"/>
        <w:ind w:left="567" w:right="333"/>
        <w:jc w:val="both"/>
        <w:rPr>
          <w:rFonts w:ascii="Arial" w:eastAsia="Calibri" w:hAnsi="Arial" w:cs="Arial"/>
          <w:i/>
          <w:color w:val="000000"/>
          <w:sz w:val="22"/>
          <w:szCs w:val="22"/>
          <w:lang w:val="es-CR" w:eastAsia="es-CR"/>
        </w:rPr>
      </w:pPr>
      <w:r w:rsidRPr="00035913">
        <w:rPr>
          <w:rFonts w:ascii="Arial" w:eastAsia="Calibri" w:hAnsi="Arial" w:cs="Arial"/>
          <w:i/>
          <w:color w:val="000000"/>
          <w:sz w:val="22"/>
          <w:szCs w:val="22"/>
          <w:lang w:val="es-CR" w:eastAsia="es-CR"/>
        </w:rPr>
        <w:t xml:space="preserve">Este estudio se realizará a solicitud del consejo de departamento al que pertenece la unidad, al menos tres meses antes de finalizar el nombramiento del coordinador, </w:t>
      </w:r>
      <w:r w:rsidRPr="00035913">
        <w:rPr>
          <w:rFonts w:ascii="Arial" w:eastAsia="Calibri" w:hAnsi="Arial" w:cs="Arial"/>
          <w:i/>
          <w:color w:val="000000"/>
          <w:sz w:val="22"/>
          <w:szCs w:val="22"/>
          <w:lang w:val="es-CR" w:eastAsia="es-CR"/>
        </w:rPr>
        <w:lastRenderedPageBreak/>
        <w:t>solamente cuando se presenten cambios significativos en alguno de los siguientes aspectos:</w:t>
      </w:r>
    </w:p>
    <w:p w:rsidR="00035913" w:rsidRPr="00035913" w:rsidRDefault="00035913" w:rsidP="00035913">
      <w:pPr>
        <w:spacing w:after="160" w:line="259" w:lineRule="auto"/>
        <w:ind w:left="567" w:right="333"/>
        <w:jc w:val="both"/>
        <w:rPr>
          <w:rFonts w:ascii="Arial" w:eastAsia="Calibri" w:hAnsi="Arial" w:cs="Arial"/>
          <w:i/>
          <w:color w:val="000000"/>
          <w:sz w:val="22"/>
          <w:szCs w:val="22"/>
          <w:lang w:val="es-CR" w:eastAsia="es-CR"/>
        </w:rPr>
      </w:pPr>
      <w:r w:rsidRPr="00035913">
        <w:rPr>
          <w:rFonts w:ascii="Arial" w:eastAsia="Calibri" w:hAnsi="Arial" w:cs="Arial"/>
          <w:i/>
          <w:color w:val="000000"/>
          <w:sz w:val="22"/>
          <w:szCs w:val="22"/>
          <w:lang w:val="es-CR" w:eastAsia="es-CR"/>
        </w:rPr>
        <w:t xml:space="preserve">a. Cambio en la naturaleza de las funciones realizadas por la unidad </w:t>
      </w:r>
    </w:p>
    <w:p w:rsidR="00035913" w:rsidRPr="00035913" w:rsidRDefault="00035913" w:rsidP="00035913">
      <w:pPr>
        <w:spacing w:after="160" w:line="259" w:lineRule="auto"/>
        <w:ind w:left="851" w:right="333" w:hanging="284"/>
        <w:jc w:val="both"/>
        <w:rPr>
          <w:rFonts w:ascii="Arial" w:eastAsia="Calibri" w:hAnsi="Arial" w:cs="Arial"/>
          <w:i/>
          <w:color w:val="000000"/>
          <w:sz w:val="22"/>
          <w:szCs w:val="22"/>
          <w:lang w:val="es-CR" w:eastAsia="es-CR"/>
        </w:rPr>
      </w:pPr>
      <w:r w:rsidRPr="00035913">
        <w:rPr>
          <w:rFonts w:ascii="Arial" w:eastAsia="Calibri" w:hAnsi="Arial" w:cs="Arial"/>
          <w:i/>
          <w:color w:val="000000"/>
          <w:sz w:val="22"/>
          <w:szCs w:val="22"/>
          <w:lang w:val="es-CR" w:eastAsia="es-CR"/>
        </w:rPr>
        <w:t>b. Cambio en el nivel de formación o especialización de los integrantes de la unidad para el cumplimiento de los objetivos de ésta.</w:t>
      </w:r>
    </w:p>
    <w:p w:rsidR="00035913" w:rsidRPr="00035913" w:rsidRDefault="00035913" w:rsidP="00035913">
      <w:pPr>
        <w:spacing w:after="160" w:line="259" w:lineRule="auto"/>
        <w:ind w:left="567" w:right="333"/>
        <w:jc w:val="both"/>
        <w:rPr>
          <w:rFonts w:ascii="Arial" w:eastAsia="Calibri" w:hAnsi="Arial" w:cs="Arial"/>
          <w:i/>
          <w:color w:val="000000"/>
          <w:sz w:val="22"/>
          <w:szCs w:val="22"/>
          <w:lang w:val="es-CR" w:eastAsia="es-CR"/>
        </w:rPr>
      </w:pPr>
      <w:r w:rsidRPr="00035913">
        <w:rPr>
          <w:rFonts w:ascii="Arial" w:eastAsia="Calibri" w:hAnsi="Arial" w:cs="Arial"/>
          <w:i/>
          <w:color w:val="000000"/>
          <w:sz w:val="22"/>
          <w:szCs w:val="22"/>
          <w:lang w:val="es-CR" w:eastAsia="es-CR"/>
        </w:rPr>
        <w:t>c. Cambio en el volumen de tareas realizadas por la unidad.</w:t>
      </w:r>
    </w:p>
    <w:p w:rsidR="00035913" w:rsidRPr="00035913" w:rsidRDefault="00035913" w:rsidP="00035913">
      <w:pPr>
        <w:spacing w:after="160" w:line="259" w:lineRule="auto"/>
        <w:ind w:left="567" w:right="333"/>
        <w:jc w:val="both"/>
        <w:rPr>
          <w:rFonts w:ascii="Arial" w:eastAsia="Calibri" w:hAnsi="Arial" w:cs="Arial"/>
          <w:i/>
          <w:color w:val="000000"/>
          <w:sz w:val="22"/>
          <w:szCs w:val="22"/>
          <w:lang w:val="es-CR" w:eastAsia="es-CR"/>
        </w:rPr>
      </w:pPr>
      <w:r w:rsidRPr="00035913">
        <w:rPr>
          <w:rFonts w:ascii="Arial" w:eastAsia="Calibri" w:hAnsi="Arial" w:cs="Arial"/>
          <w:i/>
          <w:color w:val="000000"/>
          <w:sz w:val="22"/>
          <w:szCs w:val="22"/>
          <w:lang w:val="es-CR" w:eastAsia="es-CR"/>
        </w:rPr>
        <w:t>La información pertinente para realizar el estudio de evaluación y categorización de la unidad será suministrada por ésta en el formato establecido por la Oficina de Planificación Institucional para tal efecto.</w:t>
      </w:r>
    </w:p>
    <w:p w:rsidR="00035913" w:rsidRPr="00035913" w:rsidRDefault="00035913" w:rsidP="00035913">
      <w:pPr>
        <w:ind w:left="993" w:right="333" w:hanging="284"/>
        <w:jc w:val="both"/>
        <w:rPr>
          <w:rFonts w:ascii="Arial" w:eastAsia="Calibri" w:hAnsi="Arial" w:cs="Arial"/>
          <w:bCs/>
          <w:i/>
          <w:color w:val="000000"/>
          <w:sz w:val="22"/>
          <w:szCs w:val="22"/>
          <w:lang w:val="es-CR" w:eastAsia="en-US"/>
        </w:rPr>
      </w:pPr>
      <w:r w:rsidRPr="00035913">
        <w:rPr>
          <w:rFonts w:ascii="Arial" w:eastAsia="Cambria" w:hAnsi="Arial" w:cs="Arial"/>
          <w:b/>
          <w:i/>
          <w:sz w:val="22"/>
          <w:szCs w:val="22"/>
          <w:lang w:val="es-ES_tradnl" w:eastAsia="en-US"/>
        </w:rPr>
        <w:t>b</w:t>
      </w:r>
      <w:r w:rsidRPr="00035913">
        <w:rPr>
          <w:rFonts w:ascii="Arial" w:eastAsia="Calibri" w:hAnsi="Arial" w:cs="Arial"/>
          <w:i/>
          <w:color w:val="000000"/>
          <w:sz w:val="22"/>
          <w:szCs w:val="22"/>
          <w:lang w:val="es-CR" w:eastAsia="en-US"/>
        </w:rPr>
        <w:t xml:space="preserve">. Solicitar a la Administración que presente una propuesta de Reforma Integral al </w:t>
      </w:r>
      <w:r w:rsidRPr="00035913">
        <w:rPr>
          <w:rFonts w:ascii="Arial" w:eastAsia="Calibri" w:hAnsi="Arial" w:cs="Arial"/>
          <w:bCs/>
          <w:i/>
          <w:color w:val="000000"/>
          <w:sz w:val="22"/>
          <w:szCs w:val="22"/>
          <w:lang w:val="es-CR" w:eastAsia="en-US"/>
        </w:rPr>
        <w:t>Reglamento de Creación, Modificación y Eliminación de Unidades en Departamentos del Instituto Tecnológico de Costa Rica, a más tardar el 30 de junio del 2018.</w:t>
      </w:r>
    </w:p>
    <w:p w:rsidR="00035913" w:rsidRPr="00035913" w:rsidRDefault="00035913" w:rsidP="00035913">
      <w:pPr>
        <w:ind w:left="993" w:right="333" w:hanging="284"/>
        <w:jc w:val="both"/>
        <w:rPr>
          <w:rFonts w:ascii="Arial" w:eastAsia="Calibri" w:hAnsi="Arial" w:cs="Arial"/>
          <w:i/>
          <w:color w:val="000000"/>
          <w:sz w:val="22"/>
          <w:szCs w:val="22"/>
          <w:lang w:val="es-CR" w:eastAsia="es-CR"/>
        </w:rPr>
      </w:pPr>
    </w:p>
    <w:p w:rsidR="00035913" w:rsidRPr="00035913" w:rsidRDefault="00035913" w:rsidP="00035913">
      <w:pPr>
        <w:ind w:left="993" w:right="333" w:hanging="284"/>
        <w:jc w:val="both"/>
        <w:rPr>
          <w:rFonts w:ascii="Arial" w:eastAsia="Calibri" w:hAnsi="Arial" w:cs="Arial"/>
          <w:bCs/>
          <w:i/>
          <w:color w:val="000000"/>
          <w:sz w:val="22"/>
          <w:szCs w:val="22"/>
          <w:lang w:val="es-CR" w:eastAsia="en-US"/>
        </w:rPr>
      </w:pPr>
      <w:r w:rsidRPr="00035913">
        <w:rPr>
          <w:rFonts w:ascii="Arial" w:eastAsia="Cambria" w:hAnsi="Arial" w:cs="Arial"/>
          <w:b/>
          <w:i/>
          <w:sz w:val="22"/>
          <w:szCs w:val="22"/>
          <w:lang w:val="es-ES_tradnl" w:eastAsia="en-US"/>
        </w:rPr>
        <w:t xml:space="preserve"> c</w:t>
      </w:r>
      <w:r w:rsidRPr="00035913">
        <w:rPr>
          <w:rFonts w:ascii="Arial" w:eastAsia="Calibri" w:hAnsi="Arial" w:cs="Arial"/>
          <w:bCs/>
          <w:i/>
          <w:color w:val="000000"/>
          <w:sz w:val="22"/>
          <w:szCs w:val="22"/>
          <w:lang w:val="es-CR" w:eastAsia="en-US"/>
        </w:rPr>
        <w:t>. Publicar</w:t>
      </w:r>
    </w:p>
    <w:p w:rsidR="00035913" w:rsidRPr="00035913" w:rsidRDefault="00035913" w:rsidP="00035913">
      <w:pPr>
        <w:ind w:right="333"/>
        <w:jc w:val="both"/>
        <w:rPr>
          <w:rFonts w:ascii="Arial" w:eastAsia="Calibri" w:hAnsi="Arial" w:cs="Arial"/>
          <w:i/>
          <w:color w:val="000000"/>
          <w:sz w:val="22"/>
          <w:szCs w:val="22"/>
          <w:lang w:val="es-CR" w:eastAsia="es-CR"/>
        </w:rPr>
      </w:pPr>
    </w:p>
    <w:p w:rsidR="00035913" w:rsidRPr="00035913" w:rsidRDefault="00035913" w:rsidP="00035913">
      <w:pPr>
        <w:ind w:left="993" w:right="333" w:hanging="284"/>
        <w:jc w:val="both"/>
        <w:rPr>
          <w:rFonts w:ascii="Arial" w:eastAsia="Calibri" w:hAnsi="Arial" w:cs="Arial"/>
          <w:i/>
          <w:color w:val="000000"/>
          <w:sz w:val="22"/>
          <w:szCs w:val="22"/>
          <w:lang w:val="es-CR" w:eastAsia="es-CR"/>
        </w:rPr>
      </w:pPr>
      <w:r w:rsidRPr="00035913">
        <w:rPr>
          <w:rFonts w:ascii="Arial" w:eastAsia="Cambria" w:hAnsi="Arial" w:cs="Arial"/>
          <w:b/>
          <w:i/>
          <w:sz w:val="22"/>
          <w:szCs w:val="22"/>
          <w:lang w:val="es-ES_tradnl" w:eastAsia="en-US"/>
        </w:rPr>
        <w:t>d.</w:t>
      </w:r>
      <w:r w:rsidRPr="00035913">
        <w:rPr>
          <w:rFonts w:ascii="Arial" w:eastAsia="Calibri" w:hAnsi="Arial" w:cs="Arial"/>
          <w:i/>
          <w:iCs/>
          <w:sz w:val="22"/>
          <w:szCs w:val="22"/>
          <w:lang w:val="es-CR" w:eastAsia="es-CR"/>
        </w:rPr>
        <w:t xml:space="preserve"> Comunicar.  </w:t>
      </w:r>
      <w:r w:rsidRPr="00035913">
        <w:rPr>
          <w:rFonts w:ascii="Arial" w:eastAsia="Calibri" w:hAnsi="Arial" w:cs="Arial"/>
          <w:b/>
          <w:i/>
          <w:iCs/>
          <w:sz w:val="22"/>
          <w:szCs w:val="22"/>
          <w:lang w:val="es-CR" w:eastAsia="es-CR"/>
        </w:rPr>
        <w:t>ACUERDO FIRME”.</w:t>
      </w:r>
      <w:r w:rsidRPr="00035913">
        <w:rPr>
          <w:rFonts w:ascii="Arial" w:eastAsia="Calibri" w:hAnsi="Arial" w:cs="Arial"/>
          <w:i/>
          <w:iCs/>
          <w:sz w:val="22"/>
          <w:szCs w:val="22"/>
          <w:lang w:val="es-CR" w:eastAsia="es-CR"/>
        </w:rPr>
        <w:t xml:space="preserve"> </w:t>
      </w:r>
    </w:p>
    <w:p w:rsidR="00035913" w:rsidRPr="00035913" w:rsidRDefault="00035913" w:rsidP="00035913">
      <w:pPr>
        <w:jc w:val="both"/>
        <w:rPr>
          <w:rFonts w:ascii="Arial" w:eastAsia="Cambria" w:hAnsi="Arial" w:cs="Arial"/>
          <w:color w:val="000000"/>
          <w:lang w:val="es-CR" w:eastAsia="en-US"/>
        </w:rPr>
      </w:pPr>
    </w:p>
    <w:p w:rsidR="00035913" w:rsidRPr="00035913" w:rsidRDefault="00035913" w:rsidP="00035913">
      <w:pPr>
        <w:jc w:val="both"/>
        <w:outlineLvl w:val="0"/>
        <w:rPr>
          <w:rFonts w:ascii="Arial" w:eastAsia="Cambria" w:hAnsi="Arial" w:cs="Arial"/>
          <w:b/>
          <w:color w:val="000000"/>
          <w:lang w:val="es-CR" w:eastAsia="en-US"/>
        </w:rPr>
      </w:pPr>
      <w:r w:rsidRPr="00035913">
        <w:rPr>
          <w:rFonts w:ascii="Arial" w:eastAsia="Cambria" w:hAnsi="Arial" w:cs="Arial"/>
          <w:b/>
          <w:color w:val="000000"/>
          <w:lang w:val="es-CR" w:eastAsia="en-US"/>
        </w:rPr>
        <w:t>CONSIDERANDO QUE:</w:t>
      </w:r>
    </w:p>
    <w:p w:rsidR="00035913" w:rsidRPr="00035913" w:rsidRDefault="00035913" w:rsidP="00035913">
      <w:pPr>
        <w:jc w:val="both"/>
        <w:outlineLvl w:val="0"/>
        <w:rPr>
          <w:rFonts w:ascii="Arial" w:eastAsia="Cambria" w:hAnsi="Arial" w:cs="Arial"/>
          <w:b/>
          <w:color w:val="000000"/>
          <w:lang w:val="es-CR" w:eastAsia="en-US"/>
        </w:rPr>
      </w:pPr>
    </w:p>
    <w:p w:rsidR="00035913" w:rsidRPr="00035913" w:rsidRDefault="00035913" w:rsidP="00035913">
      <w:pPr>
        <w:numPr>
          <w:ilvl w:val="1"/>
          <w:numId w:val="45"/>
        </w:numPr>
        <w:spacing w:after="160" w:line="259" w:lineRule="auto"/>
        <w:jc w:val="both"/>
        <w:rPr>
          <w:rFonts w:ascii="Arial" w:eastAsia="Calibri" w:hAnsi="Arial" w:cs="Arial"/>
          <w:color w:val="000000"/>
          <w:lang w:val="es-ES_tradnl" w:eastAsia="en-US"/>
        </w:rPr>
      </w:pPr>
      <w:r w:rsidRPr="00035913">
        <w:rPr>
          <w:rFonts w:ascii="Arial" w:eastAsia="Calibri" w:hAnsi="Arial" w:cs="Arial"/>
          <w:color w:val="000000"/>
          <w:lang w:val="es-ES_tradnl" w:eastAsia="en-US"/>
        </w:rPr>
        <w:t>La Secretaría del Consejo Institucional recibe el oficio R-1480-2017, con fecha de recibido 06 de diciembre de 2017, suscrito por el Dr. Julio Calvo, Rector, dirigido</w:t>
      </w:r>
      <w:r w:rsidRPr="00035913">
        <w:rPr>
          <w:rFonts w:ascii="Calibri" w:eastAsia="Calibri" w:hAnsi="Calibri"/>
          <w:sz w:val="22"/>
          <w:szCs w:val="22"/>
          <w:lang w:val="es-CR" w:eastAsia="en-US"/>
        </w:rPr>
        <w:t xml:space="preserve"> </w:t>
      </w:r>
      <w:r w:rsidRPr="00035913">
        <w:rPr>
          <w:rFonts w:ascii="Arial" w:eastAsia="Calibri" w:hAnsi="Arial" w:cs="Arial"/>
          <w:color w:val="000000"/>
          <w:lang w:val="es-ES_tradnl" w:eastAsia="en-US"/>
        </w:rPr>
        <w:t>a la Ing. María Estrada Sánchez, Coordinadora Comisión de Asuntos Académicos y Estudiantiles, en el cual en atención al oficio SCI-781-2017, remite la propuesta de homologación para clasificar las unidades creadas por el Consejo Institucional que no cuentan con una categorización. (ver anexo 2)</w:t>
      </w:r>
    </w:p>
    <w:p w:rsidR="00035913" w:rsidRPr="00035913" w:rsidRDefault="00035913" w:rsidP="00035913">
      <w:pPr>
        <w:numPr>
          <w:ilvl w:val="1"/>
          <w:numId w:val="45"/>
        </w:numPr>
        <w:spacing w:after="160" w:line="259" w:lineRule="auto"/>
        <w:jc w:val="both"/>
        <w:rPr>
          <w:rFonts w:ascii="Arial" w:eastAsia="Calibri" w:hAnsi="Arial" w:cs="Arial"/>
          <w:color w:val="000000"/>
          <w:lang w:val="es-ES_tradnl" w:eastAsia="en-US"/>
        </w:rPr>
      </w:pPr>
      <w:r w:rsidRPr="00035913">
        <w:rPr>
          <w:rFonts w:ascii="Arial" w:eastAsia="Calibri" w:hAnsi="Arial" w:cs="Arial"/>
          <w:color w:val="000000"/>
          <w:lang w:val="es-ES_tradnl" w:eastAsia="en-US"/>
        </w:rPr>
        <w:t xml:space="preserve">La Comisión de Asuntos Académicos y Estudiantiles, en la reunión No.592, celebrada el 15 de junio de 2018, da audiencia a la MAU. Tatiana Fernández y a la Licda. Jenny Zúñiga Valverde, en la cual se aclaran dudas sobre el tema. </w:t>
      </w:r>
    </w:p>
    <w:p w:rsidR="00035913" w:rsidRPr="00035913" w:rsidRDefault="00035913" w:rsidP="00035913">
      <w:pPr>
        <w:numPr>
          <w:ilvl w:val="1"/>
          <w:numId w:val="45"/>
        </w:numPr>
        <w:spacing w:after="160" w:line="259" w:lineRule="auto"/>
        <w:jc w:val="both"/>
        <w:rPr>
          <w:rFonts w:ascii="Arial" w:eastAsia="Calibri" w:hAnsi="Arial" w:cs="Arial"/>
          <w:color w:val="000000"/>
          <w:lang w:val="es-ES_tradnl" w:eastAsia="en-US"/>
        </w:rPr>
      </w:pPr>
      <w:r w:rsidRPr="00035913">
        <w:rPr>
          <w:rFonts w:ascii="Arial" w:eastAsia="Calibri" w:hAnsi="Arial" w:cs="Arial"/>
          <w:color w:val="000000"/>
          <w:lang w:val="es-ES_tradnl" w:eastAsia="en-US"/>
        </w:rPr>
        <w:t xml:space="preserve">La Comisión de Asuntos Académicos y Estudiantiles, en la reunión No.593, celebrada el 22 de junio de 2018, revisa la propuesta y dispone elevarla al pleno. </w:t>
      </w:r>
    </w:p>
    <w:p w:rsidR="00035913" w:rsidRPr="00035913" w:rsidRDefault="00035913" w:rsidP="00035913">
      <w:pPr>
        <w:ind w:left="-284"/>
        <w:jc w:val="both"/>
        <w:rPr>
          <w:rFonts w:ascii="Arial" w:eastAsia="Calibri" w:hAnsi="Arial" w:cs="Arial"/>
          <w:b/>
          <w:color w:val="000000"/>
          <w:lang w:val="es-CR" w:eastAsia="en-US"/>
        </w:rPr>
      </w:pPr>
      <w:r w:rsidRPr="00035913">
        <w:rPr>
          <w:rFonts w:ascii="Arial" w:eastAsia="Calibri" w:hAnsi="Arial" w:cs="Arial"/>
          <w:b/>
          <w:color w:val="000000"/>
          <w:lang w:val="es-CR" w:eastAsia="en-US"/>
        </w:rPr>
        <w:t>SE</w:t>
      </w:r>
      <w:r>
        <w:rPr>
          <w:rFonts w:ascii="Arial" w:eastAsia="Calibri" w:hAnsi="Arial" w:cs="Arial"/>
          <w:b/>
          <w:color w:val="000000"/>
          <w:lang w:val="es-CR" w:eastAsia="en-US"/>
        </w:rPr>
        <w:t xml:space="preserve"> ACUERDA</w:t>
      </w:r>
      <w:r w:rsidRPr="00035913">
        <w:rPr>
          <w:rFonts w:ascii="Arial" w:eastAsia="Calibri" w:hAnsi="Arial" w:cs="Arial"/>
          <w:b/>
          <w:color w:val="000000"/>
          <w:lang w:val="es-CR" w:eastAsia="en-US"/>
        </w:rPr>
        <w:t>:</w:t>
      </w:r>
    </w:p>
    <w:p w:rsidR="00035913" w:rsidRPr="00035913" w:rsidRDefault="00035913" w:rsidP="00035913">
      <w:pPr>
        <w:ind w:left="-284"/>
        <w:jc w:val="both"/>
        <w:rPr>
          <w:rFonts w:ascii="Arial" w:eastAsia="Calibri" w:hAnsi="Arial" w:cs="Arial"/>
          <w:b/>
          <w:color w:val="000000"/>
          <w:lang w:val="es-CR" w:eastAsia="en-US"/>
        </w:rPr>
      </w:pPr>
    </w:p>
    <w:p w:rsidR="00035913" w:rsidRPr="00035913" w:rsidRDefault="00035913" w:rsidP="00035913">
      <w:pPr>
        <w:numPr>
          <w:ilvl w:val="0"/>
          <w:numId w:val="47"/>
        </w:numPr>
        <w:spacing w:after="160" w:line="259" w:lineRule="auto"/>
        <w:ind w:left="142" w:hanging="426"/>
        <w:jc w:val="both"/>
        <w:rPr>
          <w:rFonts w:ascii="Arial" w:hAnsi="Arial" w:cs="Arial"/>
          <w:b/>
          <w:color w:val="000000"/>
          <w:lang w:val="es-CR"/>
        </w:rPr>
      </w:pPr>
      <w:r w:rsidRPr="00035913">
        <w:rPr>
          <w:rFonts w:ascii="Arial" w:hAnsi="Arial" w:cs="Arial"/>
          <w:color w:val="000000"/>
          <w:lang w:val="es-CR"/>
        </w:rPr>
        <w:t>Ratificar la categorización de las siguientes unidades, tomando como base el Artículo 5 Bis del Reglamento de creación, modificación y eliminación de unidades en departamentos del ITCR:</w:t>
      </w:r>
    </w:p>
    <w:p w:rsidR="00035913" w:rsidRPr="00035913" w:rsidRDefault="00035913" w:rsidP="00035913">
      <w:pPr>
        <w:ind w:right="-91"/>
        <w:jc w:val="both"/>
        <w:rPr>
          <w:rFonts w:ascii="Arial" w:eastAsia="Calibri" w:hAnsi="Arial" w:cs="Arial"/>
          <w:color w:val="000000"/>
          <w:lang w:val="es-CR" w:eastAsia="en-US"/>
        </w:rPr>
      </w:pPr>
    </w:p>
    <w:tbl>
      <w:tblPr>
        <w:tblW w:w="6941" w:type="dxa"/>
        <w:jc w:val="center"/>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4390"/>
        <w:gridCol w:w="2551"/>
      </w:tblGrid>
      <w:tr w:rsidR="00035913" w:rsidRPr="00035913" w:rsidTr="00291012">
        <w:trPr>
          <w:tblHeader/>
          <w:jc w:val="center"/>
        </w:trPr>
        <w:tc>
          <w:tcPr>
            <w:tcW w:w="4390" w:type="dxa"/>
            <w:tcBorders>
              <w:top w:val="single" w:sz="4" w:space="0" w:color="auto"/>
              <w:bottom w:val="single" w:sz="4" w:space="0" w:color="auto"/>
            </w:tcBorders>
            <w:shd w:val="clear" w:color="auto" w:fill="DEEAF6"/>
            <w:vAlign w:val="center"/>
          </w:tcPr>
          <w:p w:rsidR="00035913" w:rsidRPr="00035913" w:rsidRDefault="00035913" w:rsidP="00035913">
            <w:pPr>
              <w:autoSpaceDE w:val="0"/>
              <w:autoSpaceDN w:val="0"/>
              <w:adjustRightInd w:val="0"/>
              <w:ind w:left="34"/>
              <w:jc w:val="center"/>
              <w:rPr>
                <w:rFonts w:ascii="Arial" w:hAnsi="Arial" w:cs="Arial"/>
                <w:b/>
                <w:sz w:val="22"/>
              </w:rPr>
            </w:pPr>
            <w:r w:rsidRPr="00035913">
              <w:rPr>
                <w:rFonts w:ascii="Arial" w:hAnsi="Arial" w:cs="Arial"/>
                <w:b/>
                <w:sz w:val="22"/>
              </w:rPr>
              <w:t>Órgano, departamento o escuela</w:t>
            </w:r>
          </w:p>
        </w:tc>
        <w:tc>
          <w:tcPr>
            <w:tcW w:w="2551" w:type="dxa"/>
            <w:tcBorders>
              <w:top w:val="single" w:sz="4" w:space="0" w:color="auto"/>
              <w:bottom w:val="single" w:sz="4" w:space="0" w:color="auto"/>
            </w:tcBorders>
            <w:shd w:val="clear" w:color="auto" w:fill="DEEAF6"/>
            <w:vAlign w:val="center"/>
          </w:tcPr>
          <w:p w:rsidR="00035913" w:rsidRPr="00035913" w:rsidRDefault="00035913" w:rsidP="00035913">
            <w:pPr>
              <w:autoSpaceDE w:val="0"/>
              <w:autoSpaceDN w:val="0"/>
              <w:adjustRightInd w:val="0"/>
              <w:jc w:val="center"/>
              <w:rPr>
                <w:rFonts w:ascii="Arial" w:hAnsi="Arial" w:cs="Arial"/>
                <w:b/>
                <w:sz w:val="22"/>
              </w:rPr>
            </w:pPr>
            <w:r w:rsidRPr="00035913">
              <w:rPr>
                <w:rFonts w:ascii="Arial" w:hAnsi="Arial" w:cs="Arial"/>
                <w:b/>
                <w:sz w:val="22"/>
              </w:rPr>
              <w:t>Categoría según Reglamento</w:t>
            </w:r>
          </w:p>
        </w:tc>
      </w:tr>
      <w:tr w:rsidR="00035913" w:rsidRPr="00035913" w:rsidTr="00291012">
        <w:trPr>
          <w:jc w:val="center"/>
        </w:trPr>
        <w:tc>
          <w:tcPr>
            <w:tcW w:w="4390" w:type="dxa"/>
            <w:tcBorders>
              <w:top w:val="single" w:sz="4" w:space="0" w:color="auto"/>
            </w:tcBorders>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u w:val="single"/>
              </w:rPr>
            </w:pPr>
            <w:r w:rsidRPr="00035913">
              <w:rPr>
                <w:rFonts w:ascii="Arial" w:hAnsi="Arial" w:cs="Arial"/>
                <w:sz w:val="22"/>
                <w:szCs w:val="22"/>
                <w:u w:val="single"/>
              </w:rPr>
              <w:t>Áreas Académicas:</w:t>
            </w:r>
          </w:p>
        </w:tc>
        <w:tc>
          <w:tcPr>
            <w:tcW w:w="2551" w:type="dxa"/>
            <w:tcBorders>
              <w:top w:val="single" w:sz="4" w:space="0" w:color="auto"/>
            </w:tcBorders>
            <w:shd w:val="clear" w:color="auto" w:fill="auto"/>
          </w:tcPr>
          <w:p w:rsidR="00035913" w:rsidRPr="00035913" w:rsidRDefault="00035913" w:rsidP="00035913">
            <w:pPr>
              <w:autoSpaceDE w:val="0"/>
              <w:autoSpaceDN w:val="0"/>
              <w:adjustRightInd w:val="0"/>
              <w:spacing w:before="120"/>
              <w:ind w:left="38"/>
              <w:jc w:val="center"/>
              <w:rPr>
                <w:rFonts w:ascii="Arial" w:hAnsi="Arial" w:cs="Arial"/>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Área Ingeniería Mecatrónica (</w:t>
            </w:r>
            <w:r w:rsidRPr="00035913">
              <w:rPr>
                <w:rFonts w:ascii="Arial" w:hAnsi="Arial" w:cs="Arial"/>
                <w:i/>
                <w:sz w:val="22"/>
                <w:szCs w:val="22"/>
              </w:rPr>
              <w:t>Licenciatura</w:t>
            </w:r>
            <w:r w:rsidRPr="00035913">
              <w:rPr>
                <w:rFonts w:ascii="Arial" w:hAnsi="Arial" w:cs="Arial"/>
                <w:sz w:val="22"/>
                <w:szCs w:val="22"/>
              </w:rPr>
              <w:t>)</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Área Agroforestal (</w:t>
            </w:r>
            <w:r w:rsidRPr="00035913">
              <w:rPr>
                <w:rFonts w:ascii="Arial" w:hAnsi="Arial" w:cs="Arial"/>
                <w:i/>
                <w:sz w:val="22"/>
                <w:szCs w:val="22"/>
              </w:rPr>
              <w:t>Maestría</w:t>
            </w:r>
            <w:r w:rsidRPr="00035913">
              <w:rPr>
                <w:rFonts w:ascii="Arial" w:hAnsi="Arial" w:cs="Arial"/>
                <w:sz w:val="22"/>
                <w:szCs w:val="22"/>
              </w:rPr>
              <w:t>)</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4</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lastRenderedPageBreak/>
              <w:t>Área Administración de Tecnologías de Información (</w:t>
            </w:r>
            <w:r w:rsidRPr="00035913">
              <w:rPr>
                <w:rFonts w:ascii="Arial" w:hAnsi="Arial" w:cs="Arial"/>
                <w:i/>
                <w:sz w:val="22"/>
                <w:szCs w:val="22"/>
              </w:rPr>
              <w:t>Licenciatura</w:t>
            </w:r>
            <w:r w:rsidRPr="00035913">
              <w:rPr>
                <w:rFonts w:ascii="Arial" w:hAnsi="Arial" w:cs="Arial"/>
                <w:sz w:val="22"/>
                <w:szCs w:val="22"/>
              </w:rPr>
              <w:t>)</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u w:val="single"/>
              </w:rPr>
            </w:pPr>
            <w:r w:rsidRPr="00035913">
              <w:rPr>
                <w:rFonts w:ascii="Arial" w:hAnsi="Arial" w:cs="Arial"/>
                <w:sz w:val="22"/>
                <w:szCs w:val="22"/>
                <w:u w:val="single"/>
              </w:rPr>
              <w:t xml:space="preserve">Escuelas: </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ind w:firstLine="34"/>
              <w:jc w:val="both"/>
              <w:rPr>
                <w:rFonts w:ascii="Arial" w:hAnsi="Arial" w:cs="Arial"/>
                <w:i/>
                <w:sz w:val="22"/>
                <w:szCs w:val="22"/>
              </w:rPr>
            </w:pPr>
            <w:r w:rsidRPr="00035913">
              <w:rPr>
                <w:rFonts w:ascii="Arial" w:hAnsi="Arial" w:cs="Arial"/>
                <w:i/>
                <w:sz w:val="22"/>
                <w:szCs w:val="22"/>
              </w:rPr>
              <w:t>Administración de Empresas</w:t>
            </w:r>
          </w:p>
        </w:tc>
        <w:tc>
          <w:tcPr>
            <w:tcW w:w="2551" w:type="dxa"/>
            <w:shd w:val="clear" w:color="auto" w:fill="DEEAF6"/>
            <w:vAlign w:val="center"/>
          </w:tcPr>
          <w:p w:rsidR="00035913" w:rsidRPr="00035913" w:rsidRDefault="00035913" w:rsidP="00035913">
            <w:pPr>
              <w:autoSpaceDE w:val="0"/>
              <w:autoSpaceDN w:val="0"/>
              <w:adjustRightInd w:val="0"/>
              <w:spacing w:before="120"/>
              <w:ind w:left="38"/>
              <w:jc w:val="center"/>
              <w:rPr>
                <w:rFonts w:ascii="Arial" w:hAnsi="Arial" w:cs="Arial"/>
                <w:i/>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jc w:val="both"/>
              <w:rPr>
                <w:rFonts w:ascii="Arial" w:hAnsi="Arial" w:cs="Arial"/>
                <w:sz w:val="22"/>
                <w:szCs w:val="22"/>
              </w:rPr>
            </w:pPr>
            <w:r w:rsidRPr="00035913">
              <w:rPr>
                <w:rFonts w:ascii="Arial" w:hAnsi="Arial" w:cs="Arial"/>
                <w:sz w:val="22"/>
                <w:szCs w:val="22"/>
              </w:rPr>
              <w:t xml:space="preserve">Centro de Investigaciones en Administración, Economía y Gestión Tecnología </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jc w:val="both"/>
              <w:rPr>
                <w:rFonts w:ascii="Arial" w:hAnsi="Arial" w:cs="Arial"/>
                <w:sz w:val="22"/>
                <w:szCs w:val="22"/>
              </w:rPr>
            </w:pPr>
            <w:r w:rsidRPr="00035913">
              <w:rPr>
                <w:rFonts w:ascii="Arial" w:hAnsi="Arial" w:cs="Arial"/>
                <w:sz w:val="22"/>
                <w:szCs w:val="22"/>
              </w:rPr>
              <w:t>Licenciatura en Administración de Empresas</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jc w:val="both"/>
              <w:rPr>
                <w:rFonts w:ascii="Arial" w:hAnsi="Arial" w:cs="Arial"/>
                <w:sz w:val="22"/>
                <w:szCs w:val="22"/>
              </w:rPr>
            </w:pPr>
            <w:r w:rsidRPr="00035913">
              <w:rPr>
                <w:rFonts w:ascii="Arial" w:hAnsi="Arial" w:cs="Arial"/>
                <w:sz w:val="22"/>
                <w:szCs w:val="22"/>
              </w:rPr>
              <w:t>Carrera en Administración de Empresas Nocturna Cartago</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jc w:val="both"/>
              <w:rPr>
                <w:rFonts w:ascii="Arial" w:hAnsi="Arial" w:cs="Arial"/>
                <w:sz w:val="22"/>
                <w:szCs w:val="22"/>
              </w:rPr>
            </w:pPr>
            <w:r w:rsidRPr="00035913">
              <w:rPr>
                <w:rFonts w:ascii="Arial" w:hAnsi="Arial" w:cs="Arial"/>
                <w:sz w:val="22"/>
                <w:szCs w:val="22"/>
              </w:rPr>
              <w:t>Administración de Empresas Nocturna San José</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jc w:val="both"/>
              <w:rPr>
                <w:rFonts w:ascii="Arial" w:hAnsi="Arial" w:cs="Arial"/>
                <w:sz w:val="22"/>
                <w:szCs w:val="22"/>
              </w:rPr>
            </w:pPr>
            <w:r w:rsidRPr="00035913">
              <w:rPr>
                <w:rFonts w:ascii="Arial" w:hAnsi="Arial" w:cs="Arial"/>
                <w:sz w:val="22"/>
                <w:szCs w:val="22"/>
              </w:rPr>
              <w:t>Unidad de Cursos de Servicios de Administración de Empresas</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ind w:firstLine="34"/>
              <w:jc w:val="both"/>
              <w:rPr>
                <w:rFonts w:ascii="Arial" w:hAnsi="Arial" w:cs="Arial"/>
                <w:i/>
                <w:sz w:val="22"/>
                <w:szCs w:val="22"/>
              </w:rPr>
            </w:pPr>
            <w:proofErr w:type="spellStart"/>
            <w:r w:rsidRPr="00035913">
              <w:rPr>
                <w:rFonts w:ascii="Arial" w:hAnsi="Arial" w:cs="Arial"/>
                <w:i/>
                <w:sz w:val="22"/>
                <w:szCs w:val="22"/>
              </w:rPr>
              <w:t>Agronegocios</w:t>
            </w:r>
            <w:proofErr w:type="spellEnd"/>
            <w:r w:rsidRPr="00035913">
              <w:rPr>
                <w:rFonts w:ascii="Arial" w:hAnsi="Arial" w:cs="Arial"/>
                <w:i/>
                <w:sz w:val="22"/>
                <w:szCs w:val="22"/>
              </w:rPr>
              <w:t xml:space="preserve"> </w:t>
            </w:r>
          </w:p>
        </w:tc>
        <w:tc>
          <w:tcPr>
            <w:tcW w:w="2551" w:type="dxa"/>
            <w:shd w:val="clear" w:color="auto" w:fill="DEEAF6"/>
            <w:vAlign w:val="center"/>
          </w:tcPr>
          <w:p w:rsidR="00035913" w:rsidRPr="00035913" w:rsidRDefault="00035913" w:rsidP="00035913">
            <w:pPr>
              <w:autoSpaceDE w:val="0"/>
              <w:autoSpaceDN w:val="0"/>
              <w:adjustRightInd w:val="0"/>
              <w:spacing w:before="120"/>
              <w:ind w:left="38"/>
              <w:jc w:val="center"/>
              <w:rPr>
                <w:rFonts w:ascii="Arial" w:hAnsi="Arial" w:cs="Arial"/>
                <w:i/>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Centro de Investigación en Gestión Agroindustrial</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ind w:firstLine="34"/>
              <w:jc w:val="both"/>
              <w:rPr>
                <w:rFonts w:ascii="Arial" w:hAnsi="Arial" w:cs="Arial"/>
                <w:i/>
                <w:sz w:val="22"/>
                <w:szCs w:val="22"/>
              </w:rPr>
            </w:pPr>
            <w:r w:rsidRPr="00035913">
              <w:rPr>
                <w:rFonts w:ascii="Arial" w:hAnsi="Arial" w:cs="Arial"/>
                <w:i/>
                <w:sz w:val="22"/>
                <w:szCs w:val="22"/>
              </w:rPr>
              <w:t xml:space="preserve">Química </w:t>
            </w:r>
          </w:p>
        </w:tc>
        <w:tc>
          <w:tcPr>
            <w:tcW w:w="2551" w:type="dxa"/>
            <w:shd w:val="clear" w:color="auto" w:fill="DEEAF6"/>
            <w:vAlign w:val="center"/>
          </w:tcPr>
          <w:p w:rsidR="00035913" w:rsidRPr="00035913" w:rsidRDefault="00035913" w:rsidP="00035913">
            <w:pPr>
              <w:autoSpaceDE w:val="0"/>
              <w:autoSpaceDN w:val="0"/>
              <w:adjustRightInd w:val="0"/>
              <w:spacing w:before="120"/>
              <w:ind w:left="38"/>
              <w:jc w:val="center"/>
              <w:rPr>
                <w:rFonts w:ascii="Arial" w:hAnsi="Arial" w:cs="Arial"/>
                <w:i/>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Centro de Investigación en Protección Ambiental</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 xml:space="preserve">Carrera de Ingeniería Ambiental </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ind w:firstLine="34"/>
              <w:jc w:val="both"/>
              <w:rPr>
                <w:rFonts w:ascii="Arial" w:hAnsi="Arial" w:cs="Arial"/>
                <w:i/>
                <w:sz w:val="22"/>
                <w:szCs w:val="22"/>
              </w:rPr>
            </w:pPr>
            <w:r w:rsidRPr="00035913">
              <w:rPr>
                <w:rFonts w:ascii="Arial" w:hAnsi="Arial" w:cs="Arial"/>
                <w:i/>
                <w:sz w:val="22"/>
                <w:szCs w:val="22"/>
              </w:rPr>
              <w:t>Biología</w:t>
            </w:r>
          </w:p>
        </w:tc>
        <w:tc>
          <w:tcPr>
            <w:tcW w:w="2551" w:type="dxa"/>
            <w:shd w:val="clear" w:color="auto" w:fill="DEEAF6"/>
          </w:tcPr>
          <w:p w:rsidR="00035913" w:rsidRPr="00035913" w:rsidRDefault="00035913" w:rsidP="00035913">
            <w:pPr>
              <w:autoSpaceDE w:val="0"/>
              <w:autoSpaceDN w:val="0"/>
              <w:adjustRightInd w:val="0"/>
              <w:spacing w:before="120"/>
              <w:ind w:left="38"/>
              <w:jc w:val="center"/>
              <w:rPr>
                <w:rFonts w:ascii="Arial" w:hAnsi="Arial" w:cs="Arial"/>
                <w:i/>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Centro de Investigación en Biotecnología</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ind w:firstLine="34"/>
              <w:jc w:val="both"/>
              <w:rPr>
                <w:rFonts w:ascii="Arial" w:hAnsi="Arial" w:cs="Arial"/>
                <w:i/>
                <w:sz w:val="22"/>
                <w:szCs w:val="22"/>
              </w:rPr>
            </w:pPr>
            <w:r w:rsidRPr="00035913">
              <w:rPr>
                <w:rFonts w:ascii="Arial" w:hAnsi="Arial" w:cs="Arial"/>
                <w:i/>
                <w:sz w:val="22"/>
                <w:szCs w:val="22"/>
              </w:rPr>
              <w:t>Ingeniería en Computación</w:t>
            </w:r>
          </w:p>
        </w:tc>
        <w:tc>
          <w:tcPr>
            <w:tcW w:w="2551" w:type="dxa"/>
            <w:shd w:val="clear" w:color="auto" w:fill="DEEAF6"/>
            <w:vAlign w:val="center"/>
          </w:tcPr>
          <w:p w:rsidR="00035913" w:rsidRPr="00035913" w:rsidRDefault="00035913" w:rsidP="00035913">
            <w:pPr>
              <w:autoSpaceDE w:val="0"/>
              <w:autoSpaceDN w:val="0"/>
              <w:adjustRightInd w:val="0"/>
              <w:spacing w:before="120"/>
              <w:ind w:left="38"/>
              <w:jc w:val="center"/>
              <w:rPr>
                <w:rFonts w:ascii="Arial" w:hAnsi="Arial" w:cs="Arial"/>
                <w:i/>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Centro de Investigaciones en Computación</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Unidad Académica en Ingeniería en Computación (Sede interuniversitaria Alajuela)</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Carrera de Ingeniería Electrónica (Sede Regional San Carlos)</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ind w:firstLine="34"/>
              <w:jc w:val="both"/>
              <w:rPr>
                <w:rFonts w:ascii="Arial" w:hAnsi="Arial" w:cs="Arial"/>
                <w:i/>
                <w:sz w:val="22"/>
                <w:szCs w:val="22"/>
              </w:rPr>
            </w:pPr>
            <w:r w:rsidRPr="00035913">
              <w:rPr>
                <w:rFonts w:ascii="Arial" w:hAnsi="Arial" w:cs="Arial"/>
                <w:i/>
                <w:sz w:val="22"/>
                <w:szCs w:val="22"/>
              </w:rPr>
              <w:t>Ingeniería en Construcción</w:t>
            </w:r>
          </w:p>
        </w:tc>
        <w:tc>
          <w:tcPr>
            <w:tcW w:w="2551" w:type="dxa"/>
            <w:shd w:val="clear" w:color="auto" w:fill="DEEAF6"/>
            <w:vAlign w:val="center"/>
          </w:tcPr>
          <w:p w:rsidR="00035913" w:rsidRPr="00035913" w:rsidRDefault="00035913" w:rsidP="00035913">
            <w:pPr>
              <w:autoSpaceDE w:val="0"/>
              <w:autoSpaceDN w:val="0"/>
              <w:adjustRightInd w:val="0"/>
              <w:spacing w:before="120"/>
              <w:ind w:left="38"/>
              <w:jc w:val="center"/>
              <w:rPr>
                <w:rFonts w:ascii="Arial" w:hAnsi="Arial" w:cs="Arial"/>
                <w:i/>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4"/>
              <w:jc w:val="both"/>
              <w:rPr>
                <w:rFonts w:ascii="Arial" w:hAnsi="Arial" w:cs="Arial"/>
                <w:sz w:val="22"/>
                <w:szCs w:val="22"/>
              </w:rPr>
            </w:pPr>
            <w:r w:rsidRPr="00035913">
              <w:rPr>
                <w:rFonts w:ascii="Arial" w:hAnsi="Arial" w:cs="Arial"/>
                <w:sz w:val="22"/>
                <w:szCs w:val="22"/>
              </w:rPr>
              <w:t>Centro de Investigación en Construcción (CIVCO)</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ind w:firstLine="34"/>
              <w:jc w:val="both"/>
              <w:rPr>
                <w:rFonts w:ascii="Arial" w:hAnsi="Arial" w:cs="Arial"/>
                <w:i/>
                <w:sz w:val="22"/>
                <w:szCs w:val="22"/>
              </w:rPr>
            </w:pPr>
            <w:r w:rsidRPr="00035913">
              <w:rPr>
                <w:rFonts w:ascii="Arial" w:hAnsi="Arial" w:cs="Arial"/>
                <w:i/>
                <w:sz w:val="22"/>
                <w:szCs w:val="22"/>
              </w:rPr>
              <w:t>Producción Industrial</w:t>
            </w:r>
          </w:p>
        </w:tc>
        <w:tc>
          <w:tcPr>
            <w:tcW w:w="2551" w:type="dxa"/>
            <w:shd w:val="clear" w:color="auto" w:fill="DEEAF6"/>
            <w:vAlign w:val="center"/>
          </w:tcPr>
          <w:p w:rsidR="00035913" w:rsidRPr="00035913" w:rsidRDefault="00035913" w:rsidP="00035913">
            <w:pPr>
              <w:autoSpaceDE w:val="0"/>
              <w:autoSpaceDN w:val="0"/>
              <w:adjustRightInd w:val="0"/>
              <w:spacing w:before="120"/>
              <w:ind w:left="38"/>
              <w:jc w:val="center"/>
              <w:rPr>
                <w:rFonts w:ascii="Arial" w:hAnsi="Arial" w:cs="Arial"/>
                <w:i/>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left="34"/>
              <w:jc w:val="both"/>
              <w:rPr>
                <w:rFonts w:ascii="Arial" w:hAnsi="Arial" w:cs="Arial"/>
                <w:sz w:val="22"/>
                <w:szCs w:val="22"/>
              </w:rPr>
            </w:pPr>
            <w:r w:rsidRPr="00035913">
              <w:rPr>
                <w:rFonts w:ascii="Arial" w:hAnsi="Arial" w:cs="Arial"/>
                <w:sz w:val="22"/>
                <w:szCs w:val="22"/>
              </w:rPr>
              <w:t>Unidad Académica Licenciatura en Producción Industrial (San Carlos)</w:t>
            </w:r>
          </w:p>
        </w:tc>
        <w:tc>
          <w:tcPr>
            <w:tcW w:w="2551" w:type="dxa"/>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ind w:left="34"/>
              <w:jc w:val="both"/>
              <w:rPr>
                <w:rFonts w:ascii="Arial" w:hAnsi="Arial" w:cs="Arial"/>
                <w:i/>
                <w:sz w:val="22"/>
                <w:szCs w:val="22"/>
              </w:rPr>
            </w:pPr>
            <w:r w:rsidRPr="00035913">
              <w:rPr>
                <w:rFonts w:ascii="Arial" w:hAnsi="Arial" w:cs="Arial"/>
                <w:i/>
                <w:sz w:val="22"/>
                <w:szCs w:val="22"/>
              </w:rPr>
              <w:t>Ingeniería Forestal</w:t>
            </w:r>
          </w:p>
        </w:tc>
        <w:tc>
          <w:tcPr>
            <w:tcW w:w="2551" w:type="dxa"/>
            <w:shd w:val="clear" w:color="auto" w:fill="DEEAF6"/>
            <w:vAlign w:val="center"/>
          </w:tcPr>
          <w:p w:rsidR="00035913" w:rsidRPr="00035913" w:rsidRDefault="00035913" w:rsidP="00035913">
            <w:pPr>
              <w:autoSpaceDE w:val="0"/>
              <w:autoSpaceDN w:val="0"/>
              <w:adjustRightInd w:val="0"/>
              <w:spacing w:before="120"/>
              <w:ind w:left="38"/>
              <w:jc w:val="center"/>
              <w:rPr>
                <w:rFonts w:ascii="Arial" w:hAnsi="Arial" w:cs="Arial"/>
                <w:i/>
                <w:sz w:val="22"/>
                <w:szCs w:val="22"/>
              </w:rPr>
            </w:pPr>
          </w:p>
        </w:tc>
      </w:tr>
      <w:tr w:rsidR="00035913" w:rsidRPr="00035913" w:rsidTr="00291012">
        <w:trPr>
          <w:jc w:val="center"/>
        </w:trPr>
        <w:tc>
          <w:tcPr>
            <w:tcW w:w="4390" w:type="dxa"/>
            <w:tcBorders>
              <w:bottom w:val="single" w:sz="4" w:space="0" w:color="auto"/>
            </w:tcBorders>
            <w:shd w:val="clear" w:color="auto" w:fill="auto"/>
          </w:tcPr>
          <w:p w:rsidR="00035913" w:rsidRPr="00035913" w:rsidRDefault="00035913" w:rsidP="00035913">
            <w:pPr>
              <w:autoSpaceDE w:val="0"/>
              <w:autoSpaceDN w:val="0"/>
              <w:adjustRightInd w:val="0"/>
              <w:spacing w:before="120"/>
              <w:ind w:left="34"/>
              <w:jc w:val="both"/>
              <w:rPr>
                <w:rFonts w:ascii="Arial" w:hAnsi="Arial" w:cs="Arial"/>
                <w:sz w:val="22"/>
                <w:szCs w:val="22"/>
              </w:rPr>
            </w:pPr>
            <w:r w:rsidRPr="00035913">
              <w:rPr>
                <w:rFonts w:ascii="Arial" w:hAnsi="Arial" w:cs="Arial"/>
                <w:sz w:val="22"/>
                <w:szCs w:val="22"/>
              </w:rPr>
              <w:t>Centro de Investigación en Innovación Forestal (CIIF)</w:t>
            </w:r>
          </w:p>
        </w:tc>
        <w:tc>
          <w:tcPr>
            <w:tcW w:w="2551" w:type="dxa"/>
            <w:tcBorders>
              <w:bottom w:val="single" w:sz="4" w:space="0" w:color="auto"/>
            </w:tcBorders>
            <w:shd w:val="clear" w:color="auto" w:fill="auto"/>
            <w:vAlign w:val="center"/>
          </w:tcPr>
          <w:p w:rsidR="00035913" w:rsidRPr="00035913" w:rsidRDefault="00035913" w:rsidP="00035913">
            <w:pPr>
              <w:autoSpaceDE w:val="0"/>
              <w:autoSpaceDN w:val="0"/>
              <w:adjustRightInd w:val="0"/>
              <w:spacing w:before="120"/>
              <w:ind w:left="38"/>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tcBorders>
              <w:top w:val="single" w:sz="4" w:space="0" w:color="auto"/>
            </w:tcBorders>
            <w:shd w:val="clear" w:color="auto" w:fill="DEEAF6"/>
          </w:tcPr>
          <w:p w:rsidR="00035913" w:rsidRPr="00035913" w:rsidRDefault="00035913" w:rsidP="00035913">
            <w:pPr>
              <w:autoSpaceDE w:val="0"/>
              <w:autoSpaceDN w:val="0"/>
              <w:adjustRightInd w:val="0"/>
              <w:spacing w:before="120"/>
              <w:jc w:val="both"/>
              <w:rPr>
                <w:rFonts w:ascii="Arial" w:hAnsi="Arial" w:cs="Arial"/>
                <w:i/>
                <w:sz w:val="22"/>
                <w:szCs w:val="22"/>
              </w:rPr>
            </w:pPr>
            <w:r w:rsidRPr="00035913">
              <w:rPr>
                <w:rFonts w:ascii="Arial" w:hAnsi="Arial" w:cs="Arial"/>
                <w:i/>
                <w:sz w:val="22"/>
                <w:szCs w:val="22"/>
              </w:rPr>
              <w:t xml:space="preserve">Dirección de Posgrado </w:t>
            </w:r>
          </w:p>
        </w:tc>
        <w:tc>
          <w:tcPr>
            <w:tcW w:w="2551" w:type="dxa"/>
            <w:tcBorders>
              <w:top w:val="single" w:sz="4" w:space="0" w:color="auto"/>
            </w:tcBorders>
            <w:shd w:val="clear" w:color="auto" w:fill="DEEAF6"/>
            <w:vAlign w:val="center"/>
          </w:tcPr>
          <w:p w:rsidR="00035913" w:rsidRPr="00035913" w:rsidRDefault="00035913" w:rsidP="00035913">
            <w:pPr>
              <w:autoSpaceDE w:val="0"/>
              <w:autoSpaceDN w:val="0"/>
              <w:adjustRightInd w:val="0"/>
              <w:spacing w:before="120"/>
              <w:ind w:left="360"/>
              <w:jc w:val="center"/>
              <w:rPr>
                <w:rFonts w:ascii="Arial" w:hAnsi="Arial" w:cs="Arial"/>
                <w:sz w:val="22"/>
                <w:szCs w:val="22"/>
              </w:rPr>
            </w:pPr>
          </w:p>
        </w:tc>
      </w:tr>
      <w:tr w:rsidR="00035913" w:rsidRPr="00035913" w:rsidTr="00291012">
        <w:trPr>
          <w:jc w:val="center"/>
        </w:trPr>
        <w:tc>
          <w:tcPr>
            <w:tcW w:w="4390" w:type="dxa"/>
            <w:tcBorders>
              <w:bottom w:val="single" w:sz="4" w:space="0" w:color="auto"/>
            </w:tcBorders>
            <w:shd w:val="clear" w:color="auto" w:fill="auto"/>
          </w:tcPr>
          <w:p w:rsidR="00035913" w:rsidRPr="00035913" w:rsidRDefault="00035913" w:rsidP="00035913">
            <w:pPr>
              <w:autoSpaceDE w:val="0"/>
              <w:autoSpaceDN w:val="0"/>
              <w:adjustRightInd w:val="0"/>
              <w:spacing w:before="120"/>
              <w:jc w:val="both"/>
              <w:rPr>
                <w:rFonts w:ascii="Arial" w:hAnsi="Arial" w:cs="Arial"/>
                <w:sz w:val="22"/>
                <w:szCs w:val="22"/>
              </w:rPr>
            </w:pPr>
            <w:r w:rsidRPr="00035913">
              <w:rPr>
                <w:rFonts w:ascii="Arial" w:hAnsi="Arial" w:cs="Arial"/>
                <w:sz w:val="22"/>
                <w:szCs w:val="22"/>
              </w:rPr>
              <w:t xml:space="preserve">Área Académica de Doctorado en Ingeniería </w:t>
            </w:r>
          </w:p>
        </w:tc>
        <w:tc>
          <w:tcPr>
            <w:tcW w:w="2551" w:type="dxa"/>
            <w:tcBorders>
              <w:bottom w:val="single" w:sz="4" w:space="0" w:color="auto"/>
            </w:tcBorders>
            <w:shd w:val="clear" w:color="auto" w:fill="auto"/>
            <w:vAlign w:val="center"/>
          </w:tcPr>
          <w:p w:rsidR="00035913" w:rsidRPr="00035913" w:rsidRDefault="00035913" w:rsidP="00035913">
            <w:pPr>
              <w:autoSpaceDE w:val="0"/>
              <w:autoSpaceDN w:val="0"/>
              <w:adjustRightInd w:val="0"/>
              <w:spacing w:before="120"/>
              <w:ind w:left="360"/>
              <w:jc w:val="center"/>
              <w:rPr>
                <w:rFonts w:ascii="Arial" w:hAnsi="Arial" w:cs="Arial"/>
                <w:sz w:val="22"/>
                <w:szCs w:val="22"/>
              </w:rPr>
            </w:pPr>
            <w:r w:rsidRPr="00035913">
              <w:rPr>
                <w:rFonts w:ascii="Arial" w:hAnsi="Arial" w:cs="Arial"/>
                <w:sz w:val="22"/>
                <w:szCs w:val="22"/>
              </w:rPr>
              <w:t>4</w:t>
            </w: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ind w:left="34"/>
              <w:jc w:val="both"/>
              <w:rPr>
                <w:rFonts w:ascii="Arial" w:hAnsi="Arial" w:cs="Arial"/>
                <w:i/>
                <w:sz w:val="22"/>
                <w:szCs w:val="22"/>
              </w:rPr>
            </w:pPr>
            <w:r w:rsidRPr="00035913">
              <w:rPr>
                <w:rFonts w:ascii="Arial" w:hAnsi="Arial" w:cs="Arial"/>
                <w:i/>
                <w:sz w:val="22"/>
                <w:szCs w:val="22"/>
              </w:rPr>
              <w:t>Agronomía</w:t>
            </w:r>
          </w:p>
        </w:tc>
        <w:tc>
          <w:tcPr>
            <w:tcW w:w="2551" w:type="dxa"/>
            <w:shd w:val="clear" w:color="auto" w:fill="DEEAF6"/>
          </w:tcPr>
          <w:p w:rsidR="00035913" w:rsidRPr="00035913" w:rsidRDefault="00035913" w:rsidP="00035913">
            <w:pPr>
              <w:autoSpaceDE w:val="0"/>
              <w:autoSpaceDN w:val="0"/>
              <w:adjustRightInd w:val="0"/>
              <w:spacing w:before="120"/>
              <w:ind w:left="360"/>
              <w:jc w:val="center"/>
              <w:rPr>
                <w:rFonts w:ascii="Arial" w:hAnsi="Arial" w:cs="Arial"/>
                <w:i/>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left="34"/>
              <w:jc w:val="both"/>
              <w:rPr>
                <w:rFonts w:ascii="Arial" w:hAnsi="Arial" w:cs="Arial"/>
                <w:sz w:val="22"/>
                <w:szCs w:val="22"/>
              </w:rPr>
            </w:pPr>
            <w:r w:rsidRPr="00035913">
              <w:rPr>
                <w:rFonts w:ascii="Arial" w:hAnsi="Arial" w:cs="Arial"/>
                <w:sz w:val="22"/>
                <w:szCs w:val="22"/>
              </w:rPr>
              <w:t xml:space="preserve">Centro de Investigación y Desarrollo en Agricultura Sostenible para el Trópico Húmedo </w:t>
            </w:r>
          </w:p>
        </w:tc>
        <w:tc>
          <w:tcPr>
            <w:tcW w:w="2551" w:type="dxa"/>
            <w:shd w:val="clear" w:color="auto" w:fill="auto"/>
            <w:vAlign w:val="center"/>
          </w:tcPr>
          <w:p w:rsidR="00035913" w:rsidRPr="00035913" w:rsidRDefault="00035913" w:rsidP="00035913">
            <w:pPr>
              <w:autoSpaceDE w:val="0"/>
              <w:autoSpaceDN w:val="0"/>
              <w:adjustRightInd w:val="0"/>
              <w:spacing w:before="120"/>
              <w:ind w:left="360"/>
              <w:jc w:val="center"/>
              <w:rPr>
                <w:rFonts w:ascii="Arial" w:hAnsi="Arial" w:cs="Arial"/>
                <w:sz w:val="22"/>
                <w:szCs w:val="22"/>
              </w:rPr>
            </w:pPr>
            <w:r w:rsidRPr="00035913">
              <w:rPr>
                <w:rFonts w:ascii="Arial" w:hAnsi="Arial" w:cs="Arial"/>
                <w:sz w:val="22"/>
                <w:szCs w:val="22"/>
              </w:rPr>
              <w:t>3</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left="34"/>
              <w:jc w:val="both"/>
              <w:rPr>
                <w:rFonts w:ascii="Arial" w:hAnsi="Arial" w:cs="Arial"/>
                <w:sz w:val="22"/>
                <w:szCs w:val="22"/>
              </w:rPr>
            </w:pPr>
            <w:r w:rsidRPr="00035913">
              <w:rPr>
                <w:rFonts w:ascii="Arial" w:hAnsi="Arial" w:cs="Arial"/>
                <w:sz w:val="22"/>
                <w:szCs w:val="22"/>
              </w:rPr>
              <w:t>Programa Productivo PPA*</w:t>
            </w:r>
          </w:p>
        </w:tc>
        <w:tc>
          <w:tcPr>
            <w:tcW w:w="2551" w:type="dxa"/>
            <w:shd w:val="clear" w:color="auto" w:fill="auto"/>
          </w:tcPr>
          <w:p w:rsidR="00035913" w:rsidRPr="00035913" w:rsidRDefault="00035913" w:rsidP="00035913">
            <w:pPr>
              <w:autoSpaceDE w:val="0"/>
              <w:autoSpaceDN w:val="0"/>
              <w:adjustRightInd w:val="0"/>
              <w:spacing w:before="120"/>
              <w:ind w:left="360"/>
              <w:jc w:val="center"/>
              <w:rPr>
                <w:rFonts w:ascii="Arial" w:hAnsi="Arial" w:cs="Arial"/>
                <w:sz w:val="22"/>
                <w:szCs w:val="22"/>
              </w:rPr>
            </w:pPr>
            <w:r w:rsidRPr="00035913">
              <w:rPr>
                <w:rFonts w:ascii="Arial" w:hAnsi="Arial" w:cs="Arial"/>
                <w:sz w:val="22"/>
                <w:szCs w:val="22"/>
              </w:rPr>
              <w:t>2</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17"/>
              <w:jc w:val="both"/>
              <w:rPr>
                <w:rFonts w:ascii="Arial" w:hAnsi="Arial" w:cs="Arial"/>
                <w:sz w:val="22"/>
                <w:szCs w:val="22"/>
              </w:rPr>
            </w:pPr>
            <w:r w:rsidRPr="00035913">
              <w:rPr>
                <w:rFonts w:ascii="Arial" w:hAnsi="Arial" w:cs="Arial"/>
                <w:sz w:val="22"/>
                <w:szCs w:val="22"/>
              </w:rPr>
              <w:t>Unidad de Planta de Matanza</w:t>
            </w:r>
          </w:p>
        </w:tc>
        <w:tc>
          <w:tcPr>
            <w:tcW w:w="2551" w:type="dxa"/>
            <w:shd w:val="clear" w:color="auto" w:fill="auto"/>
          </w:tcPr>
          <w:p w:rsidR="00035913" w:rsidRPr="00035913" w:rsidRDefault="00035913" w:rsidP="00035913">
            <w:pPr>
              <w:autoSpaceDE w:val="0"/>
              <w:autoSpaceDN w:val="0"/>
              <w:adjustRightInd w:val="0"/>
              <w:spacing w:before="120"/>
              <w:ind w:left="360"/>
              <w:jc w:val="center"/>
              <w:rPr>
                <w:rFonts w:ascii="Arial" w:hAnsi="Arial" w:cs="Arial"/>
                <w:sz w:val="22"/>
                <w:szCs w:val="22"/>
              </w:rPr>
            </w:pPr>
            <w:r w:rsidRPr="00035913">
              <w:rPr>
                <w:rFonts w:ascii="Arial" w:hAnsi="Arial" w:cs="Arial"/>
                <w:sz w:val="22"/>
                <w:szCs w:val="22"/>
              </w:rPr>
              <w:t>2</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17"/>
              <w:jc w:val="both"/>
              <w:rPr>
                <w:rFonts w:ascii="Arial" w:hAnsi="Arial" w:cs="Arial"/>
                <w:sz w:val="22"/>
                <w:szCs w:val="22"/>
              </w:rPr>
            </w:pPr>
            <w:r w:rsidRPr="00035913">
              <w:rPr>
                <w:rFonts w:ascii="Arial" w:hAnsi="Arial" w:cs="Arial"/>
                <w:sz w:val="22"/>
                <w:szCs w:val="22"/>
              </w:rPr>
              <w:t>Unidad Proyecto de Ganado de Carne</w:t>
            </w:r>
          </w:p>
        </w:tc>
        <w:tc>
          <w:tcPr>
            <w:tcW w:w="2551" w:type="dxa"/>
            <w:shd w:val="clear" w:color="auto" w:fill="auto"/>
          </w:tcPr>
          <w:p w:rsidR="00035913" w:rsidRPr="00035913" w:rsidRDefault="00035913" w:rsidP="00035913">
            <w:pPr>
              <w:autoSpaceDE w:val="0"/>
              <w:autoSpaceDN w:val="0"/>
              <w:adjustRightInd w:val="0"/>
              <w:spacing w:before="120"/>
              <w:ind w:left="360"/>
              <w:jc w:val="center"/>
              <w:rPr>
                <w:rFonts w:ascii="Arial" w:hAnsi="Arial" w:cs="Arial"/>
                <w:sz w:val="22"/>
                <w:szCs w:val="22"/>
              </w:rPr>
            </w:pPr>
            <w:r w:rsidRPr="00035913">
              <w:rPr>
                <w:rFonts w:ascii="Arial" w:hAnsi="Arial" w:cs="Arial"/>
                <w:sz w:val="22"/>
                <w:szCs w:val="22"/>
              </w:rPr>
              <w:t>2</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17"/>
              <w:jc w:val="both"/>
              <w:rPr>
                <w:rFonts w:ascii="Arial" w:hAnsi="Arial" w:cs="Arial"/>
                <w:sz w:val="22"/>
                <w:szCs w:val="22"/>
              </w:rPr>
            </w:pPr>
            <w:r w:rsidRPr="00035913">
              <w:rPr>
                <w:rFonts w:ascii="Arial" w:hAnsi="Arial" w:cs="Arial"/>
                <w:sz w:val="22"/>
                <w:szCs w:val="22"/>
              </w:rPr>
              <w:t>Unidad de Producción Animal</w:t>
            </w:r>
          </w:p>
        </w:tc>
        <w:tc>
          <w:tcPr>
            <w:tcW w:w="2551" w:type="dxa"/>
            <w:shd w:val="clear" w:color="auto" w:fill="auto"/>
          </w:tcPr>
          <w:p w:rsidR="00035913" w:rsidRPr="00035913" w:rsidRDefault="00035913" w:rsidP="00035913">
            <w:pPr>
              <w:autoSpaceDE w:val="0"/>
              <w:autoSpaceDN w:val="0"/>
              <w:adjustRightInd w:val="0"/>
              <w:spacing w:before="120"/>
              <w:ind w:left="360"/>
              <w:jc w:val="center"/>
              <w:rPr>
                <w:rFonts w:ascii="Arial" w:hAnsi="Arial" w:cs="Arial"/>
                <w:sz w:val="22"/>
                <w:szCs w:val="22"/>
              </w:rPr>
            </w:pPr>
            <w:r w:rsidRPr="00035913">
              <w:rPr>
                <w:rFonts w:ascii="Arial" w:hAnsi="Arial" w:cs="Arial"/>
                <w:sz w:val="22"/>
                <w:szCs w:val="22"/>
              </w:rPr>
              <w:t>2</w:t>
            </w: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ind w:firstLine="317"/>
              <w:jc w:val="both"/>
              <w:rPr>
                <w:rFonts w:ascii="Arial" w:hAnsi="Arial" w:cs="Arial"/>
                <w:sz w:val="22"/>
                <w:szCs w:val="22"/>
              </w:rPr>
            </w:pPr>
            <w:r w:rsidRPr="00035913">
              <w:rPr>
                <w:rFonts w:ascii="Arial" w:hAnsi="Arial" w:cs="Arial"/>
                <w:sz w:val="22"/>
                <w:szCs w:val="22"/>
              </w:rPr>
              <w:t>Unidad de Cultivos</w:t>
            </w:r>
          </w:p>
        </w:tc>
        <w:tc>
          <w:tcPr>
            <w:tcW w:w="2551" w:type="dxa"/>
            <w:shd w:val="clear" w:color="auto" w:fill="auto"/>
          </w:tcPr>
          <w:p w:rsidR="00035913" w:rsidRPr="00035913" w:rsidRDefault="00035913" w:rsidP="00035913">
            <w:pPr>
              <w:autoSpaceDE w:val="0"/>
              <w:autoSpaceDN w:val="0"/>
              <w:adjustRightInd w:val="0"/>
              <w:spacing w:before="120"/>
              <w:ind w:left="360"/>
              <w:jc w:val="center"/>
              <w:rPr>
                <w:rFonts w:ascii="Arial" w:hAnsi="Arial" w:cs="Arial"/>
                <w:sz w:val="22"/>
                <w:szCs w:val="22"/>
              </w:rPr>
            </w:pPr>
            <w:r w:rsidRPr="00035913">
              <w:rPr>
                <w:rFonts w:ascii="Arial" w:hAnsi="Arial" w:cs="Arial"/>
                <w:sz w:val="22"/>
                <w:szCs w:val="22"/>
              </w:rPr>
              <w:t>2</w:t>
            </w:r>
          </w:p>
        </w:tc>
      </w:tr>
      <w:tr w:rsidR="00035913" w:rsidRPr="00035913" w:rsidTr="00291012">
        <w:trPr>
          <w:jc w:val="center"/>
        </w:trPr>
        <w:tc>
          <w:tcPr>
            <w:tcW w:w="4390" w:type="dxa"/>
            <w:shd w:val="clear" w:color="auto" w:fill="DEEAF6"/>
          </w:tcPr>
          <w:p w:rsidR="00035913" w:rsidRPr="00035913" w:rsidRDefault="00035913" w:rsidP="00035913">
            <w:pPr>
              <w:autoSpaceDE w:val="0"/>
              <w:autoSpaceDN w:val="0"/>
              <w:adjustRightInd w:val="0"/>
              <w:spacing w:before="120"/>
              <w:jc w:val="both"/>
              <w:rPr>
                <w:rFonts w:ascii="Arial" w:hAnsi="Arial" w:cs="Arial"/>
                <w:i/>
                <w:sz w:val="22"/>
                <w:szCs w:val="22"/>
              </w:rPr>
            </w:pPr>
            <w:r w:rsidRPr="00035913">
              <w:rPr>
                <w:rFonts w:ascii="Arial" w:hAnsi="Arial" w:cs="Arial"/>
                <w:i/>
                <w:sz w:val="22"/>
                <w:szCs w:val="22"/>
              </w:rPr>
              <w:t>Idiomas y Ciencias Sociales</w:t>
            </w:r>
          </w:p>
        </w:tc>
        <w:tc>
          <w:tcPr>
            <w:tcW w:w="2551" w:type="dxa"/>
            <w:shd w:val="clear" w:color="auto" w:fill="DEEAF6"/>
          </w:tcPr>
          <w:p w:rsidR="00035913" w:rsidRPr="00035913" w:rsidRDefault="00035913" w:rsidP="00035913">
            <w:pPr>
              <w:autoSpaceDE w:val="0"/>
              <w:autoSpaceDN w:val="0"/>
              <w:adjustRightInd w:val="0"/>
              <w:spacing w:before="120"/>
              <w:ind w:left="360"/>
              <w:jc w:val="center"/>
              <w:rPr>
                <w:rFonts w:ascii="Arial" w:hAnsi="Arial" w:cs="Arial"/>
                <w:i/>
                <w:sz w:val="22"/>
                <w:szCs w:val="22"/>
              </w:rPr>
            </w:pPr>
          </w:p>
        </w:tc>
      </w:tr>
      <w:tr w:rsidR="00035913" w:rsidRPr="00035913" w:rsidTr="00291012">
        <w:trPr>
          <w:jc w:val="center"/>
        </w:trPr>
        <w:tc>
          <w:tcPr>
            <w:tcW w:w="4390" w:type="dxa"/>
            <w:shd w:val="clear" w:color="auto" w:fill="auto"/>
          </w:tcPr>
          <w:p w:rsidR="00035913" w:rsidRPr="00035913" w:rsidRDefault="00035913" w:rsidP="00035913">
            <w:pPr>
              <w:autoSpaceDE w:val="0"/>
              <w:autoSpaceDN w:val="0"/>
              <w:adjustRightInd w:val="0"/>
              <w:spacing w:before="120"/>
              <w:jc w:val="both"/>
              <w:rPr>
                <w:rFonts w:ascii="Arial" w:hAnsi="Arial" w:cs="Arial"/>
                <w:sz w:val="22"/>
                <w:szCs w:val="22"/>
              </w:rPr>
            </w:pPr>
            <w:r w:rsidRPr="00035913">
              <w:rPr>
                <w:rFonts w:ascii="Arial" w:hAnsi="Arial" w:cs="Arial"/>
                <w:sz w:val="22"/>
                <w:szCs w:val="22"/>
              </w:rPr>
              <w:t>Carrera en Gestión de Turismo Rural Sostenible</w:t>
            </w:r>
          </w:p>
        </w:tc>
        <w:tc>
          <w:tcPr>
            <w:tcW w:w="2551" w:type="dxa"/>
            <w:shd w:val="clear" w:color="auto" w:fill="auto"/>
            <w:vAlign w:val="center"/>
          </w:tcPr>
          <w:p w:rsidR="00035913" w:rsidRPr="00035913" w:rsidRDefault="00035913" w:rsidP="00035913">
            <w:pPr>
              <w:autoSpaceDE w:val="0"/>
              <w:autoSpaceDN w:val="0"/>
              <w:adjustRightInd w:val="0"/>
              <w:spacing w:before="120"/>
              <w:ind w:left="360"/>
              <w:jc w:val="center"/>
              <w:rPr>
                <w:rFonts w:ascii="Arial" w:hAnsi="Arial" w:cs="Arial"/>
                <w:sz w:val="22"/>
                <w:szCs w:val="22"/>
              </w:rPr>
            </w:pPr>
            <w:r w:rsidRPr="00035913">
              <w:rPr>
                <w:rFonts w:ascii="Arial" w:hAnsi="Arial" w:cs="Arial"/>
                <w:sz w:val="22"/>
                <w:szCs w:val="22"/>
              </w:rPr>
              <w:t>3</w:t>
            </w:r>
          </w:p>
        </w:tc>
      </w:tr>
    </w:tbl>
    <w:p w:rsidR="002B4AA8" w:rsidRDefault="002B4AA8" w:rsidP="007742A1">
      <w:pPr>
        <w:jc w:val="both"/>
        <w:rPr>
          <w:rFonts w:ascii="Arial" w:eastAsia="Cambria" w:hAnsi="Arial" w:cs="Arial"/>
          <w:lang w:val="es-ES_tradnl" w:eastAsia="en-US"/>
        </w:rPr>
      </w:pPr>
    </w:p>
    <w:p w:rsidR="00956670" w:rsidRPr="00956670" w:rsidRDefault="00956670" w:rsidP="001E1E49">
      <w:pPr>
        <w:jc w:val="both"/>
        <w:rPr>
          <w:rFonts w:ascii="Arial" w:eastAsia="Cambria" w:hAnsi="Arial" w:cs="Arial"/>
          <w:lang w:eastAsia="en-US"/>
        </w:rPr>
      </w:pPr>
    </w:p>
    <w:p w:rsidR="001E1E49" w:rsidRPr="00035913" w:rsidRDefault="003859C1" w:rsidP="00035913">
      <w:pPr>
        <w:numPr>
          <w:ilvl w:val="0"/>
          <w:numId w:val="47"/>
        </w:numPr>
        <w:spacing w:after="160" w:line="259" w:lineRule="auto"/>
        <w:ind w:left="142" w:hanging="42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r w:rsidR="00995F34">
        <w:rPr>
          <w:rFonts w:ascii="Arial" w:hAnsi="Arial" w:cs="Arial"/>
          <w:b/>
          <w:lang w:val="es-CR"/>
        </w:rPr>
        <w:t>.</w:t>
      </w:r>
    </w:p>
    <w:p w:rsidR="00035913" w:rsidRPr="001A7DF9" w:rsidRDefault="00035913" w:rsidP="00035913">
      <w:pPr>
        <w:ind w:left="284"/>
        <w:jc w:val="both"/>
        <w:rPr>
          <w:rFonts w:ascii="Arial" w:hAnsi="Arial" w:cs="Arial"/>
        </w:rPr>
      </w:pPr>
    </w:p>
    <w:p w:rsidR="001A7DF9" w:rsidRDefault="001A7DF9" w:rsidP="001A7DF9">
      <w:pPr>
        <w:autoSpaceDE w:val="0"/>
        <w:autoSpaceDN w:val="0"/>
        <w:adjustRightInd w:val="0"/>
        <w:ind w:right="-91"/>
        <w:jc w:val="both"/>
        <w:rPr>
          <w:rFonts w:ascii="Arial" w:hAnsi="Arial" w:cs="Arial"/>
          <w:b/>
          <w:sz w:val="22"/>
          <w:szCs w:val="22"/>
          <w:lang w:val="es-CR"/>
        </w:rPr>
      </w:pPr>
    </w:p>
    <w:p w:rsidR="00035913" w:rsidRPr="00035913" w:rsidRDefault="00035913" w:rsidP="00035913">
      <w:pPr>
        <w:ind w:right="-91"/>
        <w:jc w:val="both"/>
        <w:rPr>
          <w:rFonts w:ascii="Arial" w:eastAsia="Calibri" w:hAnsi="Arial" w:cs="Arial"/>
          <w:b/>
          <w:color w:val="000000"/>
          <w:sz w:val="22"/>
          <w:szCs w:val="22"/>
          <w:lang w:eastAsia="en-US"/>
        </w:rPr>
      </w:pPr>
      <w:r w:rsidRPr="00035913">
        <w:rPr>
          <w:rFonts w:ascii="Arial" w:eastAsia="Calibri" w:hAnsi="Arial" w:cs="Arial"/>
          <w:b/>
          <w:color w:val="000000"/>
          <w:sz w:val="22"/>
          <w:szCs w:val="22"/>
          <w:lang w:eastAsia="en-US"/>
        </w:rPr>
        <w:t xml:space="preserve">Palabras clave:  Categorización –Homologación- Unidades </w:t>
      </w:r>
    </w:p>
    <w:p w:rsidR="001A7DF9" w:rsidRPr="001A7DF9" w:rsidRDefault="001A7DF9" w:rsidP="001A7DF9">
      <w:pPr>
        <w:autoSpaceDE w:val="0"/>
        <w:autoSpaceDN w:val="0"/>
        <w:adjustRightInd w:val="0"/>
        <w:ind w:right="-91"/>
        <w:jc w:val="both"/>
        <w:rPr>
          <w:rFonts w:ascii="Arial" w:hAnsi="Arial" w:cs="Arial"/>
          <w:b/>
          <w:sz w:val="22"/>
          <w:szCs w:val="22"/>
          <w:lang w:val="es-CR"/>
        </w:rPr>
      </w:pPr>
    </w:p>
    <w:p w:rsidR="00035913" w:rsidRPr="00035913" w:rsidRDefault="00035913" w:rsidP="00035913">
      <w:pPr>
        <w:keepNext/>
        <w:spacing w:after="160" w:line="259" w:lineRule="auto"/>
        <w:jc w:val="both"/>
        <w:outlineLvl w:val="6"/>
        <w:rPr>
          <w:rFonts w:ascii="Arial" w:eastAsia="Calibri" w:hAnsi="Arial" w:cs="Arial"/>
          <w:b/>
          <w:sz w:val="18"/>
          <w:szCs w:val="16"/>
          <w:lang w:val="es-CR" w:eastAsia="en-US"/>
        </w:rPr>
      </w:pPr>
      <w:r w:rsidRPr="00035913">
        <w:rPr>
          <w:rFonts w:ascii="Arial" w:eastAsia="Calibri" w:hAnsi="Arial" w:cs="Arial"/>
          <w:b/>
          <w:sz w:val="18"/>
          <w:szCs w:val="16"/>
          <w:lang w:val="es-CR" w:eastAsia="en-US"/>
        </w:rPr>
        <w:t>ANEXOS</w:t>
      </w:r>
    </w:p>
    <w:p w:rsidR="00035913" w:rsidRPr="00035913" w:rsidRDefault="00035913" w:rsidP="00035913">
      <w:pPr>
        <w:keepNext/>
        <w:spacing w:after="160" w:line="259" w:lineRule="auto"/>
        <w:jc w:val="both"/>
        <w:outlineLvl w:val="6"/>
        <w:rPr>
          <w:rFonts w:ascii="Arial" w:eastAsia="Calibri" w:hAnsi="Arial" w:cs="Arial"/>
          <w:b/>
          <w:sz w:val="16"/>
          <w:szCs w:val="16"/>
          <w:lang w:val="es-CR" w:eastAsia="en-US"/>
        </w:rPr>
      </w:pPr>
      <w:r w:rsidRPr="00035913">
        <w:rPr>
          <w:rFonts w:ascii="Arial" w:eastAsia="Calibri" w:hAnsi="Arial" w:cs="Arial"/>
          <w:b/>
          <w:sz w:val="16"/>
          <w:szCs w:val="16"/>
          <w:lang w:val="es-CR" w:eastAsia="en-US"/>
        </w:rPr>
        <w:t>Anexo 1                                     Anexo 2</w:t>
      </w:r>
    </w:p>
    <w:p w:rsidR="00035913" w:rsidRPr="00035913" w:rsidRDefault="00035913" w:rsidP="00035913">
      <w:pPr>
        <w:keepNext/>
        <w:spacing w:after="160" w:line="259" w:lineRule="auto"/>
        <w:jc w:val="both"/>
        <w:outlineLvl w:val="6"/>
        <w:rPr>
          <w:rFonts w:ascii="Arial" w:eastAsia="Calibri" w:hAnsi="Arial" w:cs="Arial"/>
          <w:b/>
          <w:sz w:val="16"/>
          <w:szCs w:val="16"/>
          <w:lang w:val="es-CR" w:eastAsia="en-US"/>
        </w:rPr>
      </w:pPr>
    </w:p>
    <w:bookmarkStart w:id="1" w:name="_MON_1591423503"/>
    <w:bookmarkEnd w:id="1"/>
    <w:p w:rsidR="00035913" w:rsidRPr="00035913" w:rsidRDefault="00035913" w:rsidP="00035913">
      <w:pPr>
        <w:keepNext/>
        <w:spacing w:after="160" w:line="259" w:lineRule="auto"/>
        <w:jc w:val="both"/>
        <w:outlineLvl w:val="6"/>
        <w:rPr>
          <w:rFonts w:ascii="Arial" w:eastAsia="Calibri" w:hAnsi="Arial" w:cs="Arial"/>
          <w:b/>
          <w:sz w:val="16"/>
          <w:szCs w:val="16"/>
          <w:lang w:val="es-CR" w:eastAsia="en-US"/>
        </w:rPr>
      </w:pPr>
      <w:r w:rsidRPr="00035913">
        <w:rPr>
          <w:rFonts w:ascii="Arial" w:eastAsia="Calibri" w:hAnsi="Arial" w:cs="Arial"/>
          <w:b/>
          <w:sz w:val="16"/>
          <w:szCs w:val="16"/>
          <w:lang w:val="es-CR" w:eastAsia="en-US"/>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591692031" r:id="rId9">
            <o:FieldCodes>\s</o:FieldCodes>
          </o:OLEObject>
        </w:object>
      </w:r>
      <w:r w:rsidRPr="00035913">
        <w:rPr>
          <w:rFonts w:ascii="Arial" w:eastAsia="Calibri" w:hAnsi="Arial" w:cs="Arial"/>
          <w:b/>
          <w:sz w:val="16"/>
          <w:szCs w:val="16"/>
          <w:lang w:val="es-CR" w:eastAsia="en-US"/>
        </w:rPr>
        <w:t xml:space="preserve">          </w:t>
      </w:r>
      <w:bookmarkStart w:id="2" w:name="_MON_1591181341"/>
      <w:bookmarkEnd w:id="2"/>
      <w:r w:rsidRPr="00035913">
        <w:rPr>
          <w:rFonts w:ascii="Arial" w:eastAsia="Calibri" w:hAnsi="Arial" w:cs="Arial"/>
          <w:b/>
          <w:sz w:val="16"/>
          <w:szCs w:val="16"/>
          <w:lang w:val="es-CR" w:eastAsia="en-US"/>
        </w:rPr>
        <w:object w:dxaOrig="1539" w:dyaOrig="994">
          <v:shape id="_x0000_i1026" type="#_x0000_t75" style="width:77.25pt;height:49.5pt" o:ole="">
            <v:imagedata r:id="rId10" o:title=""/>
          </v:shape>
          <o:OLEObject Type="Embed" ProgID="Word.Document.8" ShapeID="_x0000_i1026" DrawAspect="Icon" ObjectID="_1591692032" r:id="rId11">
            <o:FieldCodes>\s</o:FieldCodes>
          </o:OLEObject>
        </w:object>
      </w:r>
    </w:p>
    <w:p w:rsidR="00035913" w:rsidRPr="001A7DF9" w:rsidRDefault="00035913" w:rsidP="001A7DF9">
      <w:pPr>
        <w:autoSpaceDE w:val="0"/>
        <w:autoSpaceDN w:val="0"/>
        <w:adjustRightInd w:val="0"/>
        <w:ind w:right="-91"/>
        <w:jc w:val="both"/>
        <w:rPr>
          <w:rFonts w:ascii="Arial" w:hAnsi="Arial" w:cs="Arial"/>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Default="002C0D34" w:rsidP="002662EF">
      <w:pPr>
        <w:jc w:val="both"/>
        <w:rPr>
          <w:rFonts w:ascii="Arial" w:eastAsia="Cambria" w:hAnsi="Arial" w:cs="Arial"/>
          <w:sz w:val="22"/>
          <w:szCs w:val="22"/>
          <w:lang w:eastAsia="en-US"/>
        </w:rPr>
      </w:pPr>
      <w:r>
        <w:rPr>
          <w:rFonts w:ascii="Arial" w:eastAsia="Cambria" w:hAnsi="Arial" w:cs="Arial"/>
          <w:b/>
          <w:sz w:val="16"/>
          <w:szCs w:val="16"/>
          <w:lang w:val="es-ES_tradnl" w:eastAsia="en-US"/>
        </w:rPr>
        <w:t xml:space="preserve">        </w:t>
      </w:r>
    </w:p>
    <w:p w:rsidR="00F41044" w:rsidRDefault="00F41044" w:rsidP="00F41044">
      <w:pPr>
        <w:jc w:val="both"/>
        <w:rPr>
          <w:rFonts w:ascii="Arial" w:hAnsi="Arial" w:cs="Arial"/>
          <w:lang w:val="es-CR"/>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p w:rsidR="002C0D34" w:rsidRPr="00F41044" w:rsidRDefault="002C0D34" w:rsidP="00F41044">
      <w:pPr>
        <w:jc w:val="both"/>
        <w:rPr>
          <w:rFonts w:ascii="Arial" w:eastAsia="Cambria" w:hAnsi="Arial" w:cs="Arial"/>
          <w:sz w:val="22"/>
          <w:szCs w:val="22"/>
          <w:lang w:eastAsia="en-US"/>
        </w:rPr>
      </w:pPr>
    </w:p>
    <w:sectPr w:rsidR="002C0D34" w:rsidRPr="00F41044" w:rsidSect="00CE0215">
      <w:headerReference w:type="default" r:id="rId12"/>
      <w:footerReference w:type="default" r:id="rId13"/>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171" w:rsidRDefault="00B93171">
      <w:r>
        <w:separator/>
      </w:r>
    </w:p>
  </w:endnote>
  <w:endnote w:type="continuationSeparator" w:id="0">
    <w:p w:rsidR="00B93171" w:rsidRDefault="00B9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171" w:rsidRDefault="00B93171">
      <w:r>
        <w:separator/>
      </w:r>
    </w:p>
  </w:footnote>
  <w:footnote w:type="continuationSeparator" w:id="0">
    <w:p w:rsidR="00B93171" w:rsidRDefault="00B9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FF209C">
      <w:rPr>
        <w:rFonts w:ascii="Arial" w:eastAsia="Cambria" w:hAnsi="Arial" w:cs="Arial"/>
        <w:i/>
        <w:sz w:val="18"/>
        <w:szCs w:val="18"/>
        <w:lang w:val="es-ES_tradnl" w:eastAsia="x-none"/>
      </w:rPr>
      <w:t>7</w:t>
    </w:r>
    <w:r w:rsidR="002662EF">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sidR="002662EF">
      <w:rPr>
        <w:rFonts w:ascii="Arial" w:eastAsia="Cambria" w:hAnsi="Arial" w:cs="Arial"/>
        <w:i/>
        <w:sz w:val="18"/>
        <w:szCs w:val="18"/>
        <w:lang w:val="es-ES_tradnl" w:eastAsia="x-none"/>
      </w:rPr>
      <w:t>2</w:t>
    </w:r>
    <w:r w:rsidR="00035913">
      <w:rPr>
        <w:rFonts w:ascii="Arial" w:eastAsia="Cambria" w:hAnsi="Arial" w:cs="Arial"/>
        <w:i/>
        <w:sz w:val="18"/>
        <w:szCs w:val="18"/>
        <w:lang w:val="es-ES_tradnl" w:eastAsia="x-none"/>
      </w:rPr>
      <w:t>6</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F52439">
      <w:rPr>
        <w:rFonts w:ascii="Arial" w:eastAsia="Cambria" w:hAnsi="Arial" w:cs="Arial"/>
        <w:i/>
        <w:sz w:val="18"/>
        <w:szCs w:val="18"/>
        <w:lang w:val="es-ES_tradnl" w:eastAsia="x-none"/>
      </w:rPr>
      <w:t>2</w:t>
    </w:r>
    <w:r w:rsidR="002662EF">
      <w:rPr>
        <w:rFonts w:ascii="Arial" w:eastAsia="Cambria" w:hAnsi="Arial" w:cs="Arial"/>
        <w:i/>
        <w:sz w:val="18"/>
        <w:szCs w:val="18"/>
        <w:lang w:val="es-ES_tradnl" w:eastAsia="x-none"/>
      </w:rPr>
      <w:t>7</w:t>
    </w:r>
    <w:r w:rsidR="00C55D84">
      <w:rPr>
        <w:rFonts w:ascii="Arial" w:eastAsia="Cambria" w:hAnsi="Arial" w:cs="Arial"/>
        <w:i/>
        <w:sz w:val="18"/>
        <w:szCs w:val="18"/>
        <w:lang w:val="es-ES_tradnl" w:eastAsia="x-none"/>
      </w:rPr>
      <w:t xml:space="preserve"> de </w:t>
    </w:r>
    <w:r w:rsidR="002B4AA8">
      <w:rPr>
        <w:rFonts w:ascii="Arial" w:eastAsia="Cambria" w:hAnsi="Arial" w:cs="Arial"/>
        <w:i/>
        <w:sz w:val="18"/>
        <w:szCs w:val="18"/>
        <w:lang w:val="es-ES_tradnl" w:eastAsia="x-none"/>
      </w:rPr>
      <w:t>junio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B11B4D">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7B"/>
    <w:multiLevelType w:val="hybridMultilevel"/>
    <w:tmpl w:val="82CA2488"/>
    <w:lvl w:ilvl="0" w:tplc="DC727E2E">
      <w:start w:val="1"/>
      <w:numFmt w:val="decimal"/>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4B13F6"/>
    <w:multiLevelType w:val="hybridMultilevel"/>
    <w:tmpl w:val="FDBA58BC"/>
    <w:lvl w:ilvl="0" w:tplc="A5A662BA">
      <w:start w:val="1"/>
      <w:numFmt w:val="decimal"/>
      <w:lvlText w:val="%1."/>
      <w:lvlJc w:val="left"/>
      <w:pPr>
        <w:ind w:left="720" w:hanging="360"/>
      </w:pPr>
      <w:rPr>
        <w:rFonts w:hint="default"/>
        <w:b/>
        <w:i w:val="0"/>
        <w:color w:val="auto"/>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686840"/>
    <w:multiLevelType w:val="hybridMultilevel"/>
    <w:tmpl w:val="2C8A238E"/>
    <w:lvl w:ilvl="0" w:tplc="FADE993C">
      <w:start w:val="2"/>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3"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D01FAE"/>
    <w:multiLevelType w:val="hybridMultilevel"/>
    <w:tmpl w:val="D34A3FCC"/>
    <w:lvl w:ilvl="0" w:tplc="FCB2CC72">
      <w:start w:val="1"/>
      <w:numFmt w:val="lowerLetter"/>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AD300B6"/>
    <w:multiLevelType w:val="hybridMultilevel"/>
    <w:tmpl w:val="06AA2A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D4534B8"/>
    <w:multiLevelType w:val="hybridMultilevel"/>
    <w:tmpl w:val="881AD67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0E157E37"/>
    <w:multiLevelType w:val="hybridMultilevel"/>
    <w:tmpl w:val="EE8E66CA"/>
    <w:lvl w:ilvl="0" w:tplc="D66EC9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06E1136"/>
    <w:multiLevelType w:val="hybridMultilevel"/>
    <w:tmpl w:val="17684BA4"/>
    <w:lvl w:ilvl="0" w:tplc="5DEC8DB8">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DE0DD1"/>
    <w:multiLevelType w:val="multilevel"/>
    <w:tmpl w:val="85E2D844"/>
    <w:lvl w:ilvl="0">
      <w:start w:val="1"/>
      <w:numFmt w:val="lowerLetter"/>
      <w:lvlText w:val="%1."/>
      <w:lvlJc w:val="left"/>
      <w:pPr>
        <w:ind w:left="720" w:hanging="360"/>
      </w:pPr>
      <w:rPr>
        <w:rFonts w:hint="default"/>
        <w:b/>
        <w:strike w:val="0"/>
        <w:sz w:val="24"/>
        <w:szCs w:val="24"/>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394579"/>
    <w:multiLevelType w:val="hybridMultilevel"/>
    <w:tmpl w:val="3ED60030"/>
    <w:lvl w:ilvl="0" w:tplc="AECAF07A">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2" w15:restartNumberingAfterBreak="0">
    <w:nsid w:val="275D4930"/>
    <w:multiLevelType w:val="hybridMultilevel"/>
    <w:tmpl w:val="7D582748"/>
    <w:lvl w:ilvl="0" w:tplc="6DC6AD28">
      <w:start w:val="1"/>
      <w:numFmt w:val="lowerLetter"/>
      <w:lvlText w:val="%1."/>
      <w:lvlJc w:val="left"/>
      <w:pPr>
        <w:ind w:left="720" w:hanging="360"/>
      </w:pPr>
      <w:rPr>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7FA591D"/>
    <w:multiLevelType w:val="hybridMultilevel"/>
    <w:tmpl w:val="878EC6A2"/>
    <w:lvl w:ilvl="0" w:tplc="4886BD8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2B8674B0"/>
    <w:multiLevelType w:val="hybridMultilevel"/>
    <w:tmpl w:val="4C4A0206"/>
    <w:lvl w:ilvl="0" w:tplc="C4207CA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2FA10167"/>
    <w:multiLevelType w:val="hybridMultilevel"/>
    <w:tmpl w:val="101087AE"/>
    <w:lvl w:ilvl="0" w:tplc="7EC002BE">
      <w:start w:val="1"/>
      <w:numFmt w:val="lowerLetter"/>
      <w:lvlText w:val="%1."/>
      <w:lvlJc w:val="left"/>
      <w:pPr>
        <w:ind w:left="436" w:hanging="360"/>
      </w:pPr>
      <w:rPr>
        <w:b/>
        <w:sz w:val="22"/>
      </w:rPr>
    </w:lvl>
    <w:lvl w:ilvl="1" w:tplc="140A0019" w:tentative="1">
      <w:start w:val="1"/>
      <w:numFmt w:val="lowerLetter"/>
      <w:lvlText w:val="%2."/>
      <w:lvlJc w:val="left"/>
      <w:pPr>
        <w:ind w:left="1156" w:hanging="360"/>
      </w:pPr>
    </w:lvl>
    <w:lvl w:ilvl="2" w:tplc="140A001B" w:tentative="1">
      <w:start w:val="1"/>
      <w:numFmt w:val="lowerRoman"/>
      <w:lvlText w:val="%3."/>
      <w:lvlJc w:val="right"/>
      <w:pPr>
        <w:ind w:left="1876" w:hanging="180"/>
      </w:pPr>
    </w:lvl>
    <w:lvl w:ilvl="3" w:tplc="140A000F" w:tentative="1">
      <w:start w:val="1"/>
      <w:numFmt w:val="decimal"/>
      <w:lvlText w:val="%4."/>
      <w:lvlJc w:val="left"/>
      <w:pPr>
        <w:ind w:left="2596" w:hanging="360"/>
      </w:pPr>
    </w:lvl>
    <w:lvl w:ilvl="4" w:tplc="140A0019" w:tentative="1">
      <w:start w:val="1"/>
      <w:numFmt w:val="lowerLetter"/>
      <w:lvlText w:val="%5."/>
      <w:lvlJc w:val="left"/>
      <w:pPr>
        <w:ind w:left="3316" w:hanging="360"/>
      </w:pPr>
    </w:lvl>
    <w:lvl w:ilvl="5" w:tplc="140A001B" w:tentative="1">
      <w:start w:val="1"/>
      <w:numFmt w:val="lowerRoman"/>
      <w:lvlText w:val="%6."/>
      <w:lvlJc w:val="right"/>
      <w:pPr>
        <w:ind w:left="4036" w:hanging="180"/>
      </w:pPr>
    </w:lvl>
    <w:lvl w:ilvl="6" w:tplc="140A000F" w:tentative="1">
      <w:start w:val="1"/>
      <w:numFmt w:val="decimal"/>
      <w:lvlText w:val="%7."/>
      <w:lvlJc w:val="left"/>
      <w:pPr>
        <w:ind w:left="4756" w:hanging="360"/>
      </w:pPr>
    </w:lvl>
    <w:lvl w:ilvl="7" w:tplc="140A0019" w:tentative="1">
      <w:start w:val="1"/>
      <w:numFmt w:val="lowerLetter"/>
      <w:lvlText w:val="%8."/>
      <w:lvlJc w:val="left"/>
      <w:pPr>
        <w:ind w:left="5476" w:hanging="360"/>
      </w:pPr>
    </w:lvl>
    <w:lvl w:ilvl="8" w:tplc="140A001B" w:tentative="1">
      <w:start w:val="1"/>
      <w:numFmt w:val="lowerRoman"/>
      <w:lvlText w:val="%9."/>
      <w:lvlJc w:val="right"/>
      <w:pPr>
        <w:ind w:left="6196" w:hanging="180"/>
      </w:pPr>
    </w:lvl>
  </w:abstractNum>
  <w:abstractNum w:abstractNumId="16" w15:restartNumberingAfterBreak="0">
    <w:nsid w:val="31914A72"/>
    <w:multiLevelType w:val="hybridMultilevel"/>
    <w:tmpl w:val="88489E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33A08C1"/>
    <w:multiLevelType w:val="hybridMultilevel"/>
    <w:tmpl w:val="2086211A"/>
    <w:lvl w:ilvl="0" w:tplc="790E987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4BA7C37"/>
    <w:multiLevelType w:val="hybridMultilevel"/>
    <w:tmpl w:val="6980EF50"/>
    <w:lvl w:ilvl="0" w:tplc="55B2FAAA">
      <w:start w:val="1"/>
      <w:numFmt w:val="decimal"/>
      <w:lvlText w:val="%1."/>
      <w:lvlJc w:val="left"/>
      <w:pPr>
        <w:ind w:left="720" w:hanging="360"/>
      </w:pPr>
      <w:rPr>
        <w:rFonts w:ascii="Arial" w:hAnsi="Arial" w:cs="Arial" w:hint="default"/>
        <w:b/>
        <w:i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973B45"/>
    <w:multiLevelType w:val="hybridMultilevel"/>
    <w:tmpl w:val="1C9E47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84061F"/>
    <w:multiLevelType w:val="multilevel"/>
    <w:tmpl w:val="56D6E124"/>
    <w:lvl w:ilvl="0">
      <w:start w:val="1"/>
      <w:numFmt w:val="decimal"/>
      <w:lvlText w:val="%1."/>
      <w:lvlJc w:val="left"/>
      <w:pPr>
        <w:ind w:left="360" w:hanging="360"/>
      </w:pPr>
      <w:rPr>
        <w:b/>
      </w:rPr>
    </w:lvl>
    <w:lvl w:ilvl="1">
      <w:start w:val="1"/>
      <w:numFmt w:val="decimal"/>
      <w:isLgl/>
      <w:lvlText w:val="%1.%2"/>
      <w:lvlJc w:val="left"/>
      <w:pPr>
        <w:ind w:left="1062" w:hanging="49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23" w15:restartNumberingAfterBreak="0">
    <w:nsid w:val="476D5DD6"/>
    <w:multiLevelType w:val="hybridMultilevel"/>
    <w:tmpl w:val="CD5CC008"/>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726677"/>
    <w:multiLevelType w:val="hybridMultilevel"/>
    <w:tmpl w:val="D31674B4"/>
    <w:lvl w:ilvl="0" w:tplc="F5A0BF50">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60EF5"/>
    <w:multiLevelType w:val="hybridMultilevel"/>
    <w:tmpl w:val="77D48B60"/>
    <w:lvl w:ilvl="0" w:tplc="D6866F64">
      <w:start w:val="1"/>
      <w:numFmt w:val="decimal"/>
      <w:lvlText w:val="%1."/>
      <w:lvlJc w:val="left"/>
      <w:pPr>
        <w:tabs>
          <w:tab w:val="num" w:pos="720"/>
        </w:tabs>
        <w:ind w:left="720" w:hanging="360"/>
      </w:pPr>
      <w:rPr>
        <w:rFonts w:cs="Times New Roman"/>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0B7AE8"/>
    <w:multiLevelType w:val="multilevel"/>
    <w:tmpl w:val="C4EAB8B2"/>
    <w:lvl w:ilvl="0">
      <w:start w:val="1"/>
      <w:numFmt w:val="decimal"/>
      <w:lvlText w:val="%1)"/>
      <w:lvlJc w:val="left"/>
      <w:pPr>
        <w:ind w:left="360" w:hanging="360"/>
      </w:pPr>
      <w:rPr>
        <w:rFonts w:hint="default"/>
      </w:rPr>
    </w:lvl>
    <w:lvl w:ilvl="1">
      <w:start w:val="1"/>
      <w:numFmt w:val="decimal"/>
      <w:lvlText w:val="%2."/>
      <w:lvlJc w:val="left"/>
      <w:pPr>
        <w:ind w:left="720" w:hanging="360"/>
      </w:pPr>
      <w:rPr>
        <w:b/>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6D1BDE"/>
    <w:multiLevelType w:val="hybridMultilevel"/>
    <w:tmpl w:val="A92C9E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C740DFF"/>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D75DAD"/>
    <w:multiLevelType w:val="hybridMultilevel"/>
    <w:tmpl w:val="73E80640"/>
    <w:lvl w:ilvl="0" w:tplc="2ED4022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2A4FB1"/>
    <w:multiLevelType w:val="hybridMultilevel"/>
    <w:tmpl w:val="B56C8292"/>
    <w:lvl w:ilvl="0" w:tplc="BCBE7286">
      <w:start w:val="1"/>
      <w:numFmt w:val="decimal"/>
      <w:lvlText w:val="%1."/>
      <w:lvlJc w:val="left"/>
      <w:pPr>
        <w:ind w:left="360" w:hanging="360"/>
      </w:pPr>
      <w:rPr>
        <w:rFonts w:hint="default"/>
        <w:b/>
      </w:rPr>
    </w:lvl>
    <w:lvl w:ilvl="1" w:tplc="140A0019" w:tentative="1">
      <w:start w:val="1"/>
      <w:numFmt w:val="lowerLetter"/>
      <w:lvlText w:val="%2."/>
      <w:lvlJc w:val="left"/>
      <w:pPr>
        <w:ind w:left="589" w:hanging="360"/>
      </w:pPr>
    </w:lvl>
    <w:lvl w:ilvl="2" w:tplc="140A001B" w:tentative="1">
      <w:start w:val="1"/>
      <w:numFmt w:val="lowerRoman"/>
      <w:lvlText w:val="%3."/>
      <w:lvlJc w:val="right"/>
      <w:pPr>
        <w:ind w:left="1309" w:hanging="180"/>
      </w:pPr>
    </w:lvl>
    <w:lvl w:ilvl="3" w:tplc="140A000F" w:tentative="1">
      <w:start w:val="1"/>
      <w:numFmt w:val="decimal"/>
      <w:lvlText w:val="%4."/>
      <w:lvlJc w:val="left"/>
      <w:pPr>
        <w:ind w:left="2029" w:hanging="360"/>
      </w:pPr>
    </w:lvl>
    <w:lvl w:ilvl="4" w:tplc="140A0019" w:tentative="1">
      <w:start w:val="1"/>
      <w:numFmt w:val="lowerLetter"/>
      <w:lvlText w:val="%5."/>
      <w:lvlJc w:val="left"/>
      <w:pPr>
        <w:ind w:left="2749" w:hanging="360"/>
      </w:pPr>
    </w:lvl>
    <w:lvl w:ilvl="5" w:tplc="140A001B" w:tentative="1">
      <w:start w:val="1"/>
      <w:numFmt w:val="lowerRoman"/>
      <w:lvlText w:val="%6."/>
      <w:lvlJc w:val="right"/>
      <w:pPr>
        <w:ind w:left="3469" w:hanging="180"/>
      </w:pPr>
    </w:lvl>
    <w:lvl w:ilvl="6" w:tplc="140A000F" w:tentative="1">
      <w:start w:val="1"/>
      <w:numFmt w:val="decimal"/>
      <w:lvlText w:val="%7."/>
      <w:lvlJc w:val="left"/>
      <w:pPr>
        <w:ind w:left="4189" w:hanging="360"/>
      </w:pPr>
    </w:lvl>
    <w:lvl w:ilvl="7" w:tplc="140A0019" w:tentative="1">
      <w:start w:val="1"/>
      <w:numFmt w:val="lowerLetter"/>
      <w:lvlText w:val="%8."/>
      <w:lvlJc w:val="left"/>
      <w:pPr>
        <w:ind w:left="4909" w:hanging="360"/>
      </w:pPr>
    </w:lvl>
    <w:lvl w:ilvl="8" w:tplc="140A001B" w:tentative="1">
      <w:start w:val="1"/>
      <w:numFmt w:val="lowerRoman"/>
      <w:lvlText w:val="%9."/>
      <w:lvlJc w:val="right"/>
      <w:pPr>
        <w:ind w:left="5629" w:hanging="180"/>
      </w:pPr>
    </w:lvl>
  </w:abstractNum>
  <w:abstractNum w:abstractNumId="31" w15:restartNumberingAfterBreak="0">
    <w:nsid w:val="6399399C"/>
    <w:multiLevelType w:val="hybridMultilevel"/>
    <w:tmpl w:val="EEEC5288"/>
    <w:lvl w:ilvl="0" w:tplc="93188B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3CA7D28"/>
    <w:multiLevelType w:val="hybridMultilevel"/>
    <w:tmpl w:val="7A0E0FAC"/>
    <w:lvl w:ilvl="0" w:tplc="7CD8C9E6">
      <w:start w:val="1"/>
      <w:numFmt w:val="bullet"/>
      <w:lvlText w:val=""/>
      <w:lvlJc w:val="left"/>
      <w:pPr>
        <w:ind w:left="1571" w:hanging="360"/>
      </w:pPr>
      <w:rPr>
        <w:rFonts w:ascii="Symbol" w:hAnsi="Symbol" w:hint="default"/>
        <w:sz w:val="22"/>
        <w:szCs w:val="22"/>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33" w15:restartNumberingAfterBreak="0">
    <w:nsid w:val="6645336B"/>
    <w:multiLevelType w:val="hybridMultilevel"/>
    <w:tmpl w:val="4D24C1BC"/>
    <w:lvl w:ilvl="0" w:tplc="C79098A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D925AC1"/>
    <w:multiLevelType w:val="hybridMultilevel"/>
    <w:tmpl w:val="F0860A88"/>
    <w:lvl w:ilvl="0" w:tplc="13EEF42C">
      <w:start w:val="2"/>
      <w:numFmt w:val="upperRoman"/>
      <w:lvlText w:val="%1."/>
      <w:lvlJc w:val="right"/>
      <w:pPr>
        <w:tabs>
          <w:tab w:val="num" w:pos="1080"/>
        </w:tabs>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EB265A2"/>
    <w:multiLevelType w:val="hybridMultilevel"/>
    <w:tmpl w:val="5ABE93E4"/>
    <w:lvl w:ilvl="0" w:tplc="FFE0BDD8">
      <w:start w:val="1"/>
      <w:numFmt w:val="decimal"/>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0345397"/>
    <w:multiLevelType w:val="hybridMultilevel"/>
    <w:tmpl w:val="DBC81622"/>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48722D7"/>
    <w:multiLevelType w:val="hybridMultilevel"/>
    <w:tmpl w:val="3B0CA3DC"/>
    <w:lvl w:ilvl="0" w:tplc="5128BA4C">
      <w:start w:val="1"/>
      <w:numFmt w:val="lowerLetter"/>
      <w:lvlText w:val="%1."/>
      <w:lvlJc w:val="left"/>
      <w:pPr>
        <w:ind w:left="720" w:hanging="360"/>
      </w:pPr>
      <w:rPr>
        <w:b/>
        <w:strike w:val="0"/>
        <w:sz w:val="24"/>
        <w:szCs w:val="24"/>
      </w:rPr>
    </w:lvl>
    <w:lvl w:ilvl="1" w:tplc="AC3888C8">
      <w:start w:val="1"/>
      <w:numFmt w:val="decimal"/>
      <w:lvlText w:val="%2."/>
      <w:lvlJc w:val="left"/>
      <w:pPr>
        <w:ind w:left="1440" w:hanging="360"/>
      </w:pPr>
      <w:rPr>
        <w:rFonts w:ascii="Arial" w:hAnsi="Arial" w:cs="Arial" w:hint="default"/>
        <w:b/>
        <w:i w:val="0"/>
        <w:color w:val="auto"/>
        <w:sz w:val="24"/>
        <w:szCs w:val="24"/>
      </w:rPr>
    </w:lvl>
    <w:lvl w:ilvl="2" w:tplc="140A001B">
      <w:start w:val="1"/>
      <w:numFmt w:val="lowerRoman"/>
      <w:lvlText w:val="%3."/>
      <w:lvlJc w:val="right"/>
      <w:pPr>
        <w:ind w:left="2160" w:hanging="180"/>
      </w:pPr>
      <w:rPr>
        <w:rFonts w:hint="default"/>
        <w:b w:val="0"/>
        <w:i w:val="0"/>
        <w:color w:val="auto"/>
        <w:sz w:val="24"/>
        <w:szCs w:val="24"/>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6230178"/>
    <w:multiLevelType w:val="hybridMultilevel"/>
    <w:tmpl w:val="F03E3D2C"/>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41" w15:restartNumberingAfterBreak="0">
    <w:nsid w:val="778A33F1"/>
    <w:multiLevelType w:val="hybridMultilevel"/>
    <w:tmpl w:val="550282CC"/>
    <w:lvl w:ilvl="0" w:tplc="5CFE105E">
      <w:start w:val="1"/>
      <w:numFmt w:val="decimal"/>
      <w:lvlText w:val="%1."/>
      <w:lvlJc w:val="left"/>
      <w:pPr>
        <w:ind w:left="786" w:hanging="360"/>
      </w:pPr>
      <w:rPr>
        <w:rFonts w:hint="default"/>
        <w:i/>
        <w:sz w:val="22"/>
        <w:szCs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2" w15:restartNumberingAfterBreak="0">
    <w:nsid w:val="79E92A68"/>
    <w:multiLevelType w:val="multilevel"/>
    <w:tmpl w:val="0D2A50CC"/>
    <w:lvl w:ilvl="0">
      <w:start w:val="5"/>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3" w15:restartNumberingAfterBreak="0">
    <w:nsid w:val="7BEE382C"/>
    <w:multiLevelType w:val="hybridMultilevel"/>
    <w:tmpl w:val="8690D7B2"/>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5AA877A8">
      <w:start w:val="1"/>
      <w:numFmt w:val="lowerLetter"/>
      <w:lvlText w:val="%2."/>
      <w:lvlJc w:val="left"/>
      <w:pPr>
        <w:ind w:left="447" w:hanging="360"/>
      </w:pPr>
      <w:rPr>
        <w:b/>
      </w:r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44" w15:restartNumberingAfterBreak="0">
    <w:nsid w:val="7C300293"/>
    <w:multiLevelType w:val="hybridMultilevel"/>
    <w:tmpl w:val="D7E04F3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39"/>
  </w:num>
  <w:num w:numId="3">
    <w:abstractNumId w:val="25"/>
  </w:num>
  <w:num w:numId="4">
    <w:abstractNumId w:val="2"/>
  </w:num>
  <w:num w:numId="5">
    <w:abstractNumId w:val="13"/>
  </w:num>
  <w:num w:numId="6">
    <w:abstractNumId w:val="29"/>
  </w:num>
  <w:num w:numId="7">
    <w:abstractNumId w:val="14"/>
  </w:num>
  <w:num w:numId="8">
    <w:abstractNumId w:val="8"/>
  </w:num>
  <w:num w:numId="9">
    <w:abstractNumId w:val="21"/>
  </w:num>
  <w:num w:numId="10">
    <w:abstractNumId w:val="11"/>
  </w:num>
  <w:num w:numId="11">
    <w:abstractNumId w:val="30"/>
  </w:num>
  <w:num w:numId="12">
    <w:abstractNumId w:val="34"/>
  </w:num>
  <w:num w:numId="13">
    <w:abstractNumId w:val="20"/>
  </w:num>
  <w:num w:numId="14">
    <w:abstractNumId w:val="28"/>
  </w:num>
  <w:num w:numId="15">
    <w:abstractNumId w:val="0"/>
  </w:num>
  <w:num w:numId="16">
    <w:abstractNumId w:val="12"/>
  </w:num>
  <w:num w:numId="17">
    <w:abstractNumId w:val="10"/>
  </w:num>
  <w:num w:numId="18">
    <w:abstractNumId w:val="33"/>
  </w:num>
  <w:num w:numId="19">
    <w:abstractNumId w:val="22"/>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2"/>
  </w:num>
  <w:num w:numId="26">
    <w:abstractNumId w:val="23"/>
  </w:num>
  <w:num w:numId="27">
    <w:abstractNumId w:val="24"/>
  </w:num>
  <w:num w:numId="28">
    <w:abstractNumId w:val="17"/>
  </w:num>
  <w:num w:numId="29">
    <w:abstractNumId w:val="41"/>
  </w:num>
  <w:num w:numId="30">
    <w:abstractNumId w:val="5"/>
  </w:num>
  <w:num w:numId="31">
    <w:abstractNumId w:val="27"/>
  </w:num>
  <w:num w:numId="32">
    <w:abstractNumId w:val="16"/>
  </w:num>
  <w:num w:numId="33">
    <w:abstractNumId w:val="19"/>
  </w:num>
  <w:num w:numId="34">
    <w:abstractNumId w:val="35"/>
  </w:num>
  <w:num w:numId="35">
    <w:abstractNumId w:val="38"/>
  </w:num>
  <w:num w:numId="36">
    <w:abstractNumId w:val="44"/>
  </w:num>
  <w:num w:numId="37">
    <w:abstractNumId w:val="42"/>
  </w:num>
  <w:num w:numId="38">
    <w:abstractNumId w:val="1"/>
  </w:num>
  <w:num w:numId="39">
    <w:abstractNumId w:val="9"/>
  </w:num>
  <w:num w:numId="40">
    <w:abstractNumId w:val="36"/>
  </w:num>
  <w:num w:numId="41">
    <w:abstractNumId w:val="7"/>
  </w:num>
  <w:num w:numId="42">
    <w:abstractNumId w:val="18"/>
  </w:num>
  <w:num w:numId="43">
    <w:abstractNumId w:val="4"/>
  </w:num>
  <w:num w:numId="44">
    <w:abstractNumId w:val="40"/>
  </w:num>
  <w:num w:numId="45">
    <w:abstractNumId w:val="26"/>
  </w:num>
  <w:num w:numId="46">
    <w:abstractNumId w:val="37"/>
  </w:num>
  <w:num w:numId="4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1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50B47"/>
    <w:rsid w:val="002535D4"/>
    <w:rsid w:val="00253D5C"/>
    <w:rsid w:val="00255202"/>
    <w:rsid w:val="002569E9"/>
    <w:rsid w:val="00260F3E"/>
    <w:rsid w:val="00261D4A"/>
    <w:rsid w:val="00263233"/>
    <w:rsid w:val="00264EFA"/>
    <w:rsid w:val="00266024"/>
    <w:rsid w:val="00266221"/>
    <w:rsid w:val="002662EF"/>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87204"/>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F5"/>
    <w:rsid w:val="005F6B28"/>
    <w:rsid w:val="005F79E5"/>
    <w:rsid w:val="00603C4D"/>
    <w:rsid w:val="006059E6"/>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233"/>
    <w:rsid w:val="006A362E"/>
    <w:rsid w:val="006A4A3E"/>
    <w:rsid w:val="006B08A7"/>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57E2"/>
    <w:rsid w:val="008C7007"/>
    <w:rsid w:val="008D06F2"/>
    <w:rsid w:val="008D0FEC"/>
    <w:rsid w:val="008D1976"/>
    <w:rsid w:val="008D3FB0"/>
    <w:rsid w:val="008D74B3"/>
    <w:rsid w:val="008D7C3D"/>
    <w:rsid w:val="008E0D8C"/>
    <w:rsid w:val="008E18B1"/>
    <w:rsid w:val="008E23D2"/>
    <w:rsid w:val="008E3496"/>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1B4D"/>
    <w:rsid w:val="00B124AA"/>
    <w:rsid w:val="00B2081E"/>
    <w:rsid w:val="00B219FF"/>
    <w:rsid w:val="00B227C4"/>
    <w:rsid w:val="00B229A7"/>
    <w:rsid w:val="00B23A76"/>
    <w:rsid w:val="00B269D8"/>
    <w:rsid w:val="00B26FFA"/>
    <w:rsid w:val="00B36A6C"/>
    <w:rsid w:val="00B40B55"/>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171"/>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229BF"/>
    <w:rsid w:val="00C25779"/>
    <w:rsid w:val="00C3150F"/>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F53"/>
    <w:rsid w:val="00EB4683"/>
    <w:rsid w:val="00EB602D"/>
    <w:rsid w:val="00EB7E2E"/>
    <w:rsid w:val="00EC05E8"/>
    <w:rsid w:val="00EC20F1"/>
    <w:rsid w:val="00EC2289"/>
    <w:rsid w:val="00EC2B3F"/>
    <w:rsid w:val="00EC30C2"/>
    <w:rsid w:val="00EC3BD7"/>
    <w:rsid w:val="00EC3C5B"/>
    <w:rsid w:val="00EC3FA1"/>
    <w:rsid w:val="00EC5EF3"/>
    <w:rsid w:val="00EC6EDE"/>
    <w:rsid w:val="00EC73DD"/>
    <w:rsid w:val="00ED0DA7"/>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3E447A"/>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Documento_de_Microsoft_Word_97-2003.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ocumento_de_Microsoft_Word.doc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FFD00-E581-4E19-B893-EF822E81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25</cp:revision>
  <cp:lastPrinted>2018-06-13T20:00:00Z</cp:lastPrinted>
  <dcterms:created xsi:type="dcterms:W3CDTF">2018-05-02T21:37:00Z</dcterms:created>
  <dcterms:modified xsi:type="dcterms:W3CDTF">2018-06-28T17:54:00Z</dcterms:modified>
</cp:coreProperties>
</file>