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A553F8">
        <w:rPr>
          <w:rFonts w:ascii="Arial" w:hAnsi="Arial" w:cs="Arial"/>
          <w:b/>
          <w:bCs/>
          <w:iCs/>
          <w:sz w:val="26"/>
          <w:szCs w:val="22"/>
          <w:lang w:val="es-CR"/>
        </w:rPr>
        <w:t>621</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48" w:type="dxa"/>
        <w:tblInd w:w="108" w:type="dxa"/>
        <w:tblLayout w:type="fixed"/>
        <w:tblLook w:val="01E0" w:firstRow="1" w:lastRow="1" w:firstColumn="1" w:lastColumn="1" w:noHBand="0" w:noVBand="0"/>
      </w:tblPr>
      <w:tblGrid>
        <w:gridCol w:w="1316"/>
        <w:gridCol w:w="7632"/>
      </w:tblGrid>
      <w:tr w:rsidR="007742A1" w:rsidRPr="009561A9" w:rsidTr="009340C7">
        <w:trPr>
          <w:trHeight w:val="608"/>
        </w:trPr>
        <w:tc>
          <w:tcPr>
            <w:tcW w:w="1316"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3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A553F8" w:rsidRDefault="00A553F8" w:rsidP="00A553F8">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Ingrid Herrera Jiménez, President</w:t>
            </w:r>
            <w:r w:rsidR="00E919A9">
              <w:rPr>
                <w:rFonts w:ascii="Arial" w:eastAsia="Cambria" w:hAnsi="Arial" w:cs="Arial"/>
                <w:sz w:val="22"/>
                <w:szCs w:val="22"/>
                <w:lang w:val="es-ES_tradnl" w:eastAsia="en-US"/>
              </w:rPr>
              <w:t>e</w:t>
            </w:r>
            <w:r>
              <w:rPr>
                <w:rFonts w:ascii="Arial" w:eastAsia="Cambria" w:hAnsi="Arial" w:cs="Arial"/>
                <w:sz w:val="22"/>
                <w:szCs w:val="22"/>
                <w:lang w:val="es-ES_tradnl" w:eastAsia="en-US"/>
              </w:rPr>
              <w:t xml:space="preserve"> Tribunal Institucional Representativa</w:t>
            </w:r>
          </w:p>
          <w:p w:rsidR="00A553F8" w:rsidRDefault="00A553F8" w:rsidP="00A553F8">
            <w:pPr>
              <w:ind w:firstLine="30"/>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Sofía García Romero, President</w:t>
            </w:r>
            <w:r w:rsidR="00E919A9">
              <w:rPr>
                <w:rFonts w:ascii="Arial" w:eastAsia="Cambria" w:hAnsi="Arial" w:cs="Arial"/>
                <w:sz w:val="22"/>
                <w:szCs w:val="22"/>
                <w:lang w:val="es-ES_tradnl" w:eastAsia="en-US"/>
              </w:rPr>
              <w:t>e</w:t>
            </w:r>
            <w:bookmarkStart w:id="0" w:name="_GoBack"/>
            <w:bookmarkEnd w:id="0"/>
            <w:r>
              <w:rPr>
                <w:rFonts w:ascii="Arial" w:eastAsia="Cambria" w:hAnsi="Arial" w:cs="Arial"/>
                <w:sz w:val="22"/>
                <w:szCs w:val="22"/>
                <w:lang w:val="es-ES_tradnl" w:eastAsia="en-US"/>
              </w:rPr>
              <w:t xml:space="preserve"> de la Asamblea Institucional   Representativa</w:t>
            </w:r>
          </w:p>
          <w:p w:rsidR="00A553F8" w:rsidRPr="00AC372A" w:rsidRDefault="00A553F8" w:rsidP="00A553F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A553F8" w:rsidRPr="00AC372A" w:rsidRDefault="00A553F8" w:rsidP="00A553F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A553F8" w:rsidRPr="00AC372A" w:rsidRDefault="00A553F8" w:rsidP="00A553F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A553F8" w:rsidRPr="00AC372A" w:rsidRDefault="00A553F8" w:rsidP="00A553F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A553F8" w:rsidRPr="00AC372A" w:rsidRDefault="00A553F8" w:rsidP="00A553F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Sede Regional San Carlos</w:t>
            </w:r>
          </w:p>
          <w:p w:rsidR="00A553F8" w:rsidRPr="00AC372A" w:rsidRDefault="00A553F8" w:rsidP="00A553F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Ronald Bonilla Rodríguez, Director Centro Académico de San José</w:t>
            </w:r>
          </w:p>
          <w:p w:rsidR="00A553F8" w:rsidRPr="00AC372A" w:rsidRDefault="00A553F8" w:rsidP="00A553F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A553F8" w:rsidRDefault="00A553F8" w:rsidP="00A553F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Roxana Jiménez Rodríguez, Directora Centro Académico de Limón</w:t>
            </w:r>
          </w:p>
          <w:p w:rsidR="00005B61" w:rsidRDefault="00005B61" w:rsidP="00A553F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Hannia Rodríguez Mora, Directora Departamento de Recursos Humanos </w:t>
            </w:r>
          </w:p>
          <w:p w:rsidR="009340C7" w:rsidRDefault="00A553F8" w:rsidP="00A553F8">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Grettel Ortiz Álvarez, Directora Oficina Asesoría Legal</w:t>
            </w:r>
          </w:p>
          <w:p w:rsidR="00A553F8" w:rsidRPr="008E0D8C" w:rsidRDefault="00A553F8" w:rsidP="00A553F8">
            <w:pPr>
              <w:jc w:val="both"/>
              <w:rPr>
                <w:rFonts w:ascii="Arial" w:eastAsia="Cambria" w:hAnsi="Arial" w:cs="Arial"/>
                <w:sz w:val="22"/>
                <w:szCs w:val="22"/>
                <w:lang w:val="es-ES_tradnl" w:eastAsia="en-US"/>
              </w:rPr>
            </w:pPr>
          </w:p>
        </w:tc>
      </w:tr>
      <w:tr w:rsidR="007742A1" w:rsidRPr="00D958BC" w:rsidTr="009340C7">
        <w:trPr>
          <w:trHeight w:val="597"/>
        </w:trPr>
        <w:tc>
          <w:tcPr>
            <w:tcW w:w="1316"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3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9340C7">
        <w:trPr>
          <w:trHeight w:val="260"/>
        </w:trPr>
        <w:tc>
          <w:tcPr>
            <w:tcW w:w="1316"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3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6B5C8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503C3A">
              <w:rPr>
                <w:rFonts w:ascii="Arial" w:eastAsia="Cambria" w:hAnsi="Arial" w:cs="Arial"/>
                <w:b/>
                <w:sz w:val="22"/>
                <w:szCs w:val="22"/>
                <w:lang w:val="es-ES_tradnl" w:eastAsia="en-US"/>
              </w:rPr>
              <w:t>agosto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9340C7">
        <w:trPr>
          <w:trHeight w:val="260"/>
        </w:trPr>
        <w:tc>
          <w:tcPr>
            <w:tcW w:w="1316"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32" w:type="dxa"/>
          </w:tcPr>
          <w:p w:rsidR="00821E37" w:rsidRPr="00995F34" w:rsidRDefault="00FF209C" w:rsidP="00A553F8">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6B5C88">
              <w:rPr>
                <w:rFonts w:ascii="Arial" w:eastAsia="Calibri" w:hAnsi="Arial" w:cs="Arial"/>
                <w:b/>
                <w:sz w:val="22"/>
                <w:szCs w:val="22"/>
              </w:rPr>
              <w:t>4</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0C55F1">
              <w:rPr>
                <w:rFonts w:ascii="Arial" w:eastAsia="Calibri" w:hAnsi="Arial" w:cs="Arial"/>
                <w:b/>
                <w:sz w:val="22"/>
                <w:szCs w:val="22"/>
              </w:rPr>
              <w:t>1</w:t>
            </w:r>
            <w:r w:rsidR="00A553F8">
              <w:rPr>
                <w:rFonts w:ascii="Arial" w:eastAsia="Calibri" w:hAnsi="Arial" w:cs="Arial"/>
                <w:b/>
                <w:sz w:val="22"/>
                <w:szCs w:val="22"/>
              </w:rPr>
              <w:t>4</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6B5C88">
              <w:rPr>
                <w:rFonts w:ascii="Arial" w:eastAsia="Calibri" w:hAnsi="Arial" w:cs="Arial"/>
                <w:b/>
                <w:sz w:val="22"/>
                <w:szCs w:val="22"/>
              </w:rPr>
              <w:t>22</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503C3A">
              <w:rPr>
                <w:rFonts w:ascii="Arial" w:eastAsia="Calibri" w:hAnsi="Arial" w:cs="Arial"/>
                <w:b/>
                <w:sz w:val="22"/>
                <w:szCs w:val="22"/>
              </w:rPr>
              <w:t>agosto</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6B5C88" w:rsidRPr="006B5C88">
              <w:rPr>
                <w:rFonts w:ascii="Arial" w:eastAsia="Cambria" w:hAnsi="Arial" w:cs="Arial"/>
                <w:b/>
                <w:bCs/>
                <w:sz w:val="22"/>
                <w:szCs w:val="22"/>
                <w:lang w:val="es-CR" w:eastAsia="en-US"/>
              </w:rPr>
              <w:t xml:space="preserve">Norma Reglamentaria del Artículo 78 del Estatuto Orgánico, en Relación con el Proceso de Sustitución Temporal del Director de Campus Tecnológico </w:t>
            </w:r>
            <w:r w:rsidR="00A553F8">
              <w:rPr>
                <w:rFonts w:ascii="Arial" w:eastAsia="Cambria" w:hAnsi="Arial" w:cs="Arial"/>
                <w:b/>
                <w:bCs/>
                <w:sz w:val="22"/>
                <w:szCs w:val="22"/>
                <w:lang w:val="es-CR" w:eastAsia="en-US"/>
              </w:rPr>
              <w:t>Local</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A553F8" w:rsidRPr="00A553F8" w:rsidRDefault="00A553F8" w:rsidP="00A553F8">
      <w:pPr>
        <w:jc w:val="both"/>
        <w:rPr>
          <w:rFonts w:ascii="Arial" w:eastAsia="Calibri" w:hAnsi="Arial" w:cs="Arial"/>
          <w:b/>
          <w:bCs/>
          <w:lang w:val="es-CR" w:eastAsia="en-US"/>
        </w:rPr>
      </w:pPr>
      <w:r w:rsidRPr="00A553F8">
        <w:rPr>
          <w:rFonts w:ascii="Arial" w:eastAsia="Calibri" w:hAnsi="Arial" w:cs="Arial"/>
          <w:b/>
          <w:bCs/>
          <w:lang w:val="es-CR" w:eastAsia="en-US"/>
        </w:rPr>
        <w:t>RESULTANDO QUE:</w:t>
      </w:r>
    </w:p>
    <w:p w:rsidR="00A553F8" w:rsidRPr="00A553F8" w:rsidRDefault="00A553F8" w:rsidP="00A553F8">
      <w:pPr>
        <w:jc w:val="both"/>
        <w:rPr>
          <w:rFonts w:ascii="Arial" w:eastAsia="Calibri" w:hAnsi="Arial" w:cs="Arial"/>
          <w:lang w:eastAsia="en-US"/>
        </w:rPr>
      </w:pPr>
    </w:p>
    <w:p w:rsidR="00A553F8" w:rsidRPr="00A553F8" w:rsidRDefault="00A553F8" w:rsidP="00A553F8">
      <w:pPr>
        <w:numPr>
          <w:ilvl w:val="0"/>
          <w:numId w:val="23"/>
        </w:numPr>
        <w:ind w:left="357" w:hanging="357"/>
        <w:jc w:val="both"/>
        <w:rPr>
          <w:rFonts w:ascii="Arial" w:hAnsi="Arial" w:cs="Arial"/>
          <w:color w:val="000000"/>
        </w:rPr>
      </w:pPr>
      <w:r w:rsidRPr="00A553F8">
        <w:rPr>
          <w:rFonts w:ascii="Arial" w:hAnsi="Arial" w:cs="Arial"/>
          <w:color w:val="000000"/>
        </w:rPr>
        <w:t>El Artículo 18, inciso f, del Estatuto Orgánico, establece como función del Consejo Institucional, la siguiente:</w:t>
      </w:r>
    </w:p>
    <w:p w:rsidR="00A553F8" w:rsidRPr="00A553F8" w:rsidRDefault="00A553F8" w:rsidP="00A553F8">
      <w:pPr>
        <w:jc w:val="both"/>
        <w:rPr>
          <w:rFonts w:ascii="Arial" w:hAnsi="Arial" w:cs="Arial"/>
          <w:color w:val="000000"/>
        </w:rPr>
      </w:pPr>
    </w:p>
    <w:p w:rsidR="00A553F8" w:rsidRPr="00A553F8" w:rsidRDefault="00A553F8" w:rsidP="00A553F8">
      <w:pPr>
        <w:ind w:left="709" w:right="333" w:hanging="283"/>
        <w:jc w:val="both"/>
        <w:rPr>
          <w:rFonts w:ascii="Arial" w:hAnsi="Arial" w:cs="Arial"/>
          <w:i/>
          <w:sz w:val="22"/>
          <w:szCs w:val="22"/>
        </w:rPr>
      </w:pPr>
      <w:r w:rsidRPr="00A553F8">
        <w:rPr>
          <w:rFonts w:ascii="Arial" w:hAnsi="Arial" w:cs="Arial"/>
          <w:sz w:val="22"/>
          <w:szCs w:val="22"/>
        </w:rPr>
        <w:t>“</w:t>
      </w:r>
      <w:r w:rsidRPr="00A553F8">
        <w:rPr>
          <w:rFonts w:ascii="Arial" w:hAnsi="Arial" w:cs="Arial"/>
          <w:i/>
          <w:sz w:val="22"/>
          <w:szCs w:val="22"/>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A553F8" w:rsidRPr="00A553F8" w:rsidRDefault="00A553F8" w:rsidP="00A553F8">
      <w:pPr>
        <w:jc w:val="both"/>
        <w:rPr>
          <w:rFonts w:ascii="Arial" w:hAnsi="Arial" w:cs="Arial"/>
          <w:color w:val="000000"/>
        </w:rPr>
      </w:pPr>
    </w:p>
    <w:p w:rsidR="00A553F8" w:rsidRPr="00A553F8" w:rsidRDefault="00A553F8" w:rsidP="00A553F8">
      <w:pPr>
        <w:numPr>
          <w:ilvl w:val="0"/>
          <w:numId w:val="23"/>
        </w:numPr>
        <w:ind w:left="357" w:hanging="357"/>
        <w:jc w:val="both"/>
        <w:rPr>
          <w:rFonts w:ascii="Arial" w:hAnsi="Arial" w:cs="Arial"/>
          <w:color w:val="000000"/>
        </w:rPr>
      </w:pPr>
      <w:r w:rsidRPr="00A553F8">
        <w:rPr>
          <w:rFonts w:ascii="Arial" w:hAnsi="Arial" w:cs="Arial"/>
          <w:color w:val="000000"/>
        </w:rPr>
        <w:t>El Artículo 77 del Estatuto Orgánico, dice:</w:t>
      </w:r>
    </w:p>
    <w:p w:rsidR="00A553F8" w:rsidRPr="00A553F8" w:rsidRDefault="00A553F8" w:rsidP="00A553F8">
      <w:pPr>
        <w:jc w:val="both"/>
        <w:rPr>
          <w:rFonts w:ascii="Arial" w:hAnsi="Arial" w:cs="Arial"/>
          <w:color w:val="000000"/>
        </w:rPr>
      </w:pPr>
    </w:p>
    <w:p w:rsidR="00A553F8" w:rsidRPr="00A553F8" w:rsidRDefault="00A553F8" w:rsidP="00A553F8">
      <w:pPr>
        <w:ind w:left="426" w:right="333"/>
        <w:jc w:val="both"/>
        <w:rPr>
          <w:rFonts w:ascii="Arial" w:hAnsi="Arial" w:cs="Arial"/>
          <w:i/>
          <w:sz w:val="22"/>
          <w:szCs w:val="22"/>
        </w:rPr>
      </w:pPr>
      <w:r w:rsidRPr="00A553F8">
        <w:rPr>
          <w:rFonts w:ascii="Arial" w:hAnsi="Arial" w:cs="Arial"/>
          <w:sz w:val="22"/>
          <w:szCs w:val="22"/>
        </w:rPr>
        <w:t>“</w:t>
      </w:r>
      <w:r w:rsidRPr="00A553F8">
        <w:rPr>
          <w:rFonts w:ascii="Arial" w:hAnsi="Arial" w:cs="Arial"/>
          <w:i/>
          <w:sz w:val="22"/>
          <w:szCs w:val="22"/>
        </w:rPr>
        <w:t>Artículo 77</w:t>
      </w:r>
    </w:p>
    <w:p w:rsidR="00A553F8" w:rsidRPr="00A553F8" w:rsidRDefault="00A553F8" w:rsidP="00A553F8">
      <w:pPr>
        <w:ind w:left="426" w:right="333"/>
        <w:jc w:val="both"/>
        <w:rPr>
          <w:rFonts w:ascii="Arial" w:hAnsi="Arial" w:cs="Arial"/>
          <w:i/>
          <w:sz w:val="22"/>
          <w:szCs w:val="22"/>
        </w:rPr>
      </w:pPr>
      <w:r w:rsidRPr="00A553F8">
        <w:rPr>
          <w:rFonts w:ascii="Arial" w:hAnsi="Arial" w:cs="Arial"/>
          <w:i/>
          <w:sz w:val="22"/>
          <w:szCs w:val="22"/>
        </w:rPr>
        <w:t>El Campus Tecnológico de carácter local está bajo la jurisdicción del Rector por medio del Director de Campus”.</w:t>
      </w:r>
    </w:p>
    <w:p w:rsidR="00A553F8" w:rsidRPr="00A553F8" w:rsidRDefault="00A553F8" w:rsidP="00A553F8">
      <w:pPr>
        <w:jc w:val="both"/>
        <w:rPr>
          <w:rFonts w:ascii="Arial" w:hAnsi="Arial" w:cs="Arial"/>
          <w:color w:val="000000"/>
        </w:rPr>
      </w:pPr>
    </w:p>
    <w:p w:rsidR="00A553F8" w:rsidRPr="00A553F8" w:rsidRDefault="00A553F8" w:rsidP="00A553F8">
      <w:pPr>
        <w:numPr>
          <w:ilvl w:val="0"/>
          <w:numId w:val="23"/>
        </w:numPr>
        <w:ind w:left="357" w:hanging="357"/>
        <w:jc w:val="both"/>
        <w:rPr>
          <w:rFonts w:ascii="Arial" w:hAnsi="Arial" w:cs="Arial"/>
        </w:rPr>
      </w:pPr>
      <w:r w:rsidRPr="00A553F8">
        <w:rPr>
          <w:rFonts w:ascii="Arial" w:hAnsi="Arial" w:cs="Arial"/>
        </w:rPr>
        <w:lastRenderedPageBreak/>
        <w:t xml:space="preserve">En el Artículo 77 BIS del Estatuto Orgánico, se determina al Director de Campus Tecnológico Local, como el funcionario de mayor jerarquía administrativa del Campus: </w:t>
      </w:r>
    </w:p>
    <w:p w:rsidR="00A553F8" w:rsidRPr="00A553F8" w:rsidRDefault="00A553F8" w:rsidP="00A553F8">
      <w:pPr>
        <w:jc w:val="both"/>
        <w:rPr>
          <w:rFonts w:ascii="Arial" w:hAnsi="Arial" w:cs="Arial"/>
        </w:rPr>
      </w:pPr>
    </w:p>
    <w:p w:rsidR="00A553F8" w:rsidRPr="00A553F8" w:rsidRDefault="00A553F8" w:rsidP="00A553F8">
      <w:pPr>
        <w:ind w:left="426" w:right="333"/>
        <w:jc w:val="both"/>
        <w:rPr>
          <w:rFonts w:ascii="Arial" w:hAnsi="Arial" w:cs="Arial"/>
          <w:i/>
          <w:sz w:val="22"/>
          <w:szCs w:val="22"/>
        </w:rPr>
      </w:pPr>
      <w:r w:rsidRPr="00A553F8">
        <w:rPr>
          <w:rFonts w:ascii="Arial" w:hAnsi="Arial" w:cs="Arial"/>
          <w:sz w:val="22"/>
          <w:szCs w:val="22"/>
        </w:rPr>
        <w:t>“</w:t>
      </w:r>
      <w:r w:rsidRPr="00A553F8">
        <w:rPr>
          <w:rFonts w:ascii="Arial" w:hAnsi="Arial" w:cs="Arial"/>
          <w:i/>
          <w:sz w:val="22"/>
          <w:szCs w:val="22"/>
        </w:rPr>
        <w:t>Artículo 77 BIS</w:t>
      </w:r>
    </w:p>
    <w:p w:rsidR="00A553F8" w:rsidRPr="00A553F8" w:rsidRDefault="00A553F8" w:rsidP="00A553F8">
      <w:pPr>
        <w:ind w:left="426" w:right="333"/>
        <w:jc w:val="both"/>
        <w:rPr>
          <w:rFonts w:ascii="Arial" w:hAnsi="Arial" w:cs="Arial"/>
          <w:i/>
          <w:sz w:val="22"/>
          <w:szCs w:val="22"/>
        </w:rPr>
      </w:pPr>
      <w:r w:rsidRPr="00A553F8">
        <w:rPr>
          <w:rFonts w:ascii="Arial" w:hAnsi="Arial" w:cs="Arial"/>
          <w:i/>
          <w:sz w:val="22"/>
          <w:szCs w:val="22"/>
        </w:rPr>
        <w:t>El Director de Campus Tecnológico Local es el funcionario de mayor jerarquía administrativa del respectivo Campus y sus competencias alcanzan la gestión y coordinación de los servicios comunes”.</w:t>
      </w:r>
    </w:p>
    <w:p w:rsidR="00A553F8" w:rsidRPr="00A553F8" w:rsidRDefault="00A553F8" w:rsidP="00A553F8">
      <w:pPr>
        <w:ind w:left="426" w:right="333"/>
        <w:jc w:val="both"/>
        <w:rPr>
          <w:rFonts w:ascii="Arial" w:hAnsi="Arial" w:cs="Arial"/>
          <w:color w:val="FF0000"/>
          <w:sz w:val="22"/>
          <w:szCs w:val="22"/>
        </w:rPr>
      </w:pPr>
    </w:p>
    <w:p w:rsidR="00A553F8" w:rsidRPr="00A553F8" w:rsidRDefault="00A553F8" w:rsidP="00A553F8">
      <w:pPr>
        <w:numPr>
          <w:ilvl w:val="0"/>
          <w:numId w:val="23"/>
        </w:numPr>
        <w:ind w:left="357" w:hanging="357"/>
        <w:jc w:val="both"/>
        <w:rPr>
          <w:rFonts w:ascii="Roboto" w:hAnsi="Roboto"/>
          <w:lang w:val="es-ES_tradnl" w:eastAsia="es-ES_tradnl"/>
        </w:rPr>
      </w:pPr>
      <w:r w:rsidRPr="00A553F8">
        <w:rPr>
          <w:rFonts w:ascii="Arial" w:hAnsi="Arial" w:cs="Arial"/>
        </w:rPr>
        <w:t>En el Artículo 78 del Estatuto Orgánico, se indica lo siguiente:</w:t>
      </w:r>
    </w:p>
    <w:p w:rsidR="00A553F8" w:rsidRPr="00A553F8" w:rsidRDefault="00A553F8" w:rsidP="00A553F8">
      <w:pPr>
        <w:ind w:left="357"/>
        <w:jc w:val="both"/>
        <w:rPr>
          <w:rFonts w:ascii="Roboto" w:hAnsi="Roboto"/>
          <w:lang w:val="es-ES_tradnl" w:eastAsia="es-ES_tradnl"/>
        </w:rPr>
      </w:pPr>
    </w:p>
    <w:p w:rsidR="00A553F8" w:rsidRPr="00A553F8" w:rsidRDefault="00A553F8" w:rsidP="00A553F8">
      <w:pPr>
        <w:ind w:left="284" w:right="616" w:firstLine="142"/>
        <w:jc w:val="both"/>
        <w:rPr>
          <w:rFonts w:ascii="Arial" w:hAnsi="Arial" w:cs="Arial"/>
          <w:i/>
          <w:sz w:val="22"/>
          <w:szCs w:val="22"/>
        </w:rPr>
      </w:pPr>
      <w:r w:rsidRPr="00A553F8">
        <w:rPr>
          <w:rFonts w:ascii="Arial" w:hAnsi="Arial" w:cs="Arial"/>
          <w:i/>
          <w:sz w:val="22"/>
          <w:szCs w:val="22"/>
        </w:rPr>
        <w:t>“Artículo 78</w:t>
      </w:r>
    </w:p>
    <w:p w:rsidR="00A553F8" w:rsidRPr="00A553F8" w:rsidRDefault="00A553F8" w:rsidP="00A553F8">
      <w:pPr>
        <w:ind w:left="426" w:right="616"/>
        <w:jc w:val="both"/>
        <w:rPr>
          <w:rFonts w:ascii="Arial" w:hAnsi="Arial" w:cs="Arial"/>
          <w:i/>
          <w:sz w:val="22"/>
          <w:szCs w:val="22"/>
        </w:rPr>
      </w:pPr>
      <w:r w:rsidRPr="00A553F8">
        <w:rPr>
          <w:rFonts w:ascii="Arial" w:hAnsi="Arial" w:cs="Arial"/>
          <w:i/>
          <w:sz w:val="22"/>
          <w:szCs w:val="22"/>
        </w:rPr>
        <w:t>La Dirección del Campus Tecnológico Local será electa por la Asamblea Plebiscitaria del Campus respectivo. Durará en su cargo cuatro años y lo desempeñará dentro de un régimen de prohibición que restringe el ejercicio de su profesión y funciones al ámbito institucional, el cual se refiere a la inhibición obligatoria que conlleva el cargo para ejercer funciones o su profesión fuera de la institución y en el entendido de que sus obligaciones las ejerce, acorde con principios elementales de objetividad, imparcialidad, neutralidad política partidista, eficacia, transparencia, resguardo de la hacienda pública, respeto al bloque de legalidad, sometimiento a los órganos de control.</w:t>
      </w:r>
    </w:p>
    <w:p w:rsidR="00A553F8" w:rsidRPr="00A553F8" w:rsidRDefault="00A553F8" w:rsidP="00A553F8">
      <w:pPr>
        <w:ind w:left="426" w:right="616"/>
        <w:jc w:val="both"/>
        <w:rPr>
          <w:rFonts w:ascii="Arial" w:hAnsi="Arial" w:cs="Arial"/>
          <w:i/>
          <w:sz w:val="22"/>
          <w:szCs w:val="22"/>
        </w:rPr>
      </w:pPr>
      <w:r w:rsidRPr="00A553F8">
        <w:rPr>
          <w:rFonts w:ascii="Arial" w:hAnsi="Arial" w:cs="Arial"/>
          <w:i/>
          <w:sz w:val="22"/>
          <w:szCs w:val="22"/>
        </w:rPr>
        <w:t>La elección de la Dirección no podrá recaer sobre la misma persona por más de dos periodos consecutivos.</w:t>
      </w:r>
    </w:p>
    <w:p w:rsidR="00A553F8" w:rsidRPr="00A553F8" w:rsidRDefault="00A553F8" w:rsidP="00A553F8">
      <w:pPr>
        <w:ind w:left="709" w:right="616"/>
        <w:jc w:val="both"/>
        <w:rPr>
          <w:rFonts w:ascii="Arial" w:hAnsi="Arial" w:cs="Arial"/>
          <w:i/>
          <w:sz w:val="22"/>
          <w:szCs w:val="22"/>
        </w:rPr>
      </w:pPr>
      <w:r w:rsidRPr="00A553F8">
        <w:rPr>
          <w:rFonts w:ascii="Arial" w:hAnsi="Arial" w:cs="Arial"/>
          <w:i/>
          <w:sz w:val="22"/>
          <w:szCs w:val="22"/>
        </w:rPr>
        <w:t>Para asumir la Dirección del Campus Tecnológico Local se requiere poseer grado o título profesional universitario debidamente reconocido y obtenido, al menos, con cinco años de anticipación al momento de asumir el cargo.</w:t>
      </w:r>
    </w:p>
    <w:p w:rsidR="00A553F8" w:rsidRPr="00A553F8" w:rsidRDefault="00A553F8" w:rsidP="00A553F8">
      <w:pPr>
        <w:ind w:left="709" w:right="616"/>
        <w:jc w:val="both"/>
        <w:rPr>
          <w:rFonts w:ascii="Arial" w:hAnsi="Arial" w:cs="Arial"/>
          <w:i/>
          <w:sz w:val="22"/>
          <w:szCs w:val="22"/>
        </w:rPr>
      </w:pPr>
      <w:r w:rsidRPr="00A553F8">
        <w:rPr>
          <w:rFonts w:ascii="Arial" w:hAnsi="Arial" w:cs="Arial"/>
          <w:i/>
          <w:sz w:val="22"/>
          <w:szCs w:val="22"/>
        </w:rPr>
        <w:t>Para ser electo en la Dirección del Campus se requiere obtener la mayoría y, al menos, el 40% del total de los votos válidos emitidos, de lo contrario, el Tribunal Institucional Electoral convocará a una nueva votación en el transcurso del mes siguiente, en la cual participarán únicamente los dos candidatos que hayan obtenido mayor número de votos”.</w:t>
      </w:r>
    </w:p>
    <w:p w:rsidR="00A553F8" w:rsidRPr="00A553F8" w:rsidRDefault="00A553F8" w:rsidP="00A553F8">
      <w:pPr>
        <w:jc w:val="both"/>
        <w:rPr>
          <w:rFonts w:ascii="Arial" w:eastAsia="Calibri" w:hAnsi="Arial" w:cs="Arial"/>
          <w:lang w:eastAsia="en-US"/>
        </w:rPr>
      </w:pPr>
    </w:p>
    <w:p w:rsidR="00A553F8" w:rsidRPr="00A553F8" w:rsidRDefault="00A553F8" w:rsidP="00A553F8">
      <w:pPr>
        <w:tabs>
          <w:tab w:val="left" w:pos="3070"/>
        </w:tabs>
        <w:ind w:right="423"/>
        <w:rPr>
          <w:rFonts w:ascii="Arial" w:eastAsia="Arial" w:hAnsi="Arial" w:cs="Arial"/>
          <w:b/>
        </w:rPr>
      </w:pPr>
      <w:r w:rsidRPr="00A553F8">
        <w:rPr>
          <w:rFonts w:ascii="Arial" w:eastAsia="Arial" w:hAnsi="Arial" w:cs="Arial"/>
          <w:b/>
        </w:rPr>
        <w:t xml:space="preserve">CONSIDERANDO QUE: </w:t>
      </w:r>
    </w:p>
    <w:p w:rsidR="00A553F8" w:rsidRPr="00A553F8" w:rsidRDefault="00A553F8" w:rsidP="00A553F8">
      <w:pPr>
        <w:tabs>
          <w:tab w:val="left" w:pos="3070"/>
        </w:tabs>
        <w:ind w:left="357" w:right="423"/>
        <w:rPr>
          <w:rFonts w:ascii="Arial" w:hAnsi="Arial" w:cs="Arial"/>
          <w:sz w:val="22"/>
          <w:szCs w:val="22"/>
        </w:rPr>
      </w:pPr>
    </w:p>
    <w:p w:rsidR="00A553F8" w:rsidRPr="00A553F8" w:rsidRDefault="00A553F8" w:rsidP="00A553F8">
      <w:pPr>
        <w:numPr>
          <w:ilvl w:val="0"/>
          <w:numId w:val="24"/>
        </w:numPr>
        <w:ind w:left="426" w:right="423" w:hanging="426"/>
        <w:jc w:val="both"/>
        <w:rPr>
          <w:rFonts w:ascii="Arial" w:eastAsia="Arial" w:hAnsi="Arial" w:cs="Arial"/>
        </w:rPr>
      </w:pPr>
      <w:r w:rsidRPr="00A553F8">
        <w:rPr>
          <w:rFonts w:ascii="Arial" w:eastAsia="Arial" w:hAnsi="Arial" w:cs="Arial"/>
        </w:rPr>
        <w:t>Se presentan circunstancias en las que el Director de Campus Tecnológico Local, no puede ejercer el cargo de manera temporal, tanto por razones de salud como de fuerza mayor.</w:t>
      </w:r>
    </w:p>
    <w:p w:rsidR="00A553F8" w:rsidRPr="00A553F8" w:rsidRDefault="00A553F8" w:rsidP="00A553F8">
      <w:pPr>
        <w:ind w:right="423"/>
        <w:jc w:val="both"/>
        <w:rPr>
          <w:rFonts w:ascii="Arial" w:eastAsia="Arial" w:hAnsi="Arial" w:cs="Arial"/>
        </w:rPr>
      </w:pPr>
    </w:p>
    <w:p w:rsidR="00A553F8" w:rsidRPr="00A553F8" w:rsidRDefault="00A553F8" w:rsidP="00A553F8">
      <w:pPr>
        <w:numPr>
          <w:ilvl w:val="0"/>
          <w:numId w:val="24"/>
        </w:numPr>
        <w:ind w:left="426" w:right="423" w:hanging="426"/>
        <w:jc w:val="both"/>
        <w:rPr>
          <w:rFonts w:ascii="Arial" w:eastAsia="Arial" w:hAnsi="Arial" w:cs="Arial"/>
        </w:rPr>
      </w:pPr>
      <w:r w:rsidRPr="00A553F8">
        <w:rPr>
          <w:rFonts w:ascii="Arial" w:eastAsia="Arial" w:hAnsi="Arial" w:cs="Arial"/>
        </w:rPr>
        <w:t>La dinámica normal de los Campus Tecnológicos Locales, tanto en las actividades académicas, como las administrativas, se puede ver afectada por la ausencia temporal de la persona que ejerce el cargo de Director.</w:t>
      </w:r>
    </w:p>
    <w:p w:rsidR="00A553F8" w:rsidRPr="00A553F8" w:rsidRDefault="00A553F8" w:rsidP="00A553F8">
      <w:pPr>
        <w:ind w:left="720"/>
        <w:contextualSpacing/>
        <w:rPr>
          <w:rFonts w:ascii="Arial" w:eastAsia="Arial" w:hAnsi="Arial" w:cs="Arial"/>
        </w:rPr>
      </w:pPr>
    </w:p>
    <w:p w:rsidR="00A553F8" w:rsidRPr="00A553F8" w:rsidRDefault="00A553F8" w:rsidP="00A553F8">
      <w:pPr>
        <w:numPr>
          <w:ilvl w:val="0"/>
          <w:numId w:val="24"/>
        </w:numPr>
        <w:ind w:left="426" w:right="423" w:hanging="426"/>
        <w:jc w:val="both"/>
        <w:rPr>
          <w:rFonts w:ascii="Arial" w:eastAsia="Arial" w:hAnsi="Arial" w:cs="Arial"/>
        </w:rPr>
      </w:pPr>
      <w:r w:rsidRPr="00A553F8">
        <w:rPr>
          <w:rFonts w:ascii="Arial" w:eastAsia="Arial" w:hAnsi="Arial" w:cs="Arial"/>
        </w:rPr>
        <w:t>Aunque eventualmente el Rector podría asumir las funciones de Director de Campus Tecnológico Local, en las ausencias temporales del titular, la cantidad de actividades que atiende y la responsabilidad que conlleva el cargo de Rector, hace necesario el establecimiento de mecanismos que permita la designación de directores interinos de Campus Tecnológicos Locales, en casos de ausencias temporales.</w:t>
      </w:r>
    </w:p>
    <w:p w:rsidR="00A553F8" w:rsidRPr="00A553F8" w:rsidRDefault="00A553F8" w:rsidP="00A553F8">
      <w:pPr>
        <w:ind w:right="423"/>
        <w:jc w:val="both"/>
        <w:rPr>
          <w:rFonts w:ascii="Arial" w:eastAsia="Arial" w:hAnsi="Arial" w:cs="Arial"/>
        </w:rPr>
      </w:pPr>
    </w:p>
    <w:p w:rsidR="00005B61" w:rsidRDefault="00005B61" w:rsidP="00A553F8">
      <w:pPr>
        <w:ind w:right="423"/>
        <w:rPr>
          <w:rFonts w:ascii="Arial" w:eastAsia="Arial" w:hAnsi="Arial" w:cs="Arial"/>
          <w:b/>
        </w:rPr>
      </w:pPr>
    </w:p>
    <w:p w:rsidR="00005B61" w:rsidRDefault="00005B61" w:rsidP="00A553F8">
      <w:pPr>
        <w:ind w:right="423"/>
        <w:rPr>
          <w:rFonts w:ascii="Arial" w:eastAsia="Arial" w:hAnsi="Arial" w:cs="Arial"/>
          <w:b/>
        </w:rPr>
      </w:pPr>
    </w:p>
    <w:p w:rsidR="00005B61" w:rsidRDefault="00005B61" w:rsidP="00A553F8">
      <w:pPr>
        <w:ind w:right="423"/>
        <w:rPr>
          <w:rFonts w:ascii="Arial" w:eastAsia="Arial" w:hAnsi="Arial" w:cs="Arial"/>
          <w:b/>
        </w:rPr>
      </w:pPr>
    </w:p>
    <w:p w:rsidR="00A553F8" w:rsidRPr="00A553F8" w:rsidRDefault="00A553F8" w:rsidP="00A553F8">
      <w:pPr>
        <w:ind w:right="423"/>
        <w:rPr>
          <w:rFonts w:ascii="Arial" w:eastAsia="Arial" w:hAnsi="Arial" w:cs="Arial"/>
          <w:b/>
        </w:rPr>
      </w:pPr>
      <w:r w:rsidRPr="00A553F8">
        <w:rPr>
          <w:rFonts w:ascii="Arial" w:eastAsia="Arial" w:hAnsi="Arial" w:cs="Arial"/>
          <w:b/>
        </w:rPr>
        <w:lastRenderedPageBreak/>
        <w:t>SE</w:t>
      </w:r>
      <w:r>
        <w:rPr>
          <w:rFonts w:ascii="Arial" w:eastAsia="Arial" w:hAnsi="Arial" w:cs="Arial"/>
          <w:b/>
        </w:rPr>
        <w:t xml:space="preserve"> ACUERDA</w:t>
      </w:r>
      <w:r w:rsidRPr="00A553F8">
        <w:rPr>
          <w:rFonts w:ascii="Arial" w:eastAsia="Arial" w:hAnsi="Arial" w:cs="Arial"/>
          <w:b/>
        </w:rPr>
        <w:t>:</w:t>
      </w:r>
    </w:p>
    <w:p w:rsidR="00A553F8" w:rsidRPr="00A553F8" w:rsidRDefault="00A553F8" w:rsidP="00A553F8">
      <w:pPr>
        <w:ind w:left="357" w:right="423"/>
        <w:rPr>
          <w:rFonts w:ascii="Arial" w:hAnsi="Arial" w:cs="Arial"/>
          <w:sz w:val="22"/>
          <w:szCs w:val="22"/>
        </w:rPr>
      </w:pPr>
    </w:p>
    <w:p w:rsidR="00A553F8" w:rsidRPr="00A553F8" w:rsidRDefault="00A553F8" w:rsidP="00A553F8">
      <w:pPr>
        <w:numPr>
          <w:ilvl w:val="0"/>
          <w:numId w:val="25"/>
        </w:numPr>
        <w:ind w:left="426" w:right="423" w:hanging="426"/>
        <w:contextualSpacing/>
        <w:jc w:val="both"/>
        <w:rPr>
          <w:rFonts w:ascii="Arial" w:eastAsia="Arial" w:hAnsi="Arial" w:cs="Arial"/>
        </w:rPr>
      </w:pPr>
      <w:r w:rsidRPr="00A553F8">
        <w:rPr>
          <w:rFonts w:ascii="Arial" w:eastAsia="Arial" w:hAnsi="Arial" w:cs="Arial"/>
        </w:rPr>
        <w:t>Aprobar una norma reglamentaria del Artículo 78 del Estatuto Orgánico, para la sustitución temporal del Director de Campus Tecnológico Local, en los siguientes términos:</w:t>
      </w:r>
    </w:p>
    <w:p w:rsidR="00A553F8" w:rsidRPr="00A553F8" w:rsidRDefault="00A553F8" w:rsidP="00A553F8">
      <w:pPr>
        <w:ind w:right="423"/>
        <w:rPr>
          <w:rFonts w:ascii="Arial" w:eastAsia="Arial" w:hAnsi="Arial" w:cs="Arial"/>
        </w:rPr>
      </w:pPr>
    </w:p>
    <w:p w:rsidR="00A553F8" w:rsidRPr="00A553F8" w:rsidRDefault="00A553F8" w:rsidP="00A553F8">
      <w:pPr>
        <w:jc w:val="both"/>
        <w:rPr>
          <w:rFonts w:ascii="Arial" w:hAnsi="Arial" w:cs="Arial"/>
          <w:b/>
          <w:color w:val="000000"/>
        </w:rPr>
      </w:pPr>
      <w:r w:rsidRPr="00A553F8">
        <w:rPr>
          <w:rFonts w:ascii="Arial" w:hAnsi="Arial" w:cs="Arial"/>
          <w:b/>
          <w:bCs/>
          <w:iCs/>
          <w:lang w:val="es-CR"/>
        </w:rPr>
        <w:t>Norma Reglamentaria del Artículo 78 del Estatuto Orgánico, en relación con el proceso de sustitución temporal del Director de Campus Tecnológico Local</w:t>
      </w:r>
      <w:r w:rsidRPr="00A553F8">
        <w:rPr>
          <w:rFonts w:ascii="Arial" w:hAnsi="Arial" w:cs="Arial"/>
          <w:b/>
        </w:rPr>
        <w:t>.</w:t>
      </w:r>
    </w:p>
    <w:p w:rsidR="00A553F8" w:rsidRPr="00A553F8" w:rsidRDefault="00A553F8" w:rsidP="00A553F8">
      <w:pPr>
        <w:ind w:right="423"/>
        <w:rPr>
          <w:rFonts w:ascii="Arial" w:eastAsia="Arial" w:hAnsi="Arial" w:cs="Arial"/>
        </w:rPr>
      </w:pPr>
    </w:p>
    <w:p w:rsidR="00A553F8" w:rsidRPr="00A553F8" w:rsidRDefault="00A553F8" w:rsidP="00A553F8">
      <w:pPr>
        <w:ind w:left="1276" w:hanging="1276"/>
        <w:jc w:val="both"/>
        <w:rPr>
          <w:rFonts w:ascii="Roboto" w:hAnsi="Roboto" w:cs="Arial"/>
          <w:color w:val="111111"/>
          <w:lang w:eastAsia="es-CR"/>
        </w:rPr>
      </w:pPr>
      <w:r w:rsidRPr="00A553F8">
        <w:rPr>
          <w:rFonts w:ascii="Roboto" w:hAnsi="Roboto"/>
          <w:b/>
          <w:color w:val="111111"/>
          <w:lang w:eastAsia="es-CR"/>
        </w:rPr>
        <w:t>Artículo 1.</w:t>
      </w:r>
      <w:r w:rsidRPr="00A553F8">
        <w:rPr>
          <w:rFonts w:ascii="Roboto" w:hAnsi="Roboto"/>
          <w:color w:val="111111"/>
          <w:lang w:eastAsia="es-CR"/>
        </w:rPr>
        <w:t xml:space="preserve">  </w:t>
      </w:r>
      <w:r w:rsidRPr="00A553F8">
        <w:rPr>
          <w:rFonts w:ascii="Roboto" w:hAnsi="Roboto" w:cs="Arial"/>
          <w:color w:val="111111"/>
          <w:lang w:eastAsia="es-CR"/>
        </w:rPr>
        <w:t>En caso de ausencia del Director de un Campus Tecnológico Local por un tiempo menor o igual a tres meses calendario, el Director nombrará en forma interina un Director por el período requerido. El Director deberá informar del nombramiento al Rector y al TIE, y hacerlo de conocimiento de la Comunidad Institucional por los medios electrónicos oficiales.</w:t>
      </w:r>
    </w:p>
    <w:p w:rsidR="00A553F8" w:rsidRPr="00A553F8" w:rsidRDefault="00A553F8" w:rsidP="00A553F8">
      <w:pPr>
        <w:ind w:left="1276" w:hanging="1276"/>
        <w:jc w:val="both"/>
        <w:rPr>
          <w:rFonts w:ascii="Roboto" w:hAnsi="Roboto"/>
          <w:color w:val="111111"/>
          <w:lang w:eastAsia="es-CR"/>
        </w:rPr>
      </w:pPr>
    </w:p>
    <w:p w:rsidR="00A553F8" w:rsidRPr="00A553F8" w:rsidRDefault="00A553F8" w:rsidP="00A553F8">
      <w:pPr>
        <w:ind w:left="1276" w:hanging="1276"/>
        <w:jc w:val="both"/>
        <w:rPr>
          <w:rFonts w:ascii="Roboto" w:hAnsi="Roboto" w:cs="Arial"/>
          <w:color w:val="111111"/>
          <w:lang w:eastAsia="es-CR"/>
        </w:rPr>
      </w:pPr>
      <w:r w:rsidRPr="00A553F8">
        <w:rPr>
          <w:rFonts w:ascii="Roboto" w:hAnsi="Roboto"/>
          <w:b/>
          <w:color w:val="111111"/>
          <w:lang w:eastAsia="es-CR"/>
        </w:rPr>
        <w:t>Artículo 2.</w:t>
      </w:r>
      <w:r w:rsidRPr="00A553F8">
        <w:rPr>
          <w:rFonts w:ascii="Roboto" w:hAnsi="Roboto"/>
          <w:color w:val="111111"/>
          <w:lang w:eastAsia="es-CR"/>
        </w:rPr>
        <w:t xml:space="preserve">  </w:t>
      </w:r>
      <w:r w:rsidRPr="00A553F8">
        <w:rPr>
          <w:rFonts w:ascii="Roboto" w:hAnsi="Roboto" w:cs="Arial"/>
          <w:color w:val="111111"/>
          <w:lang w:eastAsia="es-CR"/>
        </w:rPr>
        <w:t>En caso de ausencia del Director por situaciones imprevistas, o por razones de fuerza mayor que impidan su presencia en la Institución, corresponderá al Rector nombrar al Director Interino por el plazo necesario, siempre que no exceda de tres meses.</w:t>
      </w:r>
    </w:p>
    <w:p w:rsidR="00A553F8" w:rsidRPr="00A553F8" w:rsidRDefault="00A553F8" w:rsidP="00A553F8">
      <w:pPr>
        <w:rPr>
          <w:rFonts w:ascii="Roboto" w:hAnsi="Roboto" w:cs="Arial"/>
          <w:color w:val="111111"/>
          <w:lang w:eastAsia="es-CR"/>
        </w:rPr>
      </w:pPr>
    </w:p>
    <w:p w:rsidR="00A553F8" w:rsidRPr="00A553F8" w:rsidRDefault="00A553F8" w:rsidP="00A553F8">
      <w:pPr>
        <w:ind w:left="1276" w:hanging="1276"/>
        <w:jc w:val="both"/>
        <w:rPr>
          <w:rFonts w:ascii="Roboto" w:hAnsi="Roboto" w:cs="Arial"/>
          <w:color w:val="111111"/>
          <w:lang w:eastAsia="es-CR"/>
        </w:rPr>
      </w:pPr>
      <w:r w:rsidRPr="00A553F8">
        <w:rPr>
          <w:rFonts w:ascii="Roboto" w:hAnsi="Roboto"/>
          <w:b/>
          <w:color w:val="111111"/>
          <w:lang w:eastAsia="es-CR"/>
        </w:rPr>
        <w:t>Artículo</w:t>
      </w:r>
      <w:r w:rsidRPr="00A553F8">
        <w:rPr>
          <w:rFonts w:ascii="Roboto" w:hAnsi="Roboto" w:cs="Arial"/>
          <w:color w:val="111111"/>
          <w:lang w:eastAsia="es-CR"/>
        </w:rPr>
        <w:t xml:space="preserve"> </w:t>
      </w:r>
      <w:r w:rsidRPr="00A553F8">
        <w:rPr>
          <w:rFonts w:ascii="Roboto" w:hAnsi="Roboto" w:cs="Arial"/>
          <w:b/>
          <w:color w:val="111111"/>
          <w:lang w:eastAsia="es-CR"/>
        </w:rPr>
        <w:t>3</w:t>
      </w:r>
      <w:r w:rsidRPr="00A553F8">
        <w:rPr>
          <w:rFonts w:ascii="Roboto" w:hAnsi="Roboto" w:cs="Arial"/>
          <w:color w:val="111111"/>
          <w:lang w:eastAsia="es-CR"/>
        </w:rPr>
        <w:t xml:space="preserve">. En caso de ausencia del Director de Campus Tecnológico Local, por un tiempo superior a tres meses y menor o igual a seis meses calendario, debido a licencia por maternidad, o por motivos comprobados de salud, el Rector nombrará en forma interina un(a) Director(a) por el período requerido. </w:t>
      </w:r>
    </w:p>
    <w:p w:rsidR="00A553F8" w:rsidRPr="00A553F8" w:rsidRDefault="00A553F8" w:rsidP="00A553F8">
      <w:pPr>
        <w:jc w:val="both"/>
        <w:rPr>
          <w:rFonts w:ascii="Roboto" w:hAnsi="Roboto" w:cs="Arial"/>
          <w:color w:val="111111"/>
          <w:lang w:eastAsia="es-CR"/>
        </w:rPr>
      </w:pPr>
    </w:p>
    <w:p w:rsidR="00A553F8" w:rsidRPr="00A553F8" w:rsidRDefault="00A553F8" w:rsidP="00A553F8">
      <w:pPr>
        <w:ind w:left="1276" w:hanging="1276"/>
        <w:jc w:val="both"/>
        <w:rPr>
          <w:rFonts w:ascii="Roboto" w:hAnsi="Roboto" w:cs="Arial"/>
          <w:color w:val="111111"/>
          <w:lang w:eastAsia="es-CR"/>
        </w:rPr>
      </w:pPr>
      <w:r w:rsidRPr="00A553F8">
        <w:rPr>
          <w:rFonts w:ascii="Roboto" w:hAnsi="Roboto"/>
          <w:b/>
          <w:color w:val="111111"/>
          <w:lang w:eastAsia="es-CR"/>
        </w:rPr>
        <w:t xml:space="preserve">Artículo 4. </w:t>
      </w:r>
      <w:r w:rsidRPr="00A553F8">
        <w:rPr>
          <w:rFonts w:ascii="Roboto" w:hAnsi="Roboto" w:cs="Arial"/>
          <w:color w:val="111111"/>
          <w:lang w:eastAsia="es-CR"/>
        </w:rPr>
        <w:t>En caso de ausencia del Director por un tiempo superior a tres meses y menor o igual a seis meses calendario, por situaciones imprevistas, o por razones de fuerza mayor, que impidan su presencia en la Institución, el Rector nombrará en forma interina un(a) Director(a) por el período requerido.</w:t>
      </w:r>
    </w:p>
    <w:p w:rsidR="00A553F8" w:rsidRPr="00A553F8" w:rsidRDefault="00A553F8" w:rsidP="00A553F8">
      <w:pPr>
        <w:jc w:val="both"/>
        <w:rPr>
          <w:rFonts w:ascii="Roboto" w:hAnsi="Roboto" w:cs="Arial"/>
          <w:color w:val="111111"/>
          <w:lang w:eastAsia="es-CR"/>
        </w:rPr>
      </w:pPr>
    </w:p>
    <w:p w:rsidR="00A553F8" w:rsidRPr="00A553F8" w:rsidRDefault="00A553F8" w:rsidP="00A553F8">
      <w:pPr>
        <w:ind w:left="1276" w:hanging="1276"/>
        <w:jc w:val="both"/>
        <w:rPr>
          <w:rFonts w:ascii="Roboto" w:hAnsi="Roboto" w:cs="Arial"/>
          <w:color w:val="111111"/>
          <w:lang w:eastAsia="es-CR"/>
        </w:rPr>
      </w:pPr>
      <w:r w:rsidRPr="00A553F8">
        <w:rPr>
          <w:rFonts w:ascii="Roboto" w:hAnsi="Roboto"/>
          <w:b/>
          <w:color w:val="111111"/>
          <w:lang w:eastAsia="es-CR"/>
        </w:rPr>
        <w:t xml:space="preserve">Artículo 5. </w:t>
      </w:r>
      <w:r w:rsidRPr="00A553F8">
        <w:rPr>
          <w:rFonts w:ascii="Roboto" w:hAnsi="Roboto" w:cs="Arial"/>
          <w:color w:val="111111"/>
          <w:lang w:eastAsia="es-CR"/>
        </w:rPr>
        <w:t>En caso de ausencia del Director por un tiempo superior a seis meses calendario por motivos comprobados de salud, la Asamblea Plebiscitaria nombrará en forma interina un Director, por el período requerido. En estos casos la elección será organizada, supervisada y ejecutada por el TIE. De ser necesario el Rector nombrará un director interino por el periodo necesario para que se concrete el proceso electoral.</w:t>
      </w:r>
    </w:p>
    <w:p w:rsidR="00A553F8" w:rsidRPr="00A553F8" w:rsidRDefault="00A553F8" w:rsidP="00A553F8">
      <w:pPr>
        <w:rPr>
          <w:rFonts w:ascii="Roboto" w:hAnsi="Roboto" w:cs="Arial"/>
          <w:color w:val="111111"/>
          <w:lang w:eastAsia="es-CR"/>
        </w:rPr>
      </w:pPr>
    </w:p>
    <w:p w:rsidR="00A553F8" w:rsidRPr="00A553F8" w:rsidRDefault="00A553F8" w:rsidP="00A553F8">
      <w:pPr>
        <w:ind w:left="1276" w:hanging="1276"/>
        <w:jc w:val="both"/>
        <w:rPr>
          <w:rFonts w:ascii="Roboto" w:hAnsi="Roboto" w:cs="Arial"/>
          <w:color w:val="111111"/>
          <w:lang w:eastAsia="es-CR"/>
        </w:rPr>
      </w:pPr>
      <w:r w:rsidRPr="00A553F8">
        <w:rPr>
          <w:rFonts w:ascii="Roboto" w:hAnsi="Roboto"/>
          <w:b/>
          <w:color w:val="111111"/>
          <w:lang w:eastAsia="es-CR"/>
        </w:rPr>
        <w:t xml:space="preserve">Artículo 6. </w:t>
      </w:r>
      <w:r w:rsidRPr="00A553F8">
        <w:rPr>
          <w:rFonts w:ascii="Roboto" w:hAnsi="Roboto" w:cs="Arial"/>
          <w:color w:val="111111"/>
          <w:lang w:eastAsia="es-CR"/>
        </w:rPr>
        <w:t xml:space="preserve">Todo Director Interino debe cumplir los requisitos establecidos para ser Director de Campus Tecnológico Local. </w:t>
      </w:r>
    </w:p>
    <w:p w:rsidR="002B4AA8" w:rsidRPr="009340C7" w:rsidRDefault="002B4AA8" w:rsidP="007742A1">
      <w:pPr>
        <w:jc w:val="both"/>
        <w:rPr>
          <w:rFonts w:ascii="Arial" w:eastAsia="Cambria" w:hAnsi="Arial" w:cs="Arial"/>
          <w:lang w:val="es-CR" w:eastAsia="en-US"/>
        </w:rPr>
      </w:pPr>
    </w:p>
    <w:p w:rsidR="00BB6A5E" w:rsidRPr="00A553F8" w:rsidRDefault="00BB6A5E" w:rsidP="00A553F8">
      <w:pPr>
        <w:numPr>
          <w:ilvl w:val="0"/>
          <w:numId w:val="25"/>
        </w:numPr>
        <w:ind w:left="426" w:right="423" w:hanging="426"/>
        <w:contextualSpacing/>
        <w:jc w:val="both"/>
        <w:rPr>
          <w:rFonts w:ascii="Arial" w:hAnsi="Arial" w:cs="Arial"/>
        </w:rPr>
      </w:pPr>
      <w:r w:rsidRPr="009340C7">
        <w:rPr>
          <w:rFonts w:ascii="Arial" w:hAnsi="Arial" w:cs="Arial"/>
        </w:rPr>
        <w:t>Comunicar</w:t>
      </w:r>
      <w:r w:rsidRPr="002204D7">
        <w:rPr>
          <w:rFonts w:ascii="Arial" w:hAnsi="Arial" w:cs="Arial"/>
          <w:lang w:val="es-CR"/>
        </w:rPr>
        <w:t xml:space="preserve">. </w:t>
      </w:r>
      <w:r>
        <w:rPr>
          <w:rFonts w:ascii="Arial" w:hAnsi="Arial" w:cs="Arial"/>
          <w:b/>
          <w:lang w:val="es-CR"/>
        </w:rPr>
        <w:t xml:space="preserve"> ACUERDO FIRME.</w:t>
      </w:r>
    </w:p>
    <w:p w:rsidR="00A553F8" w:rsidRDefault="00A553F8" w:rsidP="00A553F8">
      <w:pPr>
        <w:ind w:right="-91"/>
        <w:jc w:val="both"/>
        <w:rPr>
          <w:rFonts w:ascii="Arial" w:hAnsi="Arial" w:cs="Arial"/>
          <w:b/>
          <w:lang w:val="es-CR"/>
        </w:rPr>
      </w:pPr>
    </w:p>
    <w:p w:rsidR="00BB6A5E" w:rsidRPr="00005B61" w:rsidRDefault="00A553F8" w:rsidP="00455473">
      <w:pPr>
        <w:jc w:val="both"/>
        <w:rPr>
          <w:rFonts w:ascii="Arial" w:hAnsi="Arial" w:cs="Arial"/>
          <w:b/>
          <w:i/>
        </w:rPr>
      </w:pPr>
      <w:r w:rsidRPr="00A553F8">
        <w:rPr>
          <w:rFonts w:ascii="Arial" w:hAnsi="Arial" w:cs="Arial"/>
          <w:b/>
          <w:i/>
        </w:rPr>
        <w:t>Palabras clave:  Norma – reglamentaria -  Artículo 78 – Estatuto Orgánico</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9340C7" w:rsidRPr="009340C7" w:rsidRDefault="009340C7" w:rsidP="00F41044">
      <w:pPr>
        <w:jc w:val="both"/>
        <w:rPr>
          <w:rFonts w:ascii="Arial" w:eastAsia="Cambria" w:hAnsi="Arial" w:cs="Arial"/>
          <w:b/>
          <w:sz w:val="16"/>
          <w:szCs w:val="16"/>
          <w:lang w:eastAsia="en-US"/>
        </w:rPr>
      </w:pP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10" w:rsidRDefault="00C22910">
      <w:r>
        <w:separator/>
      </w:r>
    </w:p>
  </w:endnote>
  <w:endnote w:type="continuationSeparator" w:id="0">
    <w:p w:rsidR="00C22910" w:rsidRDefault="00C2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10" w:rsidRDefault="00C22910">
      <w:r>
        <w:separator/>
      </w:r>
    </w:p>
  </w:footnote>
  <w:footnote w:type="continuationSeparator" w:id="0">
    <w:p w:rsidR="00C22910" w:rsidRDefault="00C2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6B5C88">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A553F8">
      <w:rPr>
        <w:rFonts w:ascii="Arial" w:eastAsia="Cambria" w:hAnsi="Arial" w:cs="Arial"/>
        <w:i/>
        <w:sz w:val="18"/>
        <w:szCs w:val="18"/>
        <w:lang w:val="es-ES_tradnl" w:eastAsia="x-none"/>
      </w:rPr>
      <w:t>14</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B5C88">
      <w:rPr>
        <w:rFonts w:ascii="Arial" w:eastAsia="Cambria" w:hAnsi="Arial" w:cs="Arial"/>
        <w:i/>
        <w:sz w:val="18"/>
        <w:szCs w:val="18"/>
        <w:lang w:val="es-ES_tradnl" w:eastAsia="x-none"/>
      </w:rPr>
      <w:t>22</w:t>
    </w:r>
    <w:r w:rsidR="00C55D84">
      <w:rPr>
        <w:rFonts w:ascii="Arial" w:eastAsia="Cambria" w:hAnsi="Arial" w:cs="Arial"/>
        <w:i/>
        <w:sz w:val="18"/>
        <w:szCs w:val="18"/>
        <w:lang w:val="es-ES_tradnl" w:eastAsia="x-none"/>
      </w:rPr>
      <w:t xml:space="preserve"> de </w:t>
    </w:r>
    <w:r w:rsidR="00503C3A">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919A9">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E9F4300"/>
    <w:multiLevelType w:val="hybridMultilevel"/>
    <w:tmpl w:val="901AAB02"/>
    <w:lvl w:ilvl="0" w:tplc="1C8CA7EE">
      <w:start w:val="1"/>
      <w:numFmt w:val="decimal"/>
      <w:lvlText w:val="%1."/>
      <w:lvlJc w:val="left"/>
      <w:pPr>
        <w:ind w:left="360" w:hanging="360"/>
      </w:pPr>
      <w:rPr>
        <w:b/>
        <w:i w:val="0"/>
        <w:color w:val="auto"/>
        <w:sz w:val="24"/>
        <w:szCs w:val="24"/>
      </w:rPr>
    </w:lvl>
    <w:lvl w:ilvl="1" w:tplc="42EA83B0">
      <w:start w:val="2"/>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31996F7D"/>
    <w:multiLevelType w:val="hybridMultilevel"/>
    <w:tmpl w:val="4BCA0DD6"/>
    <w:lvl w:ilvl="0" w:tplc="2A822F48">
      <w:start w:val="1"/>
      <w:numFmt w:val="lowerLetter"/>
      <w:lvlText w:val="%1."/>
      <w:lvlJc w:val="left"/>
      <w:pPr>
        <w:ind w:left="720" w:hanging="360"/>
      </w:pPr>
      <w:rPr>
        <w:rFonts w:hint="default"/>
        <w:b/>
        <w:i w:val="0"/>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2"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6"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17"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9D27382"/>
    <w:multiLevelType w:val="hybridMultilevel"/>
    <w:tmpl w:val="390856E6"/>
    <w:lvl w:ilvl="0" w:tplc="7696D67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22"/>
  </w:num>
  <w:num w:numId="3">
    <w:abstractNumId w:val="9"/>
  </w:num>
  <w:num w:numId="4">
    <w:abstractNumId w:val="15"/>
  </w:num>
  <w:num w:numId="5">
    <w:abstractNumId w:val="0"/>
  </w:num>
  <w:num w:numId="6">
    <w:abstractNumId w:val="10"/>
  </w:num>
  <w:num w:numId="7">
    <w:abstractNumId w:val="24"/>
  </w:num>
  <w:num w:numId="8">
    <w:abstractNumId w:val="23"/>
  </w:num>
  <w:num w:numId="9">
    <w:abstractNumId w:val="11"/>
  </w:num>
  <w:num w:numId="10">
    <w:abstractNumId w:val="6"/>
  </w:num>
  <w:num w:numId="11">
    <w:abstractNumId w:val="20"/>
  </w:num>
  <w:num w:numId="12">
    <w:abstractNumId w:val="21"/>
  </w:num>
  <w:num w:numId="13">
    <w:abstractNumId w:val="2"/>
  </w:num>
  <w:num w:numId="14">
    <w:abstractNumId w:val="5"/>
  </w:num>
  <w:num w:numId="15">
    <w:abstractNumId w:val="4"/>
  </w:num>
  <w:num w:numId="16">
    <w:abstractNumId w:val="13"/>
  </w:num>
  <w:num w:numId="17">
    <w:abstractNumId w:val="12"/>
  </w:num>
  <w:num w:numId="18">
    <w:abstractNumId w:val="17"/>
  </w:num>
  <w:num w:numId="19">
    <w:abstractNumId w:val="16"/>
  </w:num>
  <w:num w:numId="20">
    <w:abstractNumId w:val="19"/>
  </w:num>
  <w:num w:numId="21">
    <w:abstractNumId w:val="14"/>
  </w:num>
  <w:num w:numId="22">
    <w:abstractNumId w:val="8"/>
  </w:num>
  <w:num w:numId="23">
    <w:abstractNumId w:val="7"/>
  </w:num>
  <w:num w:numId="24">
    <w:abstractNumId w:val="3"/>
  </w:num>
  <w:num w:numId="2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5B61"/>
    <w:rsid w:val="0000683B"/>
    <w:rsid w:val="00010592"/>
    <w:rsid w:val="00011DBE"/>
    <w:rsid w:val="000120EB"/>
    <w:rsid w:val="000128E2"/>
    <w:rsid w:val="00017DE2"/>
    <w:rsid w:val="00020858"/>
    <w:rsid w:val="000213DD"/>
    <w:rsid w:val="00024564"/>
    <w:rsid w:val="00024BA5"/>
    <w:rsid w:val="000254A5"/>
    <w:rsid w:val="000256DE"/>
    <w:rsid w:val="000337B8"/>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6D3"/>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2F7723"/>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92A"/>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3C3A"/>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3FA4"/>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C88"/>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340C7"/>
    <w:rsid w:val="009401C7"/>
    <w:rsid w:val="00945C56"/>
    <w:rsid w:val="009526A4"/>
    <w:rsid w:val="00953265"/>
    <w:rsid w:val="00953CA5"/>
    <w:rsid w:val="009546D0"/>
    <w:rsid w:val="009561A9"/>
    <w:rsid w:val="00956670"/>
    <w:rsid w:val="009579F9"/>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3F8"/>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26F2"/>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10"/>
    <w:rsid w:val="00C229BF"/>
    <w:rsid w:val="00C25779"/>
    <w:rsid w:val="00C3150F"/>
    <w:rsid w:val="00C320EC"/>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2870"/>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19A9"/>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172C7"/>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A30E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C16F5-1928-43EF-B35C-87CFD0DB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1069</Words>
  <Characters>5881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42</cp:revision>
  <cp:lastPrinted>2018-08-22T19:51:00Z</cp:lastPrinted>
  <dcterms:created xsi:type="dcterms:W3CDTF">2018-05-02T21:37:00Z</dcterms:created>
  <dcterms:modified xsi:type="dcterms:W3CDTF">2018-08-23T14:53:00Z</dcterms:modified>
</cp:coreProperties>
</file>