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37C88">
        <w:rPr>
          <w:rFonts w:ascii="Arial" w:hAnsi="Arial" w:cs="Arial"/>
          <w:b/>
          <w:bCs/>
          <w:iCs/>
          <w:sz w:val="26"/>
          <w:szCs w:val="22"/>
          <w:lang w:val="es-CR"/>
        </w:rPr>
        <w:t>8</w:t>
      </w:r>
      <w:r w:rsidR="00312E55">
        <w:rPr>
          <w:rFonts w:ascii="Arial" w:hAnsi="Arial" w:cs="Arial"/>
          <w:b/>
          <w:bCs/>
          <w:iCs/>
          <w:sz w:val="26"/>
          <w:szCs w:val="22"/>
          <w:lang w:val="es-CR"/>
        </w:rPr>
        <w:t>66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6639B0" w:rsidP="008F4736">
            <w:pPr>
              <w:ind w:left="30" w:hanging="142"/>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8F4736">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337C88" w:rsidRDefault="00337C88" w:rsidP="00337C8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312E55" w:rsidRDefault="00312E55" w:rsidP="00337C8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Vicerrector de Investigación y Extensión</w:t>
            </w:r>
          </w:p>
          <w:p w:rsidR="00312E55" w:rsidRDefault="00312E55" w:rsidP="00337C8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312E55" w:rsidRPr="00AC372A" w:rsidRDefault="00312E55" w:rsidP="00337C8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337C88" w:rsidRDefault="00337C88" w:rsidP="00337C88">
            <w:pPr>
              <w:jc w:val="both"/>
              <w:rPr>
                <w:rFonts w:ascii="Arial" w:eastAsia="Cambria" w:hAnsi="Arial" w:cs="Arial"/>
                <w:sz w:val="22"/>
                <w:szCs w:val="22"/>
                <w:lang w:val="es-ES_tradnl" w:eastAsia="en-US"/>
              </w:rPr>
            </w:pPr>
          </w:p>
          <w:p w:rsidR="00337C88" w:rsidRPr="006639B0" w:rsidRDefault="00337C88" w:rsidP="00337C8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09531D"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Presidente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bookmarkStart w:id="0" w:name="_GoBack"/>
            <w:bookmarkEnd w:id="0"/>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8248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1845FD">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5D437B" w:rsidRDefault="00FF209C" w:rsidP="00E43807">
            <w:pPr>
              <w:jc w:val="both"/>
              <w:rPr>
                <w:rFonts w:ascii="Arial" w:hAnsi="Arial" w:cs="Arial"/>
                <w:b/>
                <w:sz w:val="22"/>
                <w:szCs w:val="22"/>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9A04DD">
              <w:rPr>
                <w:rFonts w:ascii="Arial" w:eastAsia="Calibri" w:hAnsi="Arial" w:cs="Arial"/>
                <w:b/>
                <w:sz w:val="22"/>
                <w:szCs w:val="22"/>
              </w:rPr>
              <w:t>9</w:t>
            </w:r>
            <w:r w:rsidR="0078248A">
              <w:rPr>
                <w:rFonts w:ascii="Arial" w:eastAsia="Calibri" w:hAnsi="Arial" w:cs="Arial"/>
                <w:b/>
                <w:sz w:val="22"/>
                <w:szCs w:val="22"/>
              </w:rPr>
              <w:t>4</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E43807">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78248A">
              <w:rPr>
                <w:rFonts w:ascii="Arial" w:eastAsia="Calibri" w:hAnsi="Arial" w:cs="Arial"/>
                <w:b/>
                <w:sz w:val="22"/>
                <w:szCs w:val="22"/>
              </w:rPr>
              <w:t>24</w:t>
            </w:r>
            <w:r w:rsidR="00D76019">
              <w:rPr>
                <w:rFonts w:ascii="Arial" w:eastAsia="Calibri" w:hAnsi="Arial" w:cs="Arial"/>
                <w:b/>
                <w:sz w:val="22"/>
                <w:szCs w:val="22"/>
              </w:rPr>
              <w:t xml:space="preserve"> de </w:t>
            </w:r>
            <w:r w:rsidR="001845FD">
              <w:rPr>
                <w:rFonts w:ascii="Arial" w:eastAsia="Calibri" w:hAnsi="Arial" w:cs="Arial"/>
                <w:b/>
                <w:sz w:val="22"/>
                <w:szCs w:val="22"/>
              </w:rPr>
              <w:t>octu</w:t>
            </w:r>
            <w:r w:rsidR="00D76019">
              <w:rPr>
                <w:rFonts w:ascii="Arial" w:eastAsia="Calibri" w:hAnsi="Arial" w:cs="Arial"/>
                <w:b/>
                <w:sz w:val="22"/>
                <w:szCs w:val="22"/>
              </w:rPr>
              <w:t xml:space="preserve">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78248A">
              <w:rPr>
                <w:rFonts w:ascii="Arial" w:eastAsia="Calibri" w:hAnsi="Arial" w:cs="Arial"/>
                <w:b/>
                <w:sz w:val="22"/>
                <w:szCs w:val="22"/>
              </w:rPr>
              <w:t>Autorización para la utilización de las reservas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821E8" w:rsidRDefault="005821E8" w:rsidP="007742A1">
      <w:pPr>
        <w:jc w:val="both"/>
        <w:rPr>
          <w:rFonts w:ascii="Arial" w:eastAsia="Cambria" w:hAnsi="Arial" w:cs="Arial"/>
          <w:lang w:val="es-ES_tradnl" w:eastAsia="en-US"/>
        </w:rPr>
      </w:pPr>
    </w:p>
    <w:p w:rsidR="00E43807" w:rsidRPr="00E43807" w:rsidRDefault="00E43807" w:rsidP="00E43807">
      <w:pPr>
        <w:ind w:left="1418" w:hanging="1418"/>
        <w:jc w:val="both"/>
        <w:rPr>
          <w:rFonts w:ascii="Arial" w:hAnsi="Arial" w:cs="Arial"/>
          <w:b/>
          <w:bCs/>
          <w:lang w:val="es-CR"/>
        </w:rPr>
      </w:pPr>
      <w:r w:rsidRPr="00E43807">
        <w:rPr>
          <w:rFonts w:ascii="Arial" w:hAnsi="Arial" w:cs="Arial"/>
          <w:b/>
          <w:bCs/>
          <w:lang w:val="es-CR"/>
        </w:rPr>
        <w:t>RESULTANDO QUE:</w:t>
      </w:r>
    </w:p>
    <w:p w:rsidR="00E43807" w:rsidRPr="00E43807" w:rsidRDefault="00E43807" w:rsidP="00E43807">
      <w:pPr>
        <w:jc w:val="both"/>
        <w:rPr>
          <w:rFonts w:ascii="Arial" w:hAnsi="Arial" w:cs="Arial"/>
          <w:b/>
          <w:bCs/>
          <w:lang w:val="es-CR"/>
        </w:rPr>
      </w:pPr>
    </w:p>
    <w:p w:rsidR="00E43807" w:rsidRPr="00E43807" w:rsidRDefault="00E43807" w:rsidP="00E43807">
      <w:pPr>
        <w:numPr>
          <w:ilvl w:val="0"/>
          <w:numId w:val="8"/>
        </w:numPr>
        <w:ind w:left="284"/>
        <w:jc w:val="both"/>
        <w:rPr>
          <w:rFonts w:ascii="Arial" w:hAnsi="Arial" w:cs="Arial"/>
          <w:lang w:val="es-CR"/>
        </w:rPr>
      </w:pPr>
      <w:r w:rsidRPr="00E43807">
        <w:rPr>
          <w:rFonts w:ascii="Arial" w:hAnsi="Arial" w:cs="Arial"/>
          <w:lang w:val="es-CR"/>
        </w:rPr>
        <w:t>El Estatuto Orgánico del Instituto Tecnológico de Costa Rica, en su Artículo 18, establece lo siguiente:</w:t>
      </w:r>
    </w:p>
    <w:p w:rsidR="00E43807" w:rsidRPr="00E43807" w:rsidRDefault="00E43807" w:rsidP="00E43807">
      <w:pPr>
        <w:ind w:left="360"/>
        <w:jc w:val="both"/>
        <w:rPr>
          <w:rFonts w:ascii="Arial" w:hAnsi="Arial" w:cs="Arial"/>
          <w:lang w:val="es-CR"/>
        </w:rPr>
      </w:pPr>
    </w:p>
    <w:p w:rsidR="00E43807" w:rsidRPr="00E43807" w:rsidRDefault="00E43807" w:rsidP="00312E55">
      <w:pPr>
        <w:ind w:left="720" w:right="689"/>
        <w:jc w:val="both"/>
        <w:rPr>
          <w:rFonts w:ascii="Arial" w:hAnsi="Arial" w:cs="Arial"/>
          <w:i/>
          <w:lang w:val="es-CR"/>
        </w:rPr>
      </w:pPr>
      <w:r w:rsidRPr="00E43807">
        <w:rPr>
          <w:rFonts w:ascii="Arial" w:hAnsi="Arial" w:cs="Arial"/>
          <w:i/>
          <w:lang w:val="es-CR"/>
        </w:rPr>
        <w:t>“Artículo 18:   Son funciones del Consejo Institucional</w:t>
      </w:r>
    </w:p>
    <w:p w:rsidR="00E43807" w:rsidRPr="00E43807" w:rsidRDefault="00E43807" w:rsidP="00E43807">
      <w:pPr>
        <w:ind w:left="720" w:right="689"/>
        <w:jc w:val="both"/>
        <w:rPr>
          <w:rFonts w:ascii="Arial" w:hAnsi="Arial" w:cs="Arial"/>
          <w:i/>
          <w:lang w:val="es-CR"/>
        </w:rPr>
      </w:pPr>
      <w:r w:rsidRPr="00E43807">
        <w:rPr>
          <w:rFonts w:ascii="Arial" w:hAnsi="Arial" w:cs="Arial"/>
          <w:i/>
          <w:lang w:val="es-CR"/>
        </w:rPr>
        <w:t>…</w:t>
      </w:r>
    </w:p>
    <w:p w:rsidR="00E43807" w:rsidRPr="00E43807" w:rsidRDefault="00E43807" w:rsidP="00E43807">
      <w:pPr>
        <w:ind w:left="720" w:right="689"/>
        <w:jc w:val="both"/>
        <w:rPr>
          <w:rFonts w:ascii="Arial" w:hAnsi="Arial" w:cs="Arial"/>
          <w:i/>
          <w:lang w:val="es-CR"/>
        </w:rPr>
      </w:pPr>
    </w:p>
    <w:p w:rsidR="00E43807" w:rsidRPr="00E43807" w:rsidRDefault="00E43807" w:rsidP="00E43807">
      <w:pPr>
        <w:ind w:left="993" w:right="476" w:hanging="273"/>
        <w:jc w:val="both"/>
        <w:rPr>
          <w:rFonts w:ascii="Arial" w:hAnsi="Arial" w:cs="Arial"/>
          <w:i/>
          <w:lang w:val="es-CR"/>
        </w:rPr>
      </w:pPr>
      <w:r w:rsidRPr="00E43807">
        <w:rPr>
          <w:rFonts w:ascii="Arial" w:hAnsi="Arial" w:cs="Arial"/>
          <w:i/>
          <w:lang w:val="es-CR"/>
        </w:rPr>
        <w:t>b. Aprobar el Plan estratégico institucional y los Planes anuales operativos, el presupuesto del Instituto, y los indicadores de gestión, de acuerdo con lo establecido en el Estatuto Orgánico y en la reglamentación respectiva”.</w:t>
      </w:r>
    </w:p>
    <w:p w:rsidR="00E43807" w:rsidRPr="00E43807" w:rsidRDefault="00E43807" w:rsidP="00E43807">
      <w:pPr>
        <w:ind w:left="993" w:right="476" w:hanging="273"/>
        <w:jc w:val="both"/>
        <w:rPr>
          <w:rFonts w:ascii="Arial" w:hAnsi="Arial" w:cs="Arial"/>
          <w:i/>
          <w:lang w:val="es-CR"/>
        </w:rPr>
      </w:pPr>
    </w:p>
    <w:p w:rsidR="00E43807" w:rsidRPr="00E43807" w:rsidRDefault="00E43807" w:rsidP="00E43807">
      <w:pPr>
        <w:numPr>
          <w:ilvl w:val="0"/>
          <w:numId w:val="8"/>
        </w:numPr>
        <w:ind w:left="284"/>
        <w:jc w:val="both"/>
        <w:rPr>
          <w:rFonts w:ascii="Arial" w:hAnsi="Arial" w:cs="Arial"/>
          <w:lang w:val="es-CR"/>
        </w:rPr>
      </w:pPr>
      <w:r w:rsidRPr="00E43807">
        <w:rPr>
          <w:rFonts w:ascii="Arial" w:hAnsi="Arial" w:cs="Arial"/>
          <w:lang w:val="es-CR"/>
        </w:rPr>
        <w:t>El Consejo Institucional en Sesión Ordinaria No. 3016, Artículo 11, del 29 de marzo de 2017.  Disposiciones para la Formulación Presupuestaria del Instituto Tecnológico de Costa Rica para el 2018</w:t>
      </w:r>
    </w:p>
    <w:p w:rsidR="00E43807" w:rsidRPr="00E43807" w:rsidRDefault="00E43807" w:rsidP="00E43807">
      <w:pPr>
        <w:jc w:val="both"/>
        <w:outlineLvl w:val="0"/>
        <w:rPr>
          <w:rFonts w:ascii="Arial" w:hAnsi="Arial" w:cs="Arial"/>
          <w:b/>
          <w:i/>
          <w:lang w:val="es-CR"/>
        </w:rPr>
      </w:pPr>
    </w:p>
    <w:p w:rsidR="00E43807" w:rsidRPr="00E43807" w:rsidRDefault="00E43807" w:rsidP="00E43807">
      <w:pPr>
        <w:tabs>
          <w:tab w:val="num" w:pos="0"/>
        </w:tabs>
        <w:contextualSpacing/>
        <w:jc w:val="both"/>
        <w:rPr>
          <w:rFonts w:ascii="Arial" w:eastAsia="Calibri" w:hAnsi="Arial" w:cs="Arial"/>
          <w:i/>
          <w:noProof/>
          <w:sz w:val="22"/>
          <w:szCs w:val="22"/>
          <w:lang w:val="es-CR"/>
        </w:rPr>
      </w:pPr>
      <w:r w:rsidRPr="00E43807">
        <w:rPr>
          <w:rFonts w:ascii="Arial" w:eastAsia="Calibri" w:hAnsi="Arial" w:cs="Arial"/>
          <w:i/>
          <w:noProof/>
          <w:sz w:val="22"/>
          <w:szCs w:val="22"/>
          <w:lang w:val="es-CR"/>
        </w:rPr>
        <w:tab/>
        <w:t>“….</w:t>
      </w:r>
    </w:p>
    <w:p w:rsidR="00E43807" w:rsidRPr="00E43807" w:rsidRDefault="00E43807" w:rsidP="00E43807">
      <w:pPr>
        <w:ind w:left="708"/>
        <w:contextualSpacing/>
        <w:jc w:val="both"/>
        <w:rPr>
          <w:rFonts w:ascii="Arial" w:eastAsia="Calibri" w:hAnsi="Arial" w:cs="Arial"/>
          <w:i/>
          <w:sz w:val="22"/>
          <w:szCs w:val="22"/>
          <w:lang w:val="es-CR"/>
        </w:rPr>
      </w:pPr>
      <w:r w:rsidRPr="00E43807">
        <w:rPr>
          <w:rFonts w:ascii="Arial" w:eastAsia="Calibri" w:hAnsi="Arial" w:cs="Arial"/>
          <w:i/>
          <w:sz w:val="22"/>
          <w:szCs w:val="22"/>
          <w:lang w:val="es-CR"/>
        </w:rPr>
        <w:t>3.11. El presupuesto deberá incorporar una previsión equivalente al 1% de los recursos transferidos por el FEES, la misma cifra del FEES utilizada en la relación Masa Salarial/FEES mencionada anteriormente, para financiar la implementación del programa de mejora continua y del modelo de excelencia en la gestión. Serán administrados por la Oficina de Planificación Institucional para financiar los proyectos de mejora en todas las dependencias involucradas en el modelo de excelencia en la gestión.</w:t>
      </w:r>
    </w:p>
    <w:p w:rsidR="00E43807" w:rsidRPr="00E43807" w:rsidRDefault="00E43807" w:rsidP="00E43807">
      <w:pPr>
        <w:tabs>
          <w:tab w:val="num" w:pos="0"/>
        </w:tabs>
        <w:contextualSpacing/>
        <w:jc w:val="both"/>
        <w:rPr>
          <w:rFonts w:ascii="Arial" w:eastAsia="Calibri" w:hAnsi="Arial" w:cs="Arial"/>
          <w:i/>
          <w:noProof/>
          <w:sz w:val="22"/>
          <w:szCs w:val="22"/>
          <w:lang w:val="es-CR"/>
        </w:rPr>
      </w:pPr>
    </w:p>
    <w:p w:rsidR="00E43807" w:rsidRPr="00E43807" w:rsidRDefault="00E43807" w:rsidP="00E43807">
      <w:pPr>
        <w:tabs>
          <w:tab w:val="num" w:pos="0"/>
        </w:tabs>
        <w:contextualSpacing/>
        <w:jc w:val="both"/>
        <w:rPr>
          <w:rFonts w:ascii="Arial" w:eastAsia="Calibri" w:hAnsi="Arial" w:cs="Arial"/>
          <w:i/>
          <w:noProof/>
          <w:sz w:val="22"/>
          <w:szCs w:val="22"/>
          <w:lang w:val="es-CR"/>
        </w:rPr>
      </w:pPr>
      <w:r w:rsidRPr="00E43807">
        <w:rPr>
          <w:rFonts w:ascii="Arial" w:eastAsia="Calibri" w:hAnsi="Arial" w:cs="Arial"/>
          <w:i/>
          <w:noProof/>
          <w:sz w:val="22"/>
          <w:szCs w:val="22"/>
          <w:lang w:val="es-CR"/>
        </w:rPr>
        <w:tab/>
        <w:t>…</w:t>
      </w:r>
    </w:p>
    <w:p w:rsidR="00E43807" w:rsidRPr="00E43807" w:rsidRDefault="00E43807" w:rsidP="00E43807">
      <w:pPr>
        <w:tabs>
          <w:tab w:val="num" w:pos="0"/>
        </w:tabs>
        <w:contextualSpacing/>
        <w:jc w:val="both"/>
        <w:rPr>
          <w:rFonts w:ascii="Arial" w:eastAsia="Calibri" w:hAnsi="Arial" w:cs="Arial"/>
          <w:i/>
          <w:noProof/>
          <w:sz w:val="22"/>
          <w:szCs w:val="22"/>
          <w:lang w:val="es-CR"/>
        </w:rPr>
      </w:pPr>
    </w:p>
    <w:p w:rsidR="00E43807" w:rsidRPr="00E43807" w:rsidRDefault="00E43807" w:rsidP="00E43807">
      <w:pPr>
        <w:ind w:left="743"/>
        <w:contextualSpacing/>
        <w:jc w:val="both"/>
        <w:rPr>
          <w:rFonts w:ascii="Arial" w:eastAsia="Calibri" w:hAnsi="Arial" w:cs="Arial"/>
          <w:i/>
          <w:sz w:val="22"/>
          <w:szCs w:val="22"/>
          <w:lang w:val="es-CR"/>
        </w:rPr>
      </w:pPr>
      <w:r w:rsidRPr="00E43807">
        <w:rPr>
          <w:rFonts w:ascii="Arial" w:eastAsia="Calibri" w:hAnsi="Arial" w:cs="Arial"/>
          <w:i/>
          <w:sz w:val="22"/>
          <w:szCs w:val="22"/>
          <w:lang w:val="es-CR"/>
        </w:rPr>
        <w:t xml:space="preserve">3.13 El presupuesto deberá incorporar un fondo de contrapartida, no menor a 1,5% del FEES, para proyectos de investigación y extensión que contengan un componente </w:t>
      </w:r>
      <w:r w:rsidRPr="00E43807">
        <w:rPr>
          <w:rFonts w:ascii="Arial" w:eastAsia="Calibri" w:hAnsi="Arial" w:cs="Arial"/>
          <w:i/>
          <w:sz w:val="22"/>
          <w:szCs w:val="22"/>
          <w:lang w:val="es-CR"/>
        </w:rPr>
        <w:lastRenderedPageBreak/>
        <w:t>de aporte externo en efectivo, los cuales serán incorporados mediante financiamiento externo. Estos recursos serán administrados por la VIE.</w:t>
      </w:r>
    </w:p>
    <w:p w:rsidR="00E43807" w:rsidRPr="00E43807" w:rsidRDefault="00E43807" w:rsidP="00E43807">
      <w:pPr>
        <w:tabs>
          <w:tab w:val="num" w:pos="0"/>
        </w:tabs>
        <w:contextualSpacing/>
        <w:jc w:val="both"/>
        <w:rPr>
          <w:rFonts w:ascii="Arial" w:eastAsia="Calibri" w:hAnsi="Arial" w:cs="Arial"/>
          <w:i/>
          <w:noProof/>
          <w:sz w:val="16"/>
          <w:szCs w:val="16"/>
          <w:highlight w:val="yellow"/>
          <w:lang w:val="es-CR"/>
        </w:rPr>
      </w:pPr>
    </w:p>
    <w:p w:rsidR="00E43807" w:rsidRPr="00E43807" w:rsidRDefault="00E43807" w:rsidP="00E43807">
      <w:pPr>
        <w:ind w:left="708"/>
        <w:contextualSpacing/>
        <w:jc w:val="both"/>
        <w:rPr>
          <w:rFonts w:ascii="Arial" w:eastAsia="Calibri" w:hAnsi="Arial" w:cs="Arial"/>
          <w:i/>
          <w:sz w:val="22"/>
          <w:szCs w:val="22"/>
          <w:lang w:val="es-CR"/>
        </w:rPr>
      </w:pPr>
      <w:r w:rsidRPr="00E43807">
        <w:rPr>
          <w:rFonts w:ascii="Arial" w:eastAsia="Calibri" w:hAnsi="Arial" w:cs="Arial"/>
          <w:i/>
          <w:sz w:val="22"/>
          <w:szCs w:val="22"/>
          <w:lang w:val="es-CR"/>
        </w:rPr>
        <w:t xml:space="preserve">3.14. Se establecerá por medio de la VIE, una reserva para atender iniciativas de proyectos de investigación, extensión y desarrollo tecnológico y que contengan un financiamiento externo. Dicho presupuesto deberá incluir plazas, presupuesto operativo y de inversión y será ejecutado en tanto ingresen a la Institución los recursos externos. </w:t>
      </w:r>
    </w:p>
    <w:p w:rsidR="00E43807" w:rsidRPr="00E43807" w:rsidRDefault="00E43807" w:rsidP="00E43807">
      <w:pPr>
        <w:jc w:val="both"/>
        <w:outlineLvl w:val="0"/>
        <w:rPr>
          <w:rFonts w:ascii="Arial" w:hAnsi="Arial" w:cs="Arial"/>
          <w:b/>
          <w:i/>
          <w:lang w:val="es-CR"/>
        </w:rPr>
      </w:pPr>
    </w:p>
    <w:p w:rsidR="00E43807" w:rsidRPr="00E43807" w:rsidRDefault="00E43807" w:rsidP="00E43807">
      <w:pPr>
        <w:ind w:left="284"/>
        <w:jc w:val="both"/>
        <w:rPr>
          <w:rFonts w:ascii="Arial" w:hAnsi="Arial" w:cs="Arial"/>
          <w:i/>
          <w:lang w:val="es-CR"/>
        </w:rPr>
      </w:pPr>
      <w:r w:rsidRPr="00E43807">
        <w:rPr>
          <w:rFonts w:ascii="Arial" w:hAnsi="Arial" w:cs="Arial"/>
          <w:i/>
          <w:lang w:val="es-CR"/>
        </w:rPr>
        <w:tab/>
        <w:t>…”</w:t>
      </w:r>
    </w:p>
    <w:p w:rsidR="00E43807" w:rsidRPr="00E43807" w:rsidRDefault="00E43807" w:rsidP="00E43807">
      <w:pPr>
        <w:ind w:right="476"/>
        <w:jc w:val="both"/>
        <w:rPr>
          <w:rFonts w:ascii="Arial" w:hAnsi="Arial" w:cs="Arial"/>
          <w:i/>
          <w:lang w:val="es-CR"/>
        </w:rPr>
      </w:pPr>
    </w:p>
    <w:p w:rsidR="00E43807" w:rsidRPr="00E43807" w:rsidRDefault="00E43807" w:rsidP="00E43807">
      <w:pPr>
        <w:numPr>
          <w:ilvl w:val="0"/>
          <w:numId w:val="8"/>
        </w:numPr>
        <w:ind w:left="284"/>
        <w:jc w:val="both"/>
        <w:rPr>
          <w:rFonts w:ascii="Arial" w:hAnsi="Arial" w:cs="Arial"/>
          <w:lang w:val="es-CR"/>
        </w:rPr>
      </w:pPr>
      <w:r w:rsidRPr="00E43807">
        <w:rPr>
          <w:rFonts w:ascii="Arial" w:hAnsi="Arial" w:cs="Arial"/>
          <w:lang w:val="es-CR"/>
        </w:rPr>
        <w:t xml:space="preserve">El Consejo Institucional en la Sesión No. 3040, Artículo 10, del 28 de setiembre de 2017, aprobó el Presupuesto Ordinario 2018 </w:t>
      </w:r>
      <w:r w:rsidRPr="00E43807">
        <w:rPr>
          <w:rFonts w:ascii="Arial" w:eastAsia="Calibri" w:hAnsi="Arial" w:cs="Arial"/>
          <w:lang w:val="es-CR"/>
        </w:rPr>
        <w:t>y Vinculación con el Plan Anual Operativo 2018,</w:t>
      </w:r>
      <w:r w:rsidRPr="00E43807">
        <w:rPr>
          <w:rFonts w:ascii="Arial" w:hAnsi="Arial" w:cs="Arial"/>
          <w:lang w:val="es-CR"/>
        </w:rPr>
        <w:t xml:space="preserve"> en el cual se incluyeron los siguientes montos:</w:t>
      </w:r>
    </w:p>
    <w:p w:rsidR="00E43807" w:rsidRPr="00E43807" w:rsidRDefault="00E43807" w:rsidP="00E43807">
      <w:pPr>
        <w:jc w:val="both"/>
        <w:outlineLvl w:val="0"/>
        <w:rPr>
          <w:rFonts w:ascii="Arial" w:hAnsi="Arial" w:cs="Arial"/>
          <w:b/>
          <w:lang w:val="es-CR"/>
        </w:rPr>
      </w:pPr>
    </w:p>
    <w:tbl>
      <w:tblPr>
        <w:tblW w:w="482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1"/>
        <w:gridCol w:w="1559"/>
        <w:gridCol w:w="1268"/>
        <w:gridCol w:w="1216"/>
        <w:gridCol w:w="1214"/>
        <w:gridCol w:w="1077"/>
      </w:tblGrid>
      <w:tr w:rsidR="00E43807" w:rsidRPr="00E43807" w:rsidTr="00B5073E">
        <w:trPr>
          <w:trHeight w:val="480"/>
          <w:tblHeader/>
        </w:trPr>
        <w:tc>
          <w:tcPr>
            <w:tcW w:w="1378" w:type="pct"/>
            <w:shd w:val="clear" w:color="000000" w:fill="D9D9D9"/>
            <w:vAlign w:val="center"/>
            <w:hideMark/>
          </w:tcPr>
          <w:p w:rsidR="00E43807" w:rsidRPr="00E43807" w:rsidRDefault="00E43807" w:rsidP="00E43807">
            <w:pPr>
              <w:rPr>
                <w:rFonts w:ascii="Arial" w:hAnsi="Arial" w:cs="Arial"/>
                <w:b/>
                <w:bCs/>
                <w:color w:val="000000"/>
                <w:sz w:val="16"/>
                <w:szCs w:val="16"/>
                <w:lang w:val="es-CR"/>
              </w:rPr>
            </w:pPr>
            <w:r w:rsidRPr="00E43807">
              <w:rPr>
                <w:rFonts w:ascii="Arial" w:hAnsi="Arial" w:cs="Arial"/>
                <w:b/>
                <w:bCs/>
                <w:color w:val="000000"/>
                <w:sz w:val="16"/>
                <w:szCs w:val="16"/>
                <w:lang w:val="es-CR"/>
              </w:rPr>
              <w:t>Nombre del Proyecto o detalle del gasto</w:t>
            </w:r>
          </w:p>
        </w:tc>
        <w:tc>
          <w:tcPr>
            <w:tcW w:w="891" w:type="pct"/>
            <w:shd w:val="clear" w:color="000000" w:fill="D9D9D9"/>
            <w:vAlign w:val="center"/>
            <w:hideMark/>
          </w:tcPr>
          <w:p w:rsidR="00E43807" w:rsidRPr="00E43807" w:rsidRDefault="00E43807" w:rsidP="00E43807">
            <w:pPr>
              <w:jc w:val="center"/>
              <w:rPr>
                <w:rFonts w:ascii="Arial" w:hAnsi="Arial" w:cs="Arial"/>
                <w:b/>
                <w:bCs/>
                <w:sz w:val="16"/>
                <w:szCs w:val="16"/>
                <w:lang w:val="es-CR"/>
              </w:rPr>
            </w:pPr>
            <w:r w:rsidRPr="00E43807">
              <w:rPr>
                <w:rFonts w:ascii="Arial" w:hAnsi="Arial" w:cs="Arial"/>
                <w:b/>
                <w:bCs/>
                <w:sz w:val="16"/>
                <w:szCs w:val="16"/>
                <w:lang w:val="es-CR"/>
              </w:rPr>
              <w:t>Responsable de ejecutar los fondos</w:t>
            </w:r>
          </w:p>
        </w:tc>
        <w:tc>
          <w:tcPr>
            <w:tcW w:w="725" w:type="pct"/>
            <w:shd w:val="clear" w:color="000000" w:fill="D9D9D9"/>
            <w:vAlign w:val="center"/>
            <w:hideMark/>
          </w:tcPr>
          <w:p w:rsidR="00E43807" w:rsidRPr="00E43807" w:rsidRDefault="00E43807" w:rsidP="00E43807">
            <w:pPr>
              <w:jc w:val="center"/>
              <w:rPr>
                <w:rFonts w:ascii="Arial" w:hAnsi="Arial" w:cs="Arial"/>
                <w:b/>
                <w:bCs/>
                <w:color w:val="000000"/>
                <w:sz w:val="16"/>
                <w:szCs w:val="16"/>
                <w:lang w:val="es-CR"/>
              </w:rPr>
            </w:pPr>
            <w:r w:rsidRPr="00E43807">
              <w:rPr>
                <w:rFonts w:ascii="Arial" w:hAnsi="Arial" w:cs="Arial"/>
                <w:b/>
                <w:bCs/>
                <w:color w:val="000000"/>
                <w:sz w:val="16"/>
                <w:szCs w:val="16"/>
                <w:lang w:val="es-CR"/>
              </w:rPr>
              <w:t xml:space="preserve">Metas del PAO a las que aporta </w:t>
            </w:r>
          </w:p>
        </w:tc>
        <w:tc>
          <w:tcPr>
            <w:tcW w:w="695" w:type="pct"/>
            <w:shd w:val="clear" w:color="000000" w:fill="D9D9D9"/>
            <w:vAlign w:val="center"/>
            <w:hideMark/>
          </w:tcPr>
          <w:p w:rsidR="00E43807" w:rsidRPr="00E43807" w:rsidRDefault="00E43807" w:rsidP="00E43807">
            <w:pPr>
              <w:jc w:val="center"/>
              <w:rPr>
                <w:rFonts w:ascii="Arial" w:hAnsi="Arial" w:cs="Arial"/>
                <w:b/>
                <w:bCs/>
                <w:sz w:val="16"/>
                <w:szCs w:val="16"/>
                <w:lang w:val="es-CR"/>
              </w:rPr>
            </w:pPr>
            <w:r w:rsidRPr="00E43807">
              <w:rPr>
                <w:rFonts w:ascii="Arial" w:hAnsi="Arial" w:cs="Arial"/>
                <w:b/>
                <w:bCs/>
                <w:sz w:val="16"/>
                <w:szCs w:val="16"/>
                <w:lang w:val="es-CR"/>
              </w:rPr>
              <w:t>Plan Táctico</w:t>
            </w:r>
          </w:p>
        </w:tc>
        <w:tc>
          <w:tcPr>
            <w:tcW w:w="694" w:type="pct"/>
            <w:shd w:val="clear" w:color="000000" w:fill="D9D9D9"/>
            <w:vAlign w:val="center"/>
            <w:hideMark/>
          </w:tcPr>
          <w:p w:rsidR="00E43807" w:rsidRPr="00E43807" w:rsidRDefault="00E43807" w:rsidP="00E43807">
            <w:pPr>
              <w:rPr>
                <w:rFonts w:ascii="Arial" w:hAnsi="Arial" w:cs="Arial"/>
                <w:b/>
                <w:bCs/>
                <w:color w:val="000000"/>
                <w:sz w:val="16"/>
                <w:szCs w:val="16"/>
                <w:lang w:val="es-CR"/>
              </w:rPr>
            </w:pPr>
            <w:r w:rsidRPr="00E43807">
              <w:rPr>
                <w:rFonts w:ascii="Arial" w:hAnsi="Arial" w:cs="Arial"/>
                <w:b/>
                <w:bCs/>
                <w:color w:val="000000"/>
                <w:sz w:val="16"/>
                <w:szCs w:val="16"/>
                <w:lang w:val="es-CR"/>
              </w:rPr>
              <w:t>Partida</w:t>
            </w:r>
          </w:p>
        </w:tc>
        <w:tc>
          <w:tcPr>
            <w:tcW w:w="616" w:type="pct"/>
            <w:shd w:val="clear" w:color="000000" w:fill="D9D9D9"/>
            <w:vAlign w:val="center"/>
            <w:hideMark/>
          </w:tcPr>
          <w:p w:rsidR="00E43807" w:rsidRPr="00E43807" w:rsidRDefault="00E43807" w:rsidP="00E43807">
            <w:pPr>
              <w:jc w:val="center"/>
              <w:rPr>
                <w:rFonts w:ascii="Arial" w:hAnsi="Arial" w:cs="Arial"/>
                <w:b/>
                <w:bCs/>
                <w:sz w:val="16"/>
                <w:szCs w:val="16"/>
                <w:lang w:val="es-CR"/>
              </w:rPr>
            </w:pPr>
            <w:r w:rsidRPr="00E43807">
              <w:rPr>
                <w:rFonts w:ascii="Arial" w:hAnsi="Arial" w:cs="Arial"/>
                <w:b/>
                <w:bCs/>
                <w:sz w:val="16"/>
                <w:szCs w:val="16"/>
                <w:lang w:val="es-CR"/>
              </w:rPr>
              <w:t>Total</w:t>
            </w:r>
            <w:r w:rsidRPr="00E43807">
              <w:rPr>
                <w:rFonts w:ascii="Arial" w:hAnsi="Arial" w:cs="Arial"/>
                <w:b/>
                <w:bCs/>
                <w:sz w:val="16"/>
                <w:szCs w:val="16"/>
                <w:lang w:val="es-CR"/>
              </w:rPr>
              <w:br/>
              <w:t>(en miles)</w:t>
            </w:r>
          </w:p>
        </w:tc>
      </w:tr>
    </w:tbl>
    <w:p w:rsidR="00E43807" w:rsidRPr="00E43807" w:rsidRDefault="00E43807" w:rsidP="00E43807">
      <w:pPr>
        <w:jc w:val="both"/>
        <w:outlineLvl w:val="0"/>
        <w:rPr>
          <w:rFonts w:ascii="Arial" w:hAnsi="Arial" w:cs="Arial"/>
          <w:b/>
          <w:lang w:val="es-CR"/>
        </w:rPr>
      </w:pPr>
    </w:p>
    <w:tbl>
      <w:tblPr>
        <w:tblW w:w="4799" w:type="pct"/>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98"/>
        <w:gridCol w:w="1562"/>
        <w:gridCol w:w="1228"/>
        <w:gridCol w:w="1214"/>
        <w:gridCol w:w="1228"/>
        <w:gridCol w:w="1066"/>
      </w:tblGrid>
      <w:tr w:rsidR="00E43807" w:rsidRPr="00E43807" w:rsidTr="00B5073E">
        <w:trPr>
          <w:trHeight w:val="240"/>
        </w:trPr>
        <w:tc>
          <w:tcPr>
            <w:tcW w:w="1379" w:type="pct"/>
            <w:shd w:val="clear" w:color="auto" w:fill="auto"/>
            <w:noWrap/>
            <w:vAlign w:val="center"/>
            <w:hideMark/>
          </w:tcPr>
          <w:p w:rsidR="00E43807" w:rsidRPr="00E43807" w:rsidRDefault="00E43807" w:rsidP="00E43807">
            <w:pPr>
              <w:rPr>
                <w:rFonts w:ascii="Calibri" w:hAnsi="Calibri"/>
                <w:color w:val="000000"/>
                <w:sz w:val="18"/>
                <w:szCs w:val="18"/>
                <w:lang w:val="es-CR"/>
              </w:rPr>
            </w:pPr>
            <w:r w:rsidRPr="00E43807">
              <w:rPr>
                <w:rFonts w:ascii="Calibri" w:hAnsi="Calibri"/>
                <w:color w:val="000000"/>
                <w:sz w:val="18"/>
                <w:szCs w:val="18"/>
                <w:lang w:val="es-CR"/>
              </w:rPr>
              <w:t>Reserva Emergencia</w:t>
            </w:r>
          </w:p>
        </w:tc>
        <w:tc>
          <w:tcPr>
            <w:tcW w:w="898" w:type="pct"/>
            <w:shd w:val="clear" w:color="auto" w:fill="auto"/>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LUIS HUMBERTO VILLALTA SOLANO</w:t>
            </w:r>
          </w:p>
        </w:tc>
        <w:tc>
          <w:tcPr>
            <w:tcW w:w="706" w:type="pct"/>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5.1.2.4</w:t>
            </w:r>
          </w:p>
        </w:tc>
        <w:tc>
          <w:tcPr>
            <w:tcW w:w="698" w:type="pct"/>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 </w:t>
            </w:r>
          </w:p>
        </w:tc>
        <w:tc>
          <w:tcPr>
            <w:tcW w:w="706" w:type="pct"/>
            <w:shd w:val="clear" w:color="auto" w:fill="auto"/>
            <w:noWrap/>
            <w:vAlign w:val="center"/>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Servicios</w:t>
            </w:r>
          </w:p>
        </w:tc>
        <w:tc>
          <w:tcPr>
            <w:tcW w:w="614" w:type="pct"/>
            <w:shd w:val="clear" w:color="auto" w:fill="auto"/>
            <w:noWrap/>
            <w:vAlign w:val="center"/>
            <w:hideMark/>
          </w:tcPr>
          <w:p w:rsidR="00E43807" w:rsidRPr="00E43807" w:rsidRDefault="00E43807" w:rsidP="00E43807">
            <w:pPr>
              <w:jc w:val="right"/>
              <w:rPr>
                <w:rFonts w:ascii="Calibri" w:hAnsi="Calibri"/>
                <w:color w:val="000000"/>
                <w:sz w:val="18"/>
                <w:szCs w:val="18"/>
                <w:lang w:val="es-CR"/>
              </w:rPr>
            </w:pPr>
            <w:r w:rsidRPr="00E43807">
              <w:rPr>
                <w:rFonts w:ascii="Calibri" w:hAnsi="Calibri"/>
                <w:color w:val="000000"/>
                <w:sz w:val="18"/>
                <w:szCs w:val="18"/>
                <w:lang w:val="es-CR"/>
              </w:rPr>
              <w:t xml:space="preserve">                    20.000 </w:t>
            </w:r>
          </w:p>
        </w:tc>
      </w:tr>
    </w:tbl>
    <w:p w:rsidR="00E43807" w:rsidRPr="00E43807" w:rsidRDefault="00E43807" w:rsidP="00E43807">
      <w:pPr>
        <w:ind w:left="709"/>
        <w:rPr>
          <w:sz w:val="20"/>
          <w:szCs w:val="20"/>
          <w:lang w:val="es-CR"/>
        </w:rPr>
      </w:pPr>
      <w:r w:rsidRPr="00E43807">
        <w:rPr>
          <w:sz w:val="20"/>
          <w:szCs w:val="20"/>
          <w:lang w:val="es-CR"/>
        </w:rPr>
        <w:t>…</w:t>
      </w:r>
    </w:p>
    <w:p w:rsidR="00E43807" w:rsidRPr="00E43807" w:rsidRDefault="00E43807" w:rsidP="00E43807">
      <w:pPr>
        <w:jc w:val="both"/>
        <w:outlineLvl w:val="0"/>
        <w:rPr>
          <w:rFonts w:ascii="Arial" w:hAnsi="Arial" w:cs="Arial"/>
          <w:b/>
          <w:lang w:val="es-CR"/>
        </w:rPr>
      </w:pPr>
    </w:p>
    <w:tbl>
      <w:tblPr>
        <w:tblW w:w="4812" w:type="pct"/>
        <w:tblInd w:w="765" w:type="dxa"/>
        <w:tblLayout w:type="fixed"/>
        <w:tblCellMar>
          <w:left w:w="70" w:type="dxa"/>
          <w:right w:w="70" w:type="dxa"/>
        </w:tblCellMar>
        <w:tblLook w:val="04A0" w:firstRow="1" w:lastRow="0" w:firstColumn="1" w:lastColumn="0" w:noHBand="0" w:noVBand="1"/>
      </w:tblPr>
      <w:tblGrid>
        <w:gridCol w:w="2388"/>
        <w:gridCol w:w="1547"/>
        <w:gridCol w:w="1275"/>
        <w:gridCol w:w="1215"/>
        <w:gridCol w:w="1215"/>
        <w:gridCol w:w="1079"/>
      </w:tblGrid>
      <w:tr w:rsidR="00E43807" w:rsidRPr="00E43807" w:rsidTr="00B5073E">
        <w:trPr>
          <w:trHeight w:val="240"/>
        </w:trPr>
        <w:tc>
          <w:tcPr>
            <w:tcW w:w="1369" w:type="pct"/>
            <w:tcBorders>
              <w:top w:val="single" w:sz="4" w:space="0" w:color="auto"/>
              <w:left w:val="single" w:sz="4" w:space="0" w:color="ABABAB"/>
              <w:bottom w:val="nil"/>
              <w:right w:val="nil"/>
            </w:tcBorders>
            <w:shd w:val="clear" w:color="auto" w:fill="auto"/>
            <w:noWrap/>
            <w:vAlign w:val="center"/>
            <w:hideMark/>
          </w:tcPr>
          <w:p w:rsidR="00E43807" w:rsidRPr="00E43807" w:rsidRDefault="00E43807" w:rsidP="00E43807">
            <w:pPr>
              <w:rPr>
                <w:rFonts w:ascii="Calibri" w:hAnsi="Calibri"/>
                <w:color w:val="000000"/>
                <w:sz w:val="18"/>
                <w:szCs w:val="18"/>
                <w:lang w:val="es-CR"/>
              </w:rPr>
            </w:pPr>
            <w:r w:rsidRPr="00E43807">
              <w:rPr>
                <w:rFonts w:ascii="Calibri" w:hAnsi="Calibri"/>
                <w:color w:val="000000"/>
                <w:sz w:val="18"/>
                <w:szCs w:val="18"/>
                <w:lang w:val="es-CR"/>
              </w:rPr>
              <w:t>Reserva 1.5% contrapartida fondos mixtos</w:t>
            </w:r>
          </w:p>
        </w:tc>
        <w:tc>
          <w:tcPr>
            <w:tcW w:w="887" w:type="pct"/>
            <w:vMerge w:val="restart"/>
            <w:tcBorders>
              <w:top w:val="single" w:sz="4" w:space="0" w:color="auto"/>
              <w:left w:val="single" w:sz="4" w:space="0" w:color="ABABAB"/>
              <w:bottom w:val="single" w:sz="4" w:space="0" w:color="ABABAB"/>
              <w:right w:val="single" w:sz="4" w:space="0" w:color="ABABAB"/>
            </w:tcBorders>
            <w:shd w:val="clear" w:color="auto" w:fill="auto"/>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PAOLA VEGA CASTILLO</w:t>
            </w:r>
          </w:p>
        </w:tc>
        <w:tc>
          <w:tcPr>
            <w:tcW w:w="731" w:type="pct"/>
            <w:tcBorders>
              <w:top w:val="single" w:sz="4" w:space="0" w:color="auto"/>
              <w:left w:val="nil"/>
              <w:bottom w:val="nil"/>
              <w:right w:val="nil"/>
            </w:tcBorders>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5.4.0.1</w:t>
            </w:r>
          </w:p>
        </w:tc>
        <w:tc>
          <w:tcPr>
            <w:tcW w:w="697" w:type="pct"/>
            <w:tcBorders>
              <w:top w:val="single" w:sz="4" w:space="0" w:color="auto"/>
              <w:left w:val="single" w:sz="4" w:space="0" w:color="ABABAB"/>
              <w:bottom w:val="nil"/>
              <w:right w:val="single" w:sz="4" w:space="0" w:color="ABABAB"/>
            </w:tcBorders>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 </w:t>
            </w:r>
          </w:p>
        </w:tc>
        <w:tc>
          <w:tcPr>
            <w:tcW w:w="697" w:type="pct"/>
            <w:tcBorders>
              <w:top w:val="single" w:sz="4" w:space="0" w:color="auto"/>
              <w:left w:val="single" w:sz="4" w:space="0" w:color="ABABAB"/>
              <w:bottom w:val="nil"/>
              <w:right w:val="nil"/>
            </w:tcBorders>
            <w:shd w:val="clear" w:color="auto" w:fill="auto"/>
            <w:noWrap/>
            <w:vAlign w:val="center"/>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Servicios</w:t>
            </w:r>
          </w:p>
        </w:tc>
        <w:tc>
          <w:tcPr>
            <w:tcW w:w="6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807" w:rsidRPr="00E43807" w:rsidRDefault="00E43807" w:rsidP="00E43807">
            <w:pPr>
              <w:jc w:val="right"/>
              <w:rPr>
                <w:rFonts w:ascii="Calibri" w:hAnsi="Calibri"/>
                <w:color w:val="000000"/>
                <w:sz w:val="18"/>
                <w:szCs w:val="18"/>
                <w:lang w:val="es-CR"/>
              </w:rPr>
            </w:pPr>
            <w:r w:rsidRPr="00E43807">
              <w:rPr>
                <w:rFonts w:ascii="Calibri" w:hAnsi="Calibri"/>
                <w:color w:val="000000"/>
                <w:sz w:val="18"/>
                <w:szCs w:val="18"/>
                <w:lang w:val="es-CR"/>
              </w:rPr>
              <w:t xml:space="preserve">                    33.000 </w:t>
            </w:r>
          </w:p>
        </w:tc>
      </w:tr>
      <w:tr w:rsidR="00E43807" w:rsidRPr="00E43807" w:rsidTr="00B5073E">
        <w:trPr>
          <w:trHeight w:val="240"/>
        </w:trPr>
        <w:tc>
          <w:tcPr>
            <w:tcW w:w="1369" w:type="pct"/>
            <w:tcBorders>
              <w:top w:val="nil"/>
              <w:left w:val="single" w:sz="4" w:space="0" w:color="ABABAB"/>
              <w:bottom w:val="single" w:sz="4" w:space="0" w:color="auto"/>
              <w:right w:val="nil"/>
            </w:tcBorders>
            <w:shd w:val="clear" w:color="auto" w:fill="auto"/>
            <w:noWrap/>
            <w:vAlign w:val="center"/>
            <w:hideMark/>
          </w:tcPr>
          <w:p w:rsidR="00E43807" w:rsidRPr="00E43807" w:rsidRDefault="00E43807" w:rsidP="00E43807">
            <w:pPr>
              <w:rPr>
                <w:rFonts w:ascii="Calibri" w:hAnsi="Calibri"/>
                <w:color w:val="000000"/>
                <w:sz w:val="18"/>
                <w:szCs w:val="18"/>
                <w:lang w:val="es-CR"/>
              </w:rPr>
            </w:pPr>
            <w:r w:rsidRPr="00E43807">
              <w:rPr>
                <w:rFonts w:ascii="Calibri" w:hAnsi="Calibri"/>
                <w:color w:val="000000"/>
                <w:sz w:val="18"/>
                <w:szCs w:val="18"/>
                <w:lang w:val="es-CR"/>
              </w:rPr>
              <w:t> </w:t>
            </w:r>
          </w:p>
        </w:tc>
        <w:tc>
          <w:tcPr>
            <w:tcW w:w="887" w:type="pct"/>
            <w:vMerge/>
            <w:tcBorders>
              <w:top w:val="nil"/>
              <w:left w:val="single" w:sz="4" w:space="0" w:color="ABABAB"/>
              <w:bottom w:val="single" w:sz="4" w:space="0" w:color="auto"/>
              <w:right w:val="single" w:sz="4" w:space="0" w:color="ABABAB"/>
            </w:tcBorders>
            <w:vAlign w:val="center"/>
            <w:hideMark/>
          </w:tcPr>
          <w:p w:rsidR="00E43807" w:rsidRPr="00E43807" w:rsidRDefault="00E43807" w:rsidP="00E43807">
            <w:pPr>
              <w:rPr>
                <w:rFonts w:ascii="Calibri" w:hAnsi="Calibri"/>
                <w:color w:val="000000"/>
                <w:sz w:val="16"/>
                <w:szCs w:val="16"/>
                <w:lang w:val="es-CR"/>
              </w:rPr>
            </w:pPr>
          </w:p>
        </w:tc>
        <w:tc>
          <w:tcPr>
            <w:tcW w:w="731" w:type="pct"/>
            <w:tcBorders>
              <w:top w:val="single" w:sz="4" w:space="0" w:color="ABABAB"/>
              <w:left w:val="nil"/>
              <w:bottom w:val="single" w:sz="4" w:space="0" w:color="auto"/>
              <w:right w:val="nil"/>
            </w:tcBorders>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5.4.0.1</w:t>
            </w:r>
          </w:p>
        </w:tc>
        <w:tc>
          <w:tcPr>
            <w:tcW w:w="697" w:type="pct"/>
            <w:tcBorders>
              <w:top w:val="single" w:sz="4" w:space="0" w:color="ABABAB"/>
              <w:left w:val="single" w:sz="4" w:space="0" w:color="ABABAB"/>
              <w:bottom w:val="single" w:sz="4" w:space="0" w:color="auto"/>
              <w:right w:val="single" w:sz="4" w:space="0" w:color="ABABAB"/>
            </w:tcBorders>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 </w:t>
            </w:r>
          </w:p>
        </w:tc>
        <w:tc>
          <w:tcPr>
            <w:tcW w:w="697" w:type="pct"/>
            <w:tcBorders>
              <w:top w:val="single" w:sz="4" w:space="0" w:color="ABABAB"/>
              <w:left w:val="single" w:sz="4" w:space="0" w:color="ABABAB"/>
              <w:bottom w:val="single" w:sz="4" w:space="0" w:color="auto"/>
              <w:right w:val="nil"/>
            </w:tcBorders>
            <w:shd w:val="clear" w:color="auto" w:fill="auto"/>
            <w:noWrap/>
            <w:vAlign w:val="center"/>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Materiales y Suministros</w:t>
            </w:r>
          </w:p>
        </w:tc>
        <w:tc>
          <w:tcPr>
            <w:tcW w:w="619" w:type="pct"/>
            <w:tcBorders>
              <w:top w:val="nil"/>
              <w:left w:val="single" w:sz="4" w:space="0" w:color="auto"/>
              <w:bottom w:val="single" w:sz="4" w:space="0" w:color="auto"/>
              <w:right w:val="single" w:sz="4" w:space="0" w:color="auto"/>
            </w:tcBorders>
            <w:shd w:val="clear" w:color="auto" w:fill="auto"/>
            <w:noWrap/>
            <w:vAlign w:val="center"/>
            <w:hideMark/>
          </w:tcPr>
          <w:p w:rsidR="00E43807" w:rsidRPr="00E43807" w:rsidRDefault="00E43807" w:rsidP="00E43807">
            <w:pPr>
              <w:jc w:val="right"/>
              <w:rPr>
                <w:rFonts w:ascii="Calibri" w:hAnsi="Calibri"/>
                <w:color w:val="000000"/>
                <w:sz w:val="18"/>
                <w:szCs w:val="18"/>
                <w:lang w:val="es-CR"/>
              </w:rPr>
            </w:pPr>
            <w:r w:rsidRPr="00E43807">
              <w:rPr>
                <w:rFonts w:ascii="Calibri" w:hAnsi="Calibri"/>
                <w:color w:val="000000"/>
                <w:sz w:val="18"/>
                <w:szCs w:val="18"/>
                <w:lang w:val="es-CR"/>
              </w:rPr>
              <w:t xml:space="preserve">                      2.000 </w:t>
            </w:r>
          </w:p>
        </w:tc>
      </w:tr>
    </w:tbl>
    <w:p w:rsidR="00E43807" w:rsidRPr="00E43807" w:rsidRDefault="00E43807" w:rsidP="00E43807">
      <w:pPr>
        <w:ind w:left="709"/>
        <w:rPr>
          <w:sz w:val="20"/>
          <w:szCs w:val="20"/>
          <w:lang w:val="es-CR"/>
        </w:rPr>
      </w:pPr>
      <w:r w:rsidRPr="00E43807">
        <w:rPr>
          <w:sz w:val="20"/>
          <w:szCs w:val="20"/>
          <w:lang w:val="es-CR"/>
        </w:rPr>
        <w:t>…</w:t>
      </w:r>
    </w:p>
    <w:p w:rsidR="00E43807" w:rsidRPr="00E43807" w:rsidRDefault="00E43807" w:rsidP="00E43807">
      <w:pPr>
        <w:rPr>
          <w:sz w:val="20"/>
          <w:szCs w:val="20"/>
          <w:lang w:val="es-CR"/>
        </w:rPr>
      </w:pPr>
    </w:p>
    <w:tbl>
      <w:tblPr>
        <w:tblW w:w="4812" w:type="pct"/>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8"/>
        <w:gridCol w:w="1547"/>
        <w:gridCol w:w="1275"/>
        <w:gridCol w:w="1215"/>
        <w:gridCol w:w="1215"/>
        <w:gridCol w:w="1079"/>
      </w:tblGrid>
      <w:tr w:rsidR="00E43807" w:rsidRPr="00E43807" w:rsidTr="00B5073E">
        <w:trPr>
          <w:trHeight w:val="240"/>
        </w:trPr>
        <w:tc>
          <w:tcPr>
            <w:tcW w:w="1369" w:type="pct"/>
            <w:shd w:val="clear" w:color="auto" w:fill="auto"/>
            <w:noWrap/>
            <w:vAlign w:val="center"/>
            <w:hideMark/>
          </w:tcPr>
          <w:p w:rsidR="00E43807" w:rsidRPr="00E43807" w:rsidRDefault="00E43807" w:rsidP="00E43807">
            <w:pPr>
              <w:rPr>
                <w:rFonts w:ascii="Calibri" w:hAnsi="Calibri"/>
                <w:color w:val="000000"/>
                <w:sz w:val="18"/>
                <w:szCs w:val="18"/>
                <w:lang w:val="es-CR"/>
              </w:rPr>
            </w:pPr>
            <w:r w:rsidRPr="00E43807">
              <w:rPr>
                <w:rFonts w:ascii="Calibri" w:hAnsi="Calibri"/>
                <w:color w:val="000000"/>
                <w:sz w:val="18"/>
                <w:szCs w:val="18"/>
                <w:lang w:val="es-CR"/>
              </w:rPr>
              <w:t>Reserva Investigación Extensión Y Desarrollo Tecnológico</w:t>
            </w:r>
          </w:p>
        </w:tc>
        <w:tc>
          <w:tcPr>
            <w:tcW w:w="887" w:type="pct"/>
            <w:vMerge w:val="restart"/>
            <w:shd w:val="clear" w:color="auto" w:fill="auto"/>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PAOLA VEGA CASTILLO</w:t>
            </w:r>
          </w:p>
        </w:tc>
        <w:tc>
          <w:tcPr>
            <w:tcW w:w="731" w:type="pct"/>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5.4.0.1</w:t>
            </w:r>
          </w:p>
        </w:tc>
        <w:tc>
          <w:tcPr>
            <w:tcW w:w="697" w:type="pct"/>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 </w:t>
            </w:r>
          </w:p>
        </w:tc>
        <w:tc>
          <w:tcPr>
            <w:tcW w:w="697" w:type="pct"/>
            <w:shd w:val="clear" w:color="auto" w:fill="auto"/>
            <w:noWrap/>
            <w:vAlign w:val="center"/>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Servicios</w:t>
            </w:r>
          </w:p>
        </w:tc>
        <w:tc>
          <w:tcPr>
            <w:tcW w:w="619" w:type="pct"/>
            <w:shd w:val="clear" w:color="auto" w:fill="auto"/>
            <w:noWrap/>
            <w:vAlign w:val="center"/>
            <w:hideMark/>
          </w:tcPr>
          <w:p w:rsidR="00E43807" w:rsidRPr="00E43807" w:rsidRDefault="00E43807" w:rsidP="00E43807">
            <w:pPr>
              <w:jc w:val="right"/>
              <w:rPr>
                <w:rFonts w:ascii="Calibri" w:hAnsi="Calibri"/>
                <w:color w:val="000000"/>
                <w:sz w:val="18"/>
                <w:szCs w:val="18"/>
                <w:lang w:val="es-CR"/>
              </w:rPr>
            </w:pPr>
            <w:r w:rsidRPr="00E43807">
              <w:rPr>
                <w:rFonts w:ascii="Calibri" w:hAnsi="Calibri"/>
                <w:color w:val="000000"/>
                <w:sz w:val="18"/>
                <w:szCs w:val="18"/>
                <w:lang w:val="es-CR"/>
              </w:rPr>
              <w:t xml:space="preserve">                    18.000 </w:t>
            </w:r>
          </w:p>
        </w:tc>
      </w:tr>
      <w:tr w:rsidR="00E43807" w:rsidRPr="00E43807" w:rsidTr="00B5073E">
        <w:trPr>
          <w:trHeight w:val="240"/>
        </w:trPr>
        <w:tc>
          <w:tcPr>
            <w:tcW w:w="1369" w:type="pct"/>
            <w:shd w:val="clear" w:color="auto" w:fill="auto"/>
            <w:noWrap/>
            <w:vAlign w:val="center"/>
            <w:hideMark/>
          </w:tcPr>
          <w:p w:rsidR="00E43807" w:rsidRPr="00E43807" w:rsidRDefault="00E43807" w:rsidP="00E43807">
            <w:pPr>
              <w:rPr>
                <w:rFonts w:ascii="Calibri" w:hAnsi="Calibri"/>
                <w:color w:val="000000"/>
                <w:sz w:val="18"/>
                <w:szCs w:val="18"/>
                <w:lang w:val="es-CR"/>
              </w:rPr>
            </w:pPr>
            <w:r w:rsidRPr="00E43807">
              <w:rPr>
                <w:rFonts w:ascii="Calibri" w:hAnsi="Calibri"/>
                <w:color w:val="000000"/>
                <w:sz w:val="18"/>
                <w:szCs w:val="18"/>
                <w:lang w:val="es-CR"/>
              </w:rPr>
              <w:t> </w:t>
            </w:r>
          </w:p>
        </w:tc>
        <w:tc>
          <w:tcPr>
            <w:tcW w:w="887" w:type="pct"/>
            <w:vMerge/>
            <w:vAlign w:val="center"/>
            <w:hideMark/>
          </w:tcPr>
          <w:p w:rsidR="00E43807" w:rsidRPr="00E43807" w:rsidRDefault="00E43807" w:rsidP="00E43807">
            <w:pPr>
              <w:rPr>
                <w:rFonts w:ascii="Calibri" w:hAnsi="Calibri"/>
                <w:color w:val="000000"/>
                <w:sz w:val="16"/>
                <w:szCs w:val="16"/>
                <w:lang w:val="es-CR"/>
              </w:rPr>
            </w:pPr>
          </w:p>
        </w:tc>
        <w:tc>
          <w:tcPr>
            <w:tcW w:w="731" w:type="pct"/>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5.4.0.1</w:t>
            </w:r>
          </w:p>
        </w:tc>
        <w:tc>
          <w:tcPr>
            <w:tcW w:w="697" w:type="pct"/>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 </w:t>
            </w:r>
          </w:p>
        </w:tc>
        <w:tc>
          <w:tcPr>
            <w:tcW w:w="697" w:type="pct"/>
            <w:shd w:val="clear" w:color="auto" w:fill="auto"/>
            <w:noWrap/>
            <w:vAlign w:val="center"/>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Materiales y Suministros</w:t>
            </w:r>
          </w:p>
        </w:tc>
        <w:tc>
          <w:tcPr>
            <w:tcW w:w="619" w:type="pct"/>
            <w:shd w:val="clear" w:color="auto" w:fill="auto"/>
            <w:noWrap/>
            <w:vAlign w:val="center"/>
            <w:hideMark/>
          </w:tcPr>
          <w:p w:rsidR="00E43807" w:rsidRPr="00E43807" w:rsidRDefault="00E43807" w:rsidP="00E43807">
            <w:pPr>
              <w:jc w:val="right"/>
              <w:rPr>
                <w:rFonts w:ascii="Calibri" w:hAnsi="Calibri"/>
                <w:color w:val="000000"/>
                <w:sz w:val="18"/>
                <w:szCs w:val="18"/>
                <w:lang w:val="es-CR"/>
              </w:rPr>
            </w:pPr>
            <w:r w:rsidRPr="00E43807">
              <w:rPr>
                <w:rFonts w:ascii="Calibri" w:hAnsi="Calibri"/>
                <w:color w:val="000000"/>
                <w:sz w:val="18"/>
                <w:szCs w:val="18"/>
                <w:lang w:val="es-CR"/>
              </w:rPr>
              <w:t xml:space="preserve">                      2.000 </w:t>
            </w:r>
          </w:p>
        </w:tc>
      </w:tr>
    </w:tbl>
    <w:p w:rsidR="00E43807" w:rsidRPr="00E43807" w:rsidRDefault="00E43807" w:rsidP="00E43807">
      <w:pPr>
        <w:jc w:val="both"/>
        <w:outlineLvl w:val="0"/>
        <w:rPr>
          <w:rFonts w:ascii="Calibri" w:hAnsi="Calibri"/>
          <w:color w:val="000000"/>
          <w:sz w:val="18"/>
          <w:szCs w:val="18"/>
          <w:lang w:val="es-CR"/>
        </w:rPr>
      </w:pPr>
    </w:p>
    <w:p w:rsidR="00E43807" w:rsidRPr="00E43807" w:rsidRDefault="00E43807" w:rsidP="00E43807">
      <w:pPr>
        <w:ind w:left="709"/>
        <w:rPr>
          <w:sz w:val="20"/>
          <w:szCs w:val="20"/>
          <w:lang w:val="es-CR"/>
        </w:rPr>
      </w:pPr>
      <w:r w:rsidRPr="00E43807">
        <w:rPr>
          <w:sz w:val="20"/>
          <w:szCs w:val="20"/>
          <w:lang w:val="es-CR"/>
        </w:rPr>
        <w:t>…</w:t>
      </w:r>
    </w:p>
    <w:p w:rsidR="00E43807" w:rsidRPr="00E43807" w:rsidRDefault="00E43807" w:rsidP="00E43807">
      <w:pPr>
        <w:jc w:val="both"/>
        <w:outlineLvl w:val="0"/>
        <w:rPr>
          <w:rFonts w:ascii="Arial" w:hAnsi="Arial" w:cs="Arial"/>
          <w:b/>
          <w:lang w:val="es-CR"/>
        </w:rPr>
      </w:pPr>
    </w:p>
    <w:tbl>
      <w:tblPr>
        <w:tblW w:w="4843" w:type="pct"/>
        <w:tblInd w:w="709" w:type="dxa"/>
        <w:tblLayout w:type="fixed"/>
        <w:tblCellMar>
          <w:left w:w="70" w:type="dxa"/>
          <w:right w:w="70" w:type="dxa"/>
        </w:tblCellMar>
        <w:tblLook w:val="04A0" w:firstRow="1" w:lastRow="0" w:firstColumn="1" w:lastColumn="0" w:noHBand="0" w:noVBand="1"/>
      </w:tblPr>
      <w:tblGrid>
        <w:gridCol w:w="2442"/>
        <w:gridCol w:w="1548"/>
        <w:gridCol w:w="1239"/>
        <w:gridCol w:w="1241"/>
        <w:gridCol w:w="1239"/>
        <w:gridCol w:w="1067"/>
      </w:tblGrid>
      <w:tr w:rsidR="00E43807" w:rsidRPr="00E43807" w:rsidTr="00B5073E">
        <w:trPr>
          <w:trHeight w:val="240"/>
        </w:trPr>
        <w:tc>
          <w:tcPr>
            <w:tcW w:w="13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807" w:rsidRPr="00E43807" w:rsidRDefault="00E43807" w:rsidP="00E43807">
            <w:pPr>
              <w:rPr>
                <w:rFonts w:ascii="Calibri" w:hAnsi="Calibri"/>
                <w:color w:val="000000"/>
                <w:sz w:val="18"/>
                <w:szCs w:val="18"/>
                <w:lang w:val="es-CR"/>
              </w:rPr>
            </w:pPr>
            <w:r w:rsidRPr="00E43807">
              <w:rPr>
                <w:rFonts w:ascii="Calibri" w:hAnsi="Calibri"/>
                <w:color w:val="000000"/>
                <w:sz w:val="18"/>
                <w:szCs w:val="18"/>
                <w:lang w:val="es-CR"/>
              </w:rPr>
              <w:t>Modelo Excelencia</w:t>
            </w:r>
          </w:p>
        </w:tc>
        <w:tc>
          <w:tcPr>
            <w:tcW w:w="8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TATIANA FERNANDEZ MARTIN</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5.1.1.3</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3807" w:rsidRPr="00E43807" w:rsidRDefault="00E43807" w:rsidP="00E43807">
            <w:pPr>
              <w:jc w:val="center"/>
              <w:rPr>
                <w:rFonts w:ascii="Calibri" w:hAnsi="Calibri"/>
                <w:color w:val="000000"/>
                <w:sz w:val="18"/>
                <w:szCs w:val="18"/>
                <w:lang w:val="es-CR"/>
              </w:rPr>
            </w:pPr>
            <w:r w:rsidRPr="00E43807">
              <w:rPr>
                <w:rFonts w:ascii="Calibri" w:hAnsi="Calibri"/>
                <w:color w:val="000000"/>
                <w:sz w:val="18"/>
                <w:szCs w:val="18"/>
                <w:lang w:val="es-CR"/>
              </w:rPr>
              <w:t> </w:t>
            </w:r>
          </w:p>
        </w:tc>
        <w:tc>
          <w:tcPr>
            <w:tcW w:w="7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807" w:rsidRPr="00E43807" w:rsidRDefault="00E43807" w:rsidP="00E43807">
            <w:pPr>
              <w:rPr>
                <w:rFonts w:ascii="Calibri" w:hAnsi="Calibri"/>
                <w:color w:val="000000"/>
                <w:sz w:val="16"/>
                <w:szCs w:val="16"/>
                <w:lang w:val="es-CR"/>
              </w:rPr>
            </w:pPr>
            <w:r w:rsidRPr="00E43807">
              <w:rPr>
                <w:rFonts w:ascii="Calibri" w:hAnsi="Calibri"/>
                <w:color w:val="000000"/>
                <w:sz w:val="16"/>
                <w:szCs w:val="16"/>
                <w:lang w:val="es-CR"/>
              </w:rPr>
              <w:t>Servicios</w:t>
            </w:r>
          </w:p>
        </w:tc>
        <w:tc>
          <w:tcPr>
            <w:tcW w:w="6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3807" w:rsidRPr="00E43807" w:rsidRDefault="00E43807" w:rsidP="00E43807">
            <w:pPr>
              <w:jc w:val="right"/>
              <w:rPr>
                <w:rFonts w:ascii="Calibri" w:hAnsi="Calibri"/>
                <w:color w:val="000000"/>
                <w:sz w:val="18"/>
                <w:szCs w:val="18"/>
                <w:lang w:val="es-CR"/>
              </w:rPr>
            </w:pPr>
            <w:r w:rsidRPr="00E43807">
              <w:rPr>
                <w:rFonts w:ascii="Calibri" w:hAnsi="Calibri"/>
                <w:color w:val="000000"/>
                <w:sz w:val="18"/>
                <w:szCs w:val="18"/>
                <w:lang w:val="es-CR"/>
              </w:rPr>
              <w:t xml:space="preserve">                    25.000 </w:t>
            </w:r>
          </w:p>
        </w:tc>
      </w:tr>
    </w:tbl>
    <w:p w:rsidR="00E43807" w:rsidRPr="00E43807" w:rsidRDefault="00E43807" w:rsidP="00E43807">
      <w:pPr>
        <w:jc w:val="both"/>
        <w:outlineLvl w:val="0"/>
        <w:rPr>
          <w:rFonts w:ascii="Arial" w:hAnsi="Arial" w:cs="Arial"/>
          <w:b/>
          <w:lang w:val="es-CR"/>
        </w:rPr>
      </w:pPr>
    </w:p>
    <w:p w:rsidR="00E43807" w:rsidRPr="00E43807" w:rsidRDefault="00E43807" w:rsidP="00E43807">
      <w:pPr>
        <w:ind w:left="709"/>
        <w:rPr>
          <w:sz w:val="20"/>
          <w:szCs w:val="20"/>
          <w:lang w:val="es-CR"/>
        </w:rPr>
      </w:pPr>
      <w:r w:rsidRPr="00E43807">
        <w:rPr>
          <w:sz w:val="20"/>
          <w:szCs w:val="20"/>
          <w:lang w:val="es-CR"/>
        </w:rPr>
        <w:t>…”</w:t>
      </w:r>
    </w:p>
    <w:p w:rsidR="00E43807" w:rsidRPr="00E43807" w:rsidRDefault="00E43807" w:rsidP="00E43807">
      <w:pPr>
        <w:ind w:left="-76"/>
        <w:jc w:val="both"/>
        <w:rPr>
          <w:rFonts w:ascii="Arial" w:hAnsi="Arial" w:cs="Arial"/>
          <w:lang w:val="es-CR"/>
        </w:rPr>
      </w:pPr>
    </w:p>
    <w:p w:rsidR="00E43807" w:rsidRPr="00E43807" w:rsidRDefault="00E43807" w:rsidP="00E43807">
      <w:pPr>
        <w:ind w:left="142"/>
        <w:jc w:val="both"/>
        <w:rPr>
          <w:rFonts w:ascii="Arial" w:hAnsi="Arial" w:cs="Arial"/>
          <w:lang w:val="es-CR"/>
        </w:rPr>
      </w:pPr>
      <w:r w:rsidRPr="00E43807">
        <w:rPr>
          <w:rFonts w:ascii="Arial" w:hAnsi="Arial" w:cs="Arial"/>
          <w:lang w:val="es-CR"/>
        </w:rPr>
        <w:t>En el mismo Presupuesto Ordinario se aprobó el monto para Prestaciones Legales, según el siguiente cuadro:</w:t>
      </w:r>
    </w:p>
    <w:p w:rsidR="00E43807" w:rsidRPr="00E43807" w:rsidRDefault="00E43807" w:rsidP="00E43807">
      <w:pPr>
        <w:ind w:left="-76"/>
        <w:jc w:val="both"/>
        <w:rPr>
          <w:rFonts w:ascii="Arial" w:hAnsi="Arial" w:cs="Arial"/>
          <w:sz w:val="16"/>
          <w:szCs w:val="16"/>
          <w:lang w:val="es-CR"/>
        </w:rPr>
      </w:pPr>
    </w:p>
    <w:p w:rsidR="00E43807" w:rsidRPr="00E43807" w:rsidRDefault="00E43807" w:rsidP="00E43807">
      <w:pPr>
        <w:jc w:val="both"/>
        <w:outlineLvl w:val="0"/>
        <w:rPr>
          <w:rFonts w:ascii="Arial" w:hAnsi="Arial" w:cs="Arial"/>
          <w:b/>
          <w:bCs/>
          <w:sz w:val="12"/>
          <w:szCs w:val="12"/>
          <w:lang w:val="es-CR" w:eastAsia="es-CR"/>
        </w:rPr>
      </w:pPr>
    </w:p>
    <w:tbl>
      <w:tblPr>
        <w:tblStyle w:val="Tablaconcuadrcula"/>
        <w:tblW w:w="10170" w:type="dxa"/>
        <w:tblLook w:val="04A0" w:firstRow="1" w:lastRow="0" w:firstColumn="1" w:lastColumn="0" w:noHBand="0" w:noVBand="1"/>
      </w:tblPr>
      <w:tblGrid>
        <w:gridCol w:w="1283"/>
        <w:gridCol w:w="1212"/>
        <w:gridCol w:w="1639"/>
        <w:gridCol w:w="1122"/>
        <w:gridCol w:w="1232"/>
        <w:gridCol w:w="1263"/>
        <w:gridCol w:w="1085"/>
        <w:gridCol w:w="1334"/>
      </w:tblGrid>
      <w:tr w:rsidR="00E43807" w:rsidRPr="00E43807" w:rsidTr="000E7F2A">
        <w:trPr>
          <w:trHeight w:val="1077"/>
        </w:trPr>
        <w:tc>
          <w:tcPr>
            <w:tcW w:w="1283" w:type="dxa"/>
          </w:tcPr>
          <w:p w:rsidR="00E43807" w:rsidRPr="00E43807" w:rsidRDefault="00E43807" w:rsidP="00E43807">
            <w:pPr>
              <w:jc w:val="center"/>
              <w:outlineLvl w:val="0"/>
              <w:rPr>
                <w:rFonts w:ascii="Arial" w:hAnsi="Arial" w:cs="Arial"/>
                <w:b/>
                <w:bCs/>
                <w:sz w:val="16"/>
                <w:szCs w:val="16"/>
                <w:lang w:val="es-CR" w:eastAsia="es-CR"/>
              </w:rPr>
            </w:pPr>
          </w:p>
          <w:p w:rsidR="00E43807" w:rsidRPr="00E43807" w:rsidRDefault="00E43807" w:rsidP="00E43807">
            <w:pPr>
              <w:jc w:val="center"/>
              <w:outlineLvl w:val="0"/>
              <w:rPr>
                <w:rFonts w:ascii="Arial" w:hAnsi="Arial" w:cs="Arial"/>
                <w:b/>
                <w:sz w:val="16"/>
                <w:szCs w:val="16"/>
                <w:lang w:val="es-CR"/>
              </w:rPr>
            </w:pPr>
            <w:proofErr w:type="spellStart"/>
            <w:r w:rsidRPr="00E43807">
              <w:rPr>
                <w:rFonts w:ascii="Arial" w:hAnsi="Arial" w:cs="Arial"/>
                <w:b/>
                <w:bCs/>
                <w:sz w:val="16"/>
                <w:szCs w:val="16"/>
                <w:lang w:val="es-CR" w:eastAsia="es-CR"/>
              </w:rPr>
              <w:t>Obj</w:t>
            </w:r>
            <w:proofErr w:type="spellEnd"/>
            <w:r w:rsidRPr="00E43807">
              <w:rPr>
                <w:rFonts w:ascii="Arial" w:hAnsi="Arial" w:cs="Arial"/>
                <w:b/>
                <w:bCs/>
                <w:sz w:val="16"/>
                <w:szCs w:val="16"/>
                <w:lang w:val="es-CR" w:eastAsia="es-CR"/>
              </w:rPr>
              <w:t>. Gasto</w:t>
            </w:r>
          </w:p>
        </w:tc>
        <w:tc>
          <w:tcPr>
            <w:tcW w:w="1212" w:type="dxa"/>
          </w:tcPr>
          <w:p w:rsidR="00E43807" w:rsidRPr="00E43807" w:rsidRDefault="00E43807" w:rsidP="00E43807">
            <w:pPr>
              <w:jc w:val="center"/>
              <w:outlineLvl w:val="0"/>
              <w:rPr>
                <w:rFonts w:ascii="Arial" w:hAnsi="Arial" w:cs="Arial"/>
                <w:b/>
                <w:bCs/>
                <w:sz w:val="16"/>
                <w:szCs w:val="16"/>
                <w:lang w:val="es-CR" w:eastAsia="es-CR"/>
              </w:rPr>
            </w:pPr>
          </w:p>
          <w:p w:rsidR="00E43807" w:rsidRPr="00E43807" w:rsidRDefault="00E43807" w:rsidP="00E43807">
            <w:pPr>
              <w:jc w:val="center"/>
              <w:outlineLvl w:val="0"/>
              <w:rPr>
                <w:rFonts w:ascii="Arial" w:hAnsi="Arial" w:cs="Arial"/>
                <w:b/>
                <w:sz w:val="16"/>
                <w:szCs w:val="16"/>
                <w:lang w:val="es-CR"/>
              </w:rPr>
            </w:pPr>
            <w:r w:rsidRPr="00E43807">
              <w:rPr>
                <w:rFonts w:ascii="Arial" w:hAnsi="Arial" w:cs="Arial"/>
                <w:b/>
                <w:bCs/>
                <w:sz w:val="16"/>
                <w:szCs w:val="16"/>
                <w:lang w:val="es-CR" w:eastAsia="es-CR"/>
              </w:rPr>
              <w:t xml:space="preserve">Descripción </w:t>
            </w:r>
            <w:proofErr w:type="spellStart"/>
            <w:r w:rsidRPr="00E43807">
              <w:rPr>
                <w:rFonts w:ascii="Arial" w:hAnsi="Arial" w:cs="Arial"/>
                <w:b/>
                <w:bCs/>
                <w:sz w:val="16"/>
                <w:szCs w:val="16"/>
                <w:lang w:val="es-CR" w:eastAsia="es-CR"/>
              </w:rPr>
              <w:t>Obj</w:t>
            </w:r>
            <w:proofErr w:type="spellEnd"/>
            <w:r w:rsidRPr="00E43807">
              <w:rPr>
                <w:rFonts w:ascii="Arial" w:hAnsi="Arial" w:cs="Arial"/>
                <w:b/>
                <w:bCs/>
                <w:sz w:val="16"/>
                <w:szCs w:val="16"/>
                <w:lang w:val="es-CR" w:eastAsia="es-CR"/>
              </w:rPr>
              <w:t>. Gasto</w:t>
            </w:r>
          </w:p>
        </w:tc>
        <w:tc>
          <w:tcPr>
            <w:tcW w:w="1639" w:type="dxa"/>
          </w:tcPr>
          <w:p w:rsidR="00E43807" w:rsidRPr="00E43807" w:rsidRDefault="00E43807" w:rsidP="00E43807">
            <w:pPr>
              <w:jc w:val="center"/>
              <w:outlineLvl w:val="0"/>
              <w:rPr>
                <w:rFonts w:ascii="Arial" w:hAnsi="Arial" w:cs="Arial"/>
                <w:b/>
                <w:bCs/>
                <w:sz w:val="16"/>
                <w:szCs w:val="16"/>
                <w:lang w:val="es-CR" w:eastAsia="es-CR"/>
              </w:rPr>
            </w:pPr>
          </w:p>
          <w:p w:rsidR="00E43807" w:rsidRPr="00E43807" w:rsidRDefault="00E43807" w:rsidP="00E43807">
            <w:pPr>
              <w:jc w:val="center"/>
              <w:outlineLvl w:val="0"/>
              <w:rPr>
                <w:rFonts w:ascii="Arial" w:hAnsi="Arial" w:cs="Arial"/>
                <w:b/>
                <w:sz w:val="16"/>
                <w:szCs w:val="16"/>
                <w:lang w:val="es-CR"/>
              </w:rPr>
            </w:pPr>
            <w:r w:rsidRPr="00E43807">
              <w:rPr>
                <w:rFonts w:ascii="Arial" w:hAnsi="Arial" w:cs="Arial"/>
                <w:b/>
                <w:bCs/>
                <w:sz w:val="16"/>
                <w:szCs w:val="16"/>
                <w:lang w:val="es-CR" w:eastAsia="es-CR"/>
              </w:rPr>
              <w:t>ADMINISTRACIÓN</w:t>
            </w:r>
          </w:p>
        </w:tc>
        <w:tc>
          <w:tcPr>
            <w:tcW w:w="1122" w:type="dxa"/>
          </w:tcPr>
          <w:p w:rsidR="00E43807" w:rsidRPr="00E43807" w:rsidRDefault="00E43807" w:rsidP="00E43807">
            <w:pPr>
              <w:autoSpaceDE w:val="0"/>
              <w:autoSpaceDN w:val="0"/>
              <w:adjustRightInd w:val="0"/>
              <w:jc w:val="center"/>
              <w:rPr>
                <w:rFonts w:ascii="Arial" w:hAnsi="Arial" w:cs="Arial"/>
                <w:b/>
                <w:bCs/>
                <w:sz w:val="16"/>
                <w:szCs w:val="16"/>
                <w:lang w:val="es-CR" w:eastAsia="es-CR"/>
              </w:rPr>
            </w:pPr>
          </w:p>
          <w:p w:rsidR="00E43807" w:rsidRPr="00E43807" w:rsidRDefault="00E43807" w:rsidP="00E43807">
            <w:pPr>
              <w:autoSpaceDE w:val="0"/>
              <w:autoSpaceDN w:val="0"/>
              <w:adjustRightInd w:val="0"/>
              <w:jc w:val="center"/>
              <w:rPr>
                <w:rFonts w:ascii="Arial" w:hAnsi="Arial" w:cs="Arial"/>
                <w:b/>
                <w:bCs/>
                <w:sz w:val="16"/>
                <w:szCs w:val="16"/>
                <w:lang w:val="es-CR" w:eastAsia="es-CR"/>
              </w:rPr>
            </w:pPr>
            <w:r w:rsidRPr="00E43807">
              <w:rPr>
                <w:rFonts w:ascii="Arial" w:hAnsi="Arial" w:cs="Arial"/>
                <w:b/>
                <w:bCs/>
                <w:sz w:val="16"/>
                <w:szCs w:val="16"/>
                <w:lang w:val="es-CR" w:eastAsia="es-CR"/>
              </w:rPr>
              <w:t>DOCENCIA</w:t>
            </w:r>
          </w:p>
          <w:p w:rsidR="00E43807" w:rsidRPr="00E43807" w:rsidRDefault="00E43807" w:rsidP="00E43807">
            <w:pPr>
              <w:jc w:val="center"/>
              <w:outlineLvl w:val="0"/>
              <w:rPr>
                <w:rFonts w:ascii="Arial" w:hAnsi="Arial" w:cs="Arial"/>
                <w:b/>
                <w:sz w:val="16"/>
                <w:szCs w:val="16"/>
                <w:lang w:val="es-CR"/>
              </w:rPr>
            </w:pPr>
          </w:p>
        </w:tc>
        <w:tc>
          <w:tcPr>
            <w:tcW w:w="1232" w:type="dxa"/>
          </w:tcPr>
          <w:p w:rsidR="00E43807" w:rsidRPr="00E43807" w:rsidRDefault="00E43807" w:rsidP="00E43807">
            <w:pPr>
              <w:autoSpaceDE w:val="0"/>
              <w:autoSpaceDN w:val="0"/>
              <w:adjustRightInd w:val="0"/>
              <w:jc w:val="center"/>
              <w:rPr>
                <w:rFonts w:ascii="Arial" w:hAnsi="Arial" w:cs="Arial"/>
                <w:b/>
                <w:bCs/>
                <w:sz w:val="12"/>
                <w:szCs w:val="12"/>
                <w:lang w:val="es-CR" w:eastAsia="es-CR"/>
              </w:rPr>
            </w:pPr>
          </w:p>
          <w:p w:rsidR="00E43807" w:rsidRPr="00E43807" w:rsidRDefault="00E43807" w:rsidP="00E43807">
            <w:pPr>
              <w:autoSpaceDE w:val="0"/>
              <w:autoSpaceDN w:val="0"/>
              <w:adjustRightInd w:val="0"/>
              <w:jc w:val="center"/>
              <w:rPr>
                <w:rFonts w:ascii="Arial" w:hAnsi="Arial" w:cs="Arial"/>
                <w:b/>
                <w:bCs/>
                <w:sz w:val="12"/>
                <w:szCs w:val="12"/>
                <w:lang w:val="es-CR" w:eastAsia="es-CR"/>
              </w:rPr>
            </w:pPr>
            <w:r w:rsidRPr="00E43807">
              <w:rPr>
                <w:rFonts w:ascii="Arial" w:hAnsi="Arial" w:cs="Arial"/>
                <w:b/>
                <w:bCs/>
                <w:sz w:val="12"/>
                <w:szCs w:val="12"/>
                <w:lang w:val="es-CR" w:eastAsia="es-CR"/>
              </w:rPr>
              <w:t>VIDA ESTUDIANTIL Y</w:t>
            </w:r>
          </w:p>
          <w:p w:rsidR="00E43807" w:rsidRPr="00E43807" w:rsidRDefault="00E43807" w:rsidP="00E43807">
            <w:pPr>
              <w:autoSpaceDE w:val="0"/>
              <w:autoSpaceDN w:val="0"/>
              <w:adjustRightInd w:val="0"/>
              <w:jc w:val="center"/>
              <w:rPr>
                <w:rFonts w:ascii="Arial" w:hAnsi="Arial" w:cs="Arial"/>
                <w:b/>
                <w:bCs/>
                <w:sz w:val="12"/>
                <w:szCs w:val="12"/>
                <w:lang w:val="es-CR" w:eastAsia="es-CR"/>
              </w:rPr>
            </w:pPr>
            <w:r w:rsidRPr="00E43807">
              <w:rPr>
                <w:rFonts w:ascii="Arial" w:hAnsi="Arial" w:cs="Arial"/>
                <w:b/>
                <w:bCs/>
                <w:sz w:val="12"/>
                <w:szCs w:val="12"/>
                <w:lang w:val="es-CR" w:eastAsia="es-CR"/>
              </w:rPr>
              <w:t>SERVICIOS ACADÉMICOS</w:t>
            </w:r>
          </w:p>
          <w:p w:rsidR="00E43807" w:rsidRPr="00E43807" w:rsidRDefault="00E43807" w:rsidP="00E43807">
            <w:pPr>
              <w:jc w:val="center"/>
              <w:outlineLvl w:val="0"/>
              <w:rPr>
                <w:rFonts w:ascii="Arial" w:hAnsi="Arial" w:cs="Arial"/>
                <w:b/>
                <w:sz w:val="16"/>
                <w:szCs w:val="16"/>
                <w:lang w:val="es-CR"/>
              </w:rPr>
            </w:pPr>
          </w:p>
        </w:tc>
        <w:tc>
          <w:tcPr>
            <w:tcW w:w="1263" w:type="dxa"/>
          </w:tcPr>
          <w:p w:rsidR="00E43807" w:rsidRPr="00E43807" w:rsidRDefault="00E43807" w:rsidP="00E43807">
            <w:pPr>
              <w:autoSpaceDE w:val="0"/>
              <w:autoSpaceDN w:val="0"/>
              <w:adjustRightInd w:val="0"/>
              <w:jc w:val="center"/>
              <w:rPr>
                <w:rFonts w:ascii="Arial" w:hAnsi="Arial" w:cs="Arial"/>
                <w:b/>
                <w:bCs/>
                <w:sz w:val="12"/>
                <w:szCs w:val="12"/>
                <w:lang w:val="es-CR" w:eastAsia="es-CR"/>
              </w:rPr>
            </w:pPr>
          </w:p>
          <w:p w:rsidR="00E43807" w:rsidRPr="00E43807" w:rsidRDefault="00E43807" w:rsidP="00E43807">
            <w:pPr>
              <w:autoSpaceDE w:val="0"/>
              <w:autoSpaceDN w:val="0"/>
              <w:adjustRightInd w:val="0"/>
              <w:jc w:val="center"/>
              <w:rPr>
                <w:rFonts w:ascii="Arial" w:hAnsi="Arial" w:cs="Arial"/>
                <w:b/>
                <w:bCs/>
                <w:sz w:val="12"/>
                <w:szCs w:val="12"/>
                <w:lang w:val="es-CR" w:eastAsia="es-CR"/>
              </w:rPr>
            </w:pPr>
            <w:r w:rsidRPr="00E43807">
              <w:rPr>
                <w:rFonts w:ascii="Arial" w:hAnsi="Arial" w:cs="Arial"/>
                <w:b/>
                <w:bCs/>
                <w:sz w:val="12"/>
                <w:szCs w:val="12"/>
                <w:lang w:val="es-CR" w:eastAsia="es-CR"/>
              </w:rPr>
              <w:t>INVESTIGACIÓN Y</w:t>
            </w:r>
          </w:p>
          <w:p w:rsidR="00E43807" w:rsidRPr="00E43807" w:rsidRDefault="00E43807" w:rsidP="00E43807">
            <w:pPr>
              <w:autoSpaceDE w:val="0"/>
              <w:autoSpaceDN w:val="0"/>
              <w:adjustRightInd w:val="0"/>
              <w:jc w:val="center"/>
              <w:rPr>
                <w:rFonts w:ascii="Arial" w:hAnsi="Arial" w:cs="Arial"/>
                <w:b/>
                <w:bCs/>
                <w:sz w:val="12"/>
                <w:szCs w:val="12"/>
                <w:lang w:val="es-CR" w:eastAsia="es-CR"/>
              </w:rPr>
            </w:pPr>
            <w:r w:rsidRPr="00E43807">
              <w:rPr>
                <w:rFonts w:ascii="Arial" w:hAnsi="Arial" w:cs="Arial"/>
                <w:b/>
                <w:bCs/>
                <w:sz w:val="12"/>
                <w:szCs w:val="12"/>
                <w:lang w:val="es-CR" w:eastAsia="es-CR"/>
              </w:rPr>
              <w:t>EXTENSIÓN</w:t>
            </w:r>
          </w:p>
          <w:p w:rsidR="00E43807" w:rsidRPr="00E43807" w:rsidRDefault="00E43807" w:rsidP="00E43807">
            <w:pPr>
              <w:jc w:val="center"/>
              <w:outlineLvl w:val="0"/>
              <w:rPr>
                <w:rFonts w:ascii="Arial" w:hAnsi="Arial" w:cs="Arial"/>
                <w:b/>
                <w:bCs/>
                <w:sz w:val="16"/>
                <w:szCs w:val="16"/>
                <w:lang w:val="es-CR" w:eastAsia="es-CR"/>
              </w:rPr>
            </w:pPr>
          </w:p>
        </w:tc>
        <w:tc>
          <w:tcPr>
            <w:tcW w:w="1085" w:type="dxa"/>
          </w:tcPr>
          <w:p w:rsidR="00E43807" w:rsidRPr="00E43807" w:rsidRDefault="00E43807" w:rsidP="00E43807">
            <w:pPr>
              <w:jc w:val="center"/>
              <w:outlineLvl w:val="0"/>
              <w:rPr>
                <w:rFonts w:ascii="Arial" w:hAnsi="Arial" w:cs="Arial"/>
                <w:b/>
                <w:bCs/>
                <w:sz w:val="16"/>
                <w:szCs w:val="16"/>
                <w:lang w:val="es-CR" w:eastAsia="es-CR"/>
              </w:rPr>
            </w:pPr>
          </w:p>
          <w:p w:rsidR="00E43807" w:rsidRPr="00E43807" w:rsidRDefault="00E43807" w:rsidP="00E43807">
            <w:pPr>
              <w:jc w:val="center"/>
              <w:outlineLvl w:val="0"/>
              <w:rPr>
                <w:rFonts w:ascii="Arial" w:hAnsi="Arial" w:cs="Arial"/>
                <w:b/>
                <w:bCs/>
                <w:sz w:val="16"/>
                <w:szCs w:val="16"/>
                <w:lang w:val="es-CR" w:eastAsia="es-CR"/>
              </w:rPr>
            </w:pPr>
            <w:r w:rsidRPr="00E43807">
              <w:rPr>
                <w:rFonts w:ascii="Arial" w:hAnsi="Arial" w:cs="Arial"/>
                <w:b/>
                <w:bCs/>
                <w:sz w:val="16"/>
                <w:szCs w:val="16"/>
                <w:lang w:val="es-CR" w:eastAsia="es-CR"/>
              </w:rPr>
              <w:t>SAN CARLOS</w:t>
            </w:r>
          </w:p>
          <w:p w:rsidR="00E43807" w:rsidRPr="00E43807" w:rsidRDefault="00E43807" w:rsidP="00E43807">
            <w:pPr>
              <w:jc w:val="center"/>
              <w:outlineLvl w:val="0"/>
              <w:rPr>
                <w:rFonts w:ascii="Arial" w:hAnsi="Arial" w:cs="Arial"/>
                <w:b/>
                <w:bCs/>
                <w:sz w:val="16"/>
                <w:szCs w:val="16"/>
                <w:lang w:val="es-CR" w:eastAsia="es-CR"/>
              </w:rPr>
            </w:pPr>
          </w:p>
        </w:tc>
        <w:tc>
          <w:tcPr>
            <w:tcW w:w="1334" w:type="dxa"/>
          </w:tcPr>
          <w:p w:rsidR="00E43807" w:rsidRPr="00E43807" w:rsidRDefault="00E43807" w:rsidP="00E43807">
            <w:pPr>
              <w:jc w:val="center"/>
              <w:outlineLvl w:val="0"/>
              <w:rPr>
                <w:rFonts w:ascii="Arial" w:hAnsi="Arial" w:cs="Arial"/>
                <w:b/>
                <w:bCs/>
                <w:sz w:val="16"/>
                <w:szCs w:val="16"/>
                <w:lang w:val="es-CR" w:eastAsia="es-CR"/>
              </w:rPr>
            </w:pPr>
          </w:p>
          <w:p w:rsidR="00E43807" w:rsidRPr="00E43807" w:rsidRDefault="00E43807" w:rsidP="00E43807">
            <w:pPr>
              <w:jc w:val="center"/>
              <w:outlineLvl w:val="0"/>
              <w:rPr>
                <w:rFonts w:ascii="Arial" w:hAnsi="Arial" w:cs="Arial"/>
                <w:b/>
                <w:sz w:val="16"/>
                <w:szCs w:val="16"/>
                <w:lang w:val="es-CR"/>
              </w:rPr>
            </w:pPr>
            <w:r w:rsidRPr="00E43807">
              <w:rPr>
                <w:rFonts w:ascii="Arial" w:hAnsi="Arial" w:cs="Arial"/>
                <w:b/>
                <w:bCs/>
                <w:sz w:val="16"/>
                <w:szCs w:val="16"/>
                <w:lang w:val="es-CR" w:eastAsia="es-CR"/>
              </w:rPr>
              <w:t>Total general</w:t>
            </w:r>
          </w:p>
        </w:tc>
      </w:tr>
      <w:tr w:rsidR="00E43807" w:rsidRPr="00E43807" w:rsidTr="000E7F2A">
        <w:trPr>
          <w:trHeight w:val="584"/>
        </w:trPr>
        <w:tc>
          <w:tcPr>
            <w:tcW w:w="1283" w:type="dxa"/>
          </w:tcPr>
          <w:p w:rsidR="00E43807" w:rsidRPr="00E43807" w:rsidRDefault="00E43807" w:rsidP="00E43807">
            <w:pPr>
              <w:spacing w:before="120"/>
              <w:jc w:val="center"/>
              <w:outlineLvl w:val="0"/>
              <w:rPr>
                <w:rFonts w:ascii="Arial" w:hAnsi="Arial" w:cs="Arial"/>
                <w:b/>
                <w:bCs/>
                <w:sz w:val="16"/>
                <w:szCs w:val="16"/>
                <w:lang w:val="es-CR" w:eastAsia="es-CR"/>
              </w:rPr>
            </w:pPr>
            <w:r w:rsidRPr="00E43807">
              <w:rPr>
                <w:rFonts w:ascii="Calibri" w:hAnsi="Calibri" w:cs="Calibri"/>
                <w:sz w:val="16"/>
                <w:szCs w:val="16"/>
                <w:lang w:val="es-CR" w:eastAsia="es-CR"/>
              </w:rPr>
              <w:t>6-03-01-01</w:t>
            </w:r>
          </w:p>
        </w:tc>
        <w:tc>
          <w:tcPr>
            <w:tcW w:w="1212" w:type="dxa"/>
          </w:tcPr>
          <w:p w:rsidR="00E43807" w:rsidRPr="00E43807" w:rsidRDefault="00E43807" w:rsidP="00E43807">
            <w:pPr>
              <w:spacing w:before="120"/>
              <w:jc w:val="center"/>
              <w:outlineLvl w:val="0"/>
              <w:rPr>
                <w:rFonts w:ascii="Arial" w:hAnsi="Arial" w:cs="Arial"/>
                <w:b/>
                <w:bCs/>
                <w:sz w:val="16"/>
                <w:szCs w:val="16"/>
                <w:lang w:val="es-CR" w:eastAsia="es-CR"/>
              </w:rPr>
            </w:pPr>
            <w:r w:rsidRPr="00E43807">
              <w:rPr>
                <w:rFonts w:ascii="Calibri" w:hAnsi="Calibri" w:cs="Calibri"/>
                <w:sz w:val="16"/>
                <w:szCs w:val="16"/>
                <w:lang w:val="es-CR" w:eastAsia="es-CR"/>
              </w:rPr>
              <w:t>Prestaciones Legales</w:t>
            </w:r>
          </w:p>
        </w:tc>
        <w:tc>
          <w:tcPr>
            <w:tcW w:w="1639" w:type="dxa"/>
          </w:tcPr>
          <w:p w:rsidR="00E43807" w:rsidRPr="00E43807" w:rsidRDefault="00E43807" w:rsidP="00E43807">
            <w:pPr>
              <w:spacing w:before="120"/>
              <w:jc w:val="center"/>
              <w:outlineLvl w:val="0"/>
              <w:rPr>
                <w:rFonts w:ascii="Arial" w:hAnsi="Arial" w:cs="Arial"/>
                <w:b/>
                <w:bCs/>
                <w:sz w:val="16"/>
                <w:szCs w:val="16"/>
                <w:lang w:val="es-CR" w:eastAsia="es-CR"/>
              </w:rPr>
            </w:pPr>
            <w:r w:rsidRPr="00E43807">
              <w:rPr>
                <w:rFonts w:ascii="Calibri" w:hAnsi="Calibri" w:cs="Calibri"/>
                <w:sz w:val="16"/>
                <w:szCs w:val="16"/>
                <w:lang w:val="es-CR" w:eastAsia="es-CR"/>
              </w:rPr>
              <w:t>100.000,00</w:t>
            </w:r>
          </w:p>
        </w:tc>
        <w:tc>
          <w:tcPr>
            <w:tcW w:w="1122" w:type="dxa"/>
          </w:tcPr>
          <w:p w:rsidR="00E43807" w:rsidRPr="00E43807" w:rsidRDefault="00E43807" w:rsidP="00E43807">
            <w:pPr>
              <w:spacing w:before="120"/>
              <w:jc w:val="center"/>
              <w:outlineLvl w:val="0"/>
              <w:rPr>
                <w:rFonts w:ascii="Arial" w:hAnsi="Arial" w:cs="Arial"/>
                <w:b/>
                <w:bCs/>
                <w:sz w:val="16"/>
                <w:szCs w:val="16"/>
                <w:lang w:val="es-CR" w:eastAsia="es-CR"/>
              </w:rPr>
            </w:pPr>
            <w:r w:rsidRPr="00E43807">
              <w:rPr>
                <w:rFonts w:ascii="Calibri" w:hAnsi="Calibri" w:cs="Calibri"/>
                <w:sz w:val="16"/>
                <w:szCs w:val="16"/>
                <w:lang w:val="es-CR" w:eastAsia="es-CR"/>
              </w:rPr>
              <w:t>106.290,72</w:t>
            </w:r>
          </w:p>
        </w:tc>
        <w:tc>
          <w:tcPr>
            <w:tcW w:w="1232" w:type="dxa"/>
          </w:tcPr>
          <w:p w:rsidR="00E43807" w:rsidRPr="00E43807" w:rsidRDefault="00E43807" w:rsidP="00E43807">
            <w:pPr>
              <w:autoSpaceDE w:val="0"/>
              <w:autoSpaceDN w:val="0"/>
              <w:adjustRightInd w:val="0"/>
              <w:spacing w:before="120"/>
              <w:jc w:val="center"/>
              <w:rPr>
                <w:rFonts w:ascii="Arial" w:hAnsi="Arial" w:cs="Arial"/>
                <w:b/>
                <w:bCs/>
                <w:sz w:val="16"/>
                <w:szCs w:val="16"/>
                <w:lang w:val="es-CR" w:eastAsia="es-CR"/>
              </w:rPr>
            </w:pPr>
            <w:r w:rsidRPr="00E43807">
              <w:rPr>
                <w:rFonts w:ascii="Calibri" w:hAnsi="Calibri" w:cs="Calibri"/>
                <w:sz w:val="16"/>
                <w:szCs w:val="16"/>
                <w:lang w:val="es-CR" w:eastAsia="es-CR"/>
              </w:rPr>
              <w:t>40.000,00</w:t>
            </w:r>
          </w:p>
        </w:tc>
        <w:tc>
          <w:tcPr>
            <w:tcW w:w="1263" w:type="dxa"/>
          </w:tcPr>
          <w:p w:rsidR="00E43807" w:rsidRPr="00E43807" w:rsidRDefault="00E43807" w:rsidP="00E43807">
            <w:pPr>
              <w:autoSpaceDE w:val="0"/>
              <w:autoSpaceDN w:val="0"/>
              <w:adjustRightInd w:val="0"/>
              <w:spacing w:before="120"/>
              <w:jc w:val="center"/>
              <w:rPr>
                <w:rFonts w:ascii="Arial" w:hAnsi="Arial" w:cs="Arial"/>
                <w:b/>
                <w:bCs/>
                <w:sz w:val="16"/>
                <w:szCs w:val="16"/>
                <w:lang w:val="es-CR" w:eastAsia="es-CR"/>
              </w:rPr>
            </w:pPr>
            <w:r w:rsidRPr="00E43807">
              <w:rPr>
                <w:rFonts w:ascii="Calibri" w:hAnsi="Calibri" w:cs="Calibri"/>
                <w:sz w:val="16"/>
                <w:szCs w:val="16"/>
                <w:lang w:val="es-CR" w:eastAsia="es-CR"/>
              </w:rPr>
              <w:t>20.000,00</w:t>
            </w:r>
          </w:p>
        </w:tc>
        <w:tc>
          <w:tcPr>
            <w:tcW w:w="1085" w:type="dxa"/>
          </w:tcPr>
          <w:p w:rsidR="00E43807" w:rsidRPr="00E43807" w:rsidRDefault="00E43807" w:rsidP="00E43807">
            <w:pPr>
              <w:spacing w:before="120"/>
              <w:jc w:val="center"/>
              <w:outlineLvl w:val="0"/>
              <w:rPr>
                <w:rFonts w:ascii="Arial" w:hAnsi="Arial" w:cs="Arial"/>
                <w:b/>
                <w:bCs/>
                <w:sz w:val="16"/>
                <w:szCs w:val="16"/>
                <w:lang w:val="es-CR" w:eastAsia="es-CR"/>
              </w:rPr>
            </w:pPr>
            <w:r w:rsidRPr="00E43807">
              <w:rPr>
                <w:rFonts w:ascii="Calibri" w:hAnsi="Calibri" w:cs="Calibri"/>
                <w:sz w:val="16"/>
                <w:szCs w:val="16"/>
                <w:lang w:val="es-CR" w:eastAsia="es-CR"/>
              </w:rPr>
              <w:t>40.000,00</w:t>
            </w:r>
          </w:p>
        </w:tc>
        <w:tc>
          <w:tcPr>
            <w:tcW w:w="1334" w:type="dxa"/>
          </w:tcPr>
          <w:p w:rsidR="00E43807" w:rsidRPr="00E43807" w:rsidRDefault="00E43807" w:rsidP="00E43807">
            <w:pPr>
              <w:spacing w:before="120"/>
              <w:jc w:val="center"/>
              <w:outlineLvl w:val="0"/>
              <w:rPr>
                <w:rFonts w:ascii="Arial" w:hAnsi="Arial" w:cs="Arial"/>
                <w:b/>
                <w:sz w:val="16"/>
                <w:szCs w:val="16"/>
                <w:lang w:val="es-CR"/>
              </w:rPr>
            </w:pPr>
            <w:r w:rsidRPr="00E43807">
              <w:rPr>
                <w:rFonts w:ascii="Calibri-Bold" w:hAnsi="Calibri-Bold" w:cs="Calibri-Bold"/>
                <w:b/>
                <w:bCs/>
                <w:sz w:val="16"/>
                <w:szCs w:val="16"/>
                <w:lang w:val="es-CR" w:eastAsia="es-CR"/>
              </w:rPr>
              <w:t>306.290,72</w:t>
            </w:r>
          </w:p>
          <w:p w:rsidR="00E43807" w:rsidRPr="00E43807" w:rsidRDefault="00E43807" w:rsidP="00E43807">
            <w:pPr>
              <w:spacing w:before="120"/>
              <w:jc w:val="center"/>
              <w:outlineLvl w:val="0"/>
              <w:rPr>
                <w:rFonts w:ascii="Arial" w:hAnsi="Arial" w:cs="Arial"/>
                <w:b/>
                <w:bCs/>
                <w:sz w:val="16"/>
                <w:szCs w:val="16"/>
                <w:lang w:val="es-CR" w:eastAsia="es-CR"/>
              </w:rPr>
            </w:pPr>
          </w:p>
        </w:tc>
      </w:tr>
    </w:tbl>
    <w:p w:rsidR="00E43807" w:rsidRDefault="00E43807" w:rsidP="00E43807">
      <w:pPr>
        <w:jc w:val="both"/>
        <w:outlineLvl w:val="0"/>
        <w:rPr>
          <w:rFonts w:ascii="Arial" w:hAnsi="Arial" w:cs="Arial"/>
          <w:b/>
          <w:lang w:val="es-CR"/>
        </w:rPr>
      </w:pPr>
    </w:p>
    <w:p w:rsidR="000E7F2A" w:rsidRDefault="000E7F2A" w:rsidP="00E43807">
      <w:pPr>
        <w:jc w:val="both"/>
        <w:outlineLvl w:val="0"/>
        <w:rPr>
          <w:rFonts w:ascii="Arial" w:hAnsi="Arial" w:cs="Arial"/>
          <w:b/>
          <w:lang w:val="es-CR"/>
        </w:rPr>
      </w:pPr>
    </w:p>
    <w:p w:rsidR="000E7F2A" w:rsidRPr="00E43807" w:rsidRDefault="000E7F2A" w:rsidP="00E43807">
      <w:pPr>
        <w:jc w:val="both"/>
        <w:outlineLvl w:val="0"/>
        <w:rPr>
          <w:rFonts w:ascii="Arial" w:hAnsi="Arial" w:cs="Arial"/>
          <w:b/>
          <w:lang w:val="es-CR"/>
        </w:rPr>
      </w:pPr>
    </w:p>
    <w:p w:rsidR="00E43807" w:rsidRPr="00E43807" w:rsidRDefault="00E43807" w:rsidP="00E43807">
      <w:pPr>
        <w:jc w:val="both"/>
        <w:outlineLvl w:val="0"/>
        <w:rPr>
          <w:rFonts w:ascii="Arial" w:hAnsi="Arial" w:cs="Arial"/>
          <w:b/>
          <w:lang w:val="es-CR"/>
        </w:rPr>
      </w:pPr>
    </w:p>
    <w:p w:rsidR="00E43807" w:rsidRPr="00E43807" w:rsidRDefault="00E43807" w:rsidP="00E43807">
      <w:pPr>
        <w:jc w:val="both"/>
        <w:outlineLvl w:val="0"/>
        <w:rPr>
          <w:rFonts w:ascii="Arial" w:hAnsi="Arial" w:cs="Arial"/>
          <w:b/>
          <w:lang w:val="es-CR"/>
        </w:rPr>
      </w:pPr>
      <w:r w:rsidRPr="00E43807">
        <w:rPr>
          <w:rFonts w:ascii="Arial" w:hAnsi="Arial" w:cs="Arial"/>
          <w:b/>
          <w:lang w:val="es-CR"/>
        </w:rPr>
        <w:lastRenderedPageBreak/>
        <w:t>CONSIDERANDO QUE:</w:t>
      </w:r>
    </w:p>
    <w:p w:rsidR="00E43807" w:rsidRPr="00E43807" w:rsidRDefault="00E43807" w:rsidP="00E43807">
      <w:pPr>
        <w:jc w:val="both"/>
        <w:outlineLvl w:val="0"/>
        <w:rPr>
          <w:rFonts w:ascii="Arial" w:hAnsi="Arial" w:cs="Arial"/>
          <w:b/>
          <w:sz w:val="16"/>
          <w:szCs w:val="16"/>
          <w:lang w:val="es-CR"/>
        </w:rPr>
      </w:pPr>
    </w:p>
    <w:p w:rsidR="00E43807" w:rsidRPr="00E43807" w:rsidRDefault="00E43807" w:rsidP="00E43807">
      <w:pPr>
        <w:numPr>
          <w:ilvl w:val="0"/>
          <w:numId w:val="24"/>
        </w:numPr>
        <w:tabs>
          <w:tab w:val="left" w:pos="426"/>
        </w:tabs>
        <w:ind w:left="426"/>
        <w:contextualSpacing/>
        <w:jc w:val="both"/>
        <w:rPr>
          <w:rFonts w:ascii="Arial" w:hAnsi="Arial" w:cs="Arial"/>
          <w:lang w:val="es-CR" w:eastAsia="es-CR"/>
        </w:rPr>
      </w:pPr>
      <w:r w:rsidRPr="00E43807">
        <w:rPr>
          <w:rFonts w:ascii="Arial" w:hAnsi="Arial" w:cs="Arial"/>
          <w:lang w:val="es-CR" w:eastAsia="es-CR"/>
        </w:rPr>
        <w:t xml:space="preserve">La Secretaría del Consejo Institucional recibe oficio R-1105-2018, con fecha de recibido el 03 de octubre de 2018, suscrito por el Dr. Julio Calvo Alvarado, Rector dirigido a la </w:t>
      </w:r>
      <w:proofErr w:type="spellStart"/>
      <w:r w:rsidRPr="00E43807">
        <w:rPr>
          <w:rFonts w:ascii="Arial" w:hAnsi="Arial" w:cs="Arial"/>
          <w:lang w:val="es-CR" w:eastAsia="es-CR"/>
        </w:rPr>
        <w:t>MSc</w:t>
      </w:r>
      <w:proofErr w:type="spellEnd"/>
      <w:r w:rsidRPr="00E43807">
        <w:rPr>
          <w:rFonts w:ascii="Arial" w:hAnsi="Arial" w:cs="Arial"/>
          <w:lang w:val="es-CR" w:eastAsia="es-CR"/>
        </w:rPr>
        <w:t>. Ana Rosa Ruiz Fernández, Coordinadora de la Comisión de Planificación y Administración, en el cual adjunta la propuesta de utilización de reservas 2018, presentada por el Dr. Luis Humberto Villalta Solano, Vicerrector de Administración, adjunta al oficio VAD-613-2018. Dicho documento fue conocido y avalado por el Consejo de Rectoría, en la Sesión Nº 33-2018 Artículo 7, del 01 de octubre del 2018.</w:t>
      </w:r>
    </w:p>
    <w:p w:rsidR="00E43807" w:rsidRPr="00E43807" w:rsidRDefault="00E43807" w:rsidP="00E43807">
      <w:pPr>
        <w:tabs>
          <w:tab w:val="left" w:pos="426"/>
        </w:tabs>
        <w:contextualSpacing/>
        <w:jc w:val="both"/>
        <w:rPr>
          <w:rFonts w:ascii="Arial" w:hAnsi="Arial" w:cs="Arial"/>
          <w:sz w:val="16"/>
          <w:szCs w:val="16"/>
          <w:lang w:val="es-CR" w:eastAsia="es-CR"/>
        </w:rPr>
      </w:pPr>
    </w:p>
    <w:p w:rsidR="00E43807" w:rsidRPr="00E43807" w:rsidRDefault="00E43807" w:rsidP="00E43807">
      <w:pPr>
        <w:numPr>
          <w:ilvl w:val="0"/>
          <w:numId w:val="24"/>
        </w:numPr>
        <w:tabs>
          <w:tab w:val="left" w:pos="426"/>
        </w:tabs>
        <w:ind w:left="426"/>
        <w:contextualSpacing/>
        <w:jc w:val="both"/>
        <w:rPr>
          <w:rFonts w:ascii="Arial" w:hAnsi="Arial" w:cs="Arial"/>
          <w:lang w:val="es-CR" w:eastAsia="es-CR"/>
        </w:rPr>
      </w:pPr>
      <w:r w:rsidRPr="00E43807">
        <w:rPr>
          <w:rFonts w:ascii="Arial" w:hAnsi="Arial" w:cs="Arial"/>
          <w:lang w:val="es-CR"/>
        </w:rPr>
        <w:t xml:space="preserve">La Comisión de Planificación y Administración en reunión No. 791-2017, realizada el 11 de </w:t>
      </w:r>
      <w:r w:rsidRPr="00E43807">
        <w:rPr>
          <w:rFonts w:ascii="Arial" w:hAnsi="Arial" w:cs="Arial"/>
          <w:lang w:val="es-CR" w:eastAsia="es-CR"/>
        </w:rPr>
        <w:t>octubre</w:t>
      </w:r>
      <w:r w:rsidRPr="00E43807">
        <w:rPr>
          <w:rFonts w:ascii="Arial" w:hAnsi="Arial" w:cs="Arial"/>
          <w:lang w:val="es-CR"/>
        </w:rPr>
        <w:t xml:space="preserve"> de 2018, </w:t>
      </w:r>
      <w:r w:rsidRPr="00E43807">
        <w:rPr>
          <w:rFonts w:ascii="Arial" w:hAnsi="Arial" w:cs="Arial"/>
          <w:lang w:val="es-CR" w:eastAsia="es-CR"/>
        </w:rPr>
        <w:t xml:space="preserve">revisa ampliamente la propuesta, con el fin de contar con más elementos para elevarla al Consejo Institucional, se dispone solicitar a la Rectoría   los oficios o información que sustente la autorización del Vicerrector de Investigación, Vicerrector de Administración y la Directora de la Oficina de Planificación Institucional, para reorientar la reserva a otros usos.  De igual forma, el dictamen de la Oficina de Planificación Institucional de qué manera la reorientación del uso de los fondos va a modificar el Plan Anual Operativo. </w:t>
      </w:r>
    </w:p>
    <w:p w:rsidR="00E43807" w:rsidRPr="00E43807" w:rsidRDefault="00E43807" w:rsidP="00E43807">
      <w:pPr>
        <w:tabs>
          <w:tab w:val="left" w:pos="426"/>
        </w:tabs>
        <w:contextualSpacing/>
        <w:jc w:val="both"/>
        <w:rPr>
          <w:rFonts w:ascii="Arial" w:hAnsi="Arial" w:cs="Arial"/>
          <w:sz w:val="16"/>
          <w:szCs w:val="16"/>
          <w:lang w:val="es-CR" w:eastAsia="es-CR"/>
        </w:rPr>
      </w:pPr>
    </w:p>
    <w:p w:rsidR="00E43807" w:rsidRPr="00E43807" w:rsidRDefault="00E43807" w:rsidP="00E43807">
      <w:pPr>
        <w:numPr>
          <w:ilvl w:val="0"/>
          <w:numId w:val="24"/>
        </w:numPr>
        <w:tabs>
          <w:tab w:val="left" w:pos="426"/>
        </w:tabs>
        <w:ind w:left="426"/>
        <w:contextualSpacing/>
        <w:jc w:val="both"/>
        <w:rPr>
          <w:rFonts w:ascii="Arial" w:hAnsi="Arial" w:cs="Arial"/>
          <w:lang w:val="es-CR" w:eastAsia="es-CR"/>
        </w:rPr>
      </w:pPr>
      <w:r w:rsidRPr="00E43807">
        <w:rPr>
          <w:rFonts w:ascii="Arial" w:hAnsi="Arial" w:cs="Arial"/>
          <w:lang w:val="es-CR" w:eastAsia="es-CR"/>
        </w:rPr>
        <w:t xml:space="preserve">Se envía oficio SCI-815-2018, con fecha de recibido 12 de octubre de 2018, suscrito por la </w:t>
      </w:r>
      <w:proofErr w:type="spellStart"/>
      <w:r w:rsidRPr="00E43807">
        <w:rPr>
          <w:rFonts w:ascii="Arial" w:hAnsi="Arial" w:cs="Arial"/>
          <w:lang w:val="es-CR" w:eastAsia="es-CR"/>
        </w:rPr>
        <w:t>MSc</w:t>
      </w:r>
      <w:proofErr w:type="spellEnd"/>
      <w:r w:rsidRPr="00E43807">
        <w:rPr>
          <w:rFonts w:ascii="Arial" w:hAnsi="Arial" w:cs="Arial"/>
          <w:lang w:val="es-CR" w:eastAsia="es-CR"/>
        </w:rPr>
        <w:t xml:space="preserve">. Ana Rosa Ruiz Fernández, Coordinadora de la Comisión de Planificación y Administración, dirigido al Dr. Julio Calvo, Rector, en el cual se solicita la información detallada en el considerando anterior. </w:t>
      </w:r>
    </w:p>
    <w:p w:rsidR="00E43807" w:rsidRPr="00E43807" w:rsidRDefault="00E43807" w:rsidP="00E43807">
      <w:pPr>
        <w:tabs>
          <w:tab w:val="left" w:pos="426"/>
        </w:tabs>
        <w:contextualSpacing/>
        <w:jc w:val="both"/>
        <w:rPr>
          <w:rFonts w:ascii="Arial" w:hAnsi="Arial" w:cs="Arial"/>
          <w:sz w:val="16"/>
          <w:szCs w:val="16"/>
          <w:lang w:val="es-CR" w:eastAsia="es-CR"/>
        </w:rPr>
      </w:pPr>
    </w:p>
    <w:p w:rsidR="00E43807" w:rsidRPr="00E43807" w:rsidRDefault="00E43807" w:rsidP="00E43807">
      <w:pPr>
        <w:numPr>
          <w:ilvl w:val="0"/>
          <w:numId w:val="24"/>
        </w:numPr>
        <w:tabs>
          <w:tab w:val="left" w:pos="426"/>
        </w:tabs>
        <w:ind w:left="426"/>
        <w:contextualSpacing/>
        <w:jc w:val="both"/>
        <w:rPr>
          <w:rFonts w:ascii="Arial" w:hAnsi="Arial" w:cs="Arial"/>
          <w:lang w:val="es-CR" w:eastAsia="es-CR"/>
        </w:rPr>
      </w:pPr>
      <w:r w:rsidRPr="00E43807">
        <w:rPr>
          <w:rFonts w:ascii="Arial" w:hAnsi="Arial" w:cs="Arial"/>
          <w:lang w:val="es-CR" w:eastAsia="es-CR"/>
        </w:rPr>
        <w:t xml:space="preserve">La Secretaría del Consejo Institucional recibe oficio R-1143-2018, con fecha de recibido el 16 de octubre de 2018, suscrito por el Dr. Julio Calvo Alvarado, Rector dirigido a la </w:t>
      </w:r>
      <w:proofErr w:type="spellStart"/>
      <w:r w:rsidRPr="00E43807">
        <w:rPr>
          <w:rFonts w:ascii="Arial" w:hAnsi="Arial" w:cs="Arial"/>
          <w:lang w:val="es-CR" w:eastAsia="es-CR"/>
        </w:rPr>
        <w:t>MSc</w:t>
      </w:r>
      <w:proofErr w:type="spellEnd"/>
      <w:r w:rsidRPr="00E43807">
        <w:rPr>
          <w:rFonts w:ascii="Arial" w:hAnsi="Arial" w:cs="Arial"/>
          <w:lang w:val="es-CR" w:eastAsia="es-CR"/>
        </w:rPr>
        <w:t>. Ana Rosa Ruiz Fernández, Coordinadora de la Comisión de Planificación y Administración, en el cual adjunta los pronunciamientos de la Vicerrectoría de Investigación y Extensión, Vicerrectoría de Administración y la Oficina de Planificación Institucional, donde autorizan la reorientación de los recursos, según se detallan a continuación:</w:t>
      </w:r>
    </w:p>
    <w:p w:rsidR="00E43807" w:rsidRPr="00E43807" w:rsidRDefault="00E43807" w:rsidP="00E43807">
      <w:pPr>
        <w:tabs>
          <w:tab w:val="left" w:pos="426"/>
        </w:tabs>
        <w:contextualSpacing/>
        <w:jc w:val="both"/>
        <w:rPr>
          <w:rFonts w:ascii="Arial" w:hAnsi="Arial" w:cs="Arial"/>
          <w:sz w:val="16"/>
          <w:szCs w:val="16"/>
          <w:lang w:val="es-CR" w:eastAsia="es-CR"/>
        </w:rPr>
      </w:pPr>
    </w:p>
    <w:p w:rsidR="00E43807" w:rsidRPr="00E43807" w:rsidRDefault="0032468E" w:rsidP="00E43807">
      <w:pPr>
        <w:numPr>
          <w:ilvl w:val="0"/>
          <w:numId w:val="27"/>
        </w:numPr>
        <w:jc w:val="both"/>
        <w:rPr>
          <w:rFonts w:ascii="Arial" w:hAnsi="Arial" w:cs="Arial"/>
          <w:i/>
          <w:sz w:val="22"/>
          <w:szCs w:val="22"/>
          <w:u w:val="single"/>
          <w:lang w:val="es-CR"/>
        </w:rPr>
      </w:pPr>
      <w:r>
        <w:rPr>
          <w:rFonts w:ascii="Arial" w:hAnsi="Arial" w:cs="Arial"/>
          <w:i/>
          <w:sz w:val="22"/>
          <w:szCs w:val="22"/>
          <w:u w:val="single"/>
          <w:lang w:val="es-CR"/>
        </w:rPr>
        <w:t>“</w:t>
      </w:r>
      <w:r w:rsidR="00E43807" w:rsidRPr="00E43807">
        <w:rPr>
          <w:rFonts w:ascii="Arial" w:hAnsi="Arial" w:cs="Arial"/>
          <w:i/>
          <w:sz w:val="22"/>
          <w:szCs w:val="22"/>
          <w:u w:val="single"/>
          <w:lang w:val="es-CR"/>
        </w:rPr>
        <w:t xml:space="preserve">Oficio de la Vicerrectoría de Investigación   VIE-1045-18  </w:t>
      </w:r>
    </w:p>
    <w:p w:rsidR="00E43807" w:rsidRPr="00E43807" w:rsidRDefault="00E43807" w:rsidP="00E43807">
      <w:pPr>
        <w:ind w:left="851"/>
        <w:jc w:val="both"/>
        <w:rPr>
          <w:rFonts w:ascii="Arial" w:hAnsi="Arial" w:cs="Arial"/>
          <w:i/>
          <w:sz w:val="10"/>
          <w:szCs w:val="10"/>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De acuerdo con lo solicitado, me permito informarle que desde esta Vicerrectoría no existe problema en hacer uso de las reservas:</w:t>
      </w:r>
    </w:p>
    <w:p w:rsidR="00E43807" w:rsidRPr="00E43807" w:rsidRDefault="00E43807" w:rsidP="00E43807">
      <w:pPr>
        <w:jc w:val="both"/>
        <w:rPr>
          <w:rFonts w:ascii="Arial" w:hAnsi="Arial" w:cs="Arial"/>
          <w:sz w:val="20"/>
          <w:szCs w:val="20"/>
          <w:lang w:val="es-CR"/>
        </w:rPr>
      </w:pPr>
    </w:p>
    <w:p w:rsidR="00E43807" w:rsidRPr="00E43807" w:rsidRDefault="00E43807" w:rsidP="00E43807">
      <w:pPr>
        <w:numPr>
          <w:ilvl w:val="0"/>
          <w:numId w:val="26"/>
        </w:numPr>
        <w:ind w:left="1560"/>
        <w:jc w:val="both"/>
        <w:rPr>
          <w:rFonts w:ascii="Arial" w:hAnsi="Arial" w:cs="Arial"/>
          <w:i/>
          <w:sz w:val="22"/>
          <w:szCs w:val="22"/>
          <w:lang w:val="es-CR"/>
        </w:rPr>
      </w:pPr>
      <w:r w:rsidRPr="00E43807">
        <w:rPr>
          <w:rFonts w:ascii="Arial" w:hAnsi="Arial" w:cs="Arial"/>
          <w:i/>
          <w:sz w:val="22"/>
          <w:szCs w:val="22"/>
          <w:lang w:val="es-ES_tradnl"/>
        </w:rPr>
        <w:t xml:space="preserve">Reserva 1.5 contrapartida fondos mixtos por </w:t>
      </w:r>
      <w:r w:rsidRPr="00E43807">
        <w:rPr>
          <w:rFonts w:ascii="Arial" w:hAnsi="Arial" w:cs="Arial"/>
          <w:i/>
          <w:sz w:val="22"/>
          <w:szCs w:val="22"/>
          <w:lang w:val="es-ES_tradnl"/>
        </w:rPr>
        <w:tab/>
      </w:r>
      <w:r w:rsidRPr="00E43807">
        <w:rPr>
          <w:rFonts w:ascii="Arial" w:hAnsi="Arial" w:cs="Arial"/>
          <w:i/>
          <w:sz w:val="22"/>
          <w:szCs w:val="22"/>
          <w:lang w:val="es-ES_tradnl"/>
        </w:rPr>
        <w:tab/>
      </w:r>
      <w:r w:rsidRPr="00E43807">
        <w:rPr>
          <w:rFonts w:ascii="Arial" w:hAnsi="Arial" w:cs="Arial"/>
          <w:i/>
          <w:sz w:val="22"/>
          <w:szCs w:val="22"/>
          <w:lang w:val="es-ES_tradnl"/>
        </w:rPr>
        <w:tab/>
        <w:t>35 millones</w:t>
      </w:r>
    </w:p>
    <w:p w:rsidR="00E43807" w:rsidRPr="00E43807" w:rsidRDefault="00E43807" w:rsidP="00E43807">
      <w:pPr>
        <w:numPr>
          <w:ilvl w:val="0"/>
          <w:numId w:val="26"/>
        </w:numPr>
        <w:ind w:left="1560"/>
        <w:jc w:val="both"/>
        <w:rPr>
          <w:rFonts w:ascii="Arial" w:hAnsi="Arial" w:cs="Arial"/>
          <w:i/>
          <w:sz w:val="22"/>
          <w:szCs w:val="22"/>
          <w:lang w:val="es-CR"/>
        </w:rPr>
      </w:pPr>
      <w:r w:rsidRPr="00E43807">
        <w:rPr>
          <w:rFonts w:ascii="Arial" w:hAnsi="Arial" w:cs="Arial"/>
          <w:i/>
          <w:sz w:val="22"/>
          <w:szCs w:val="22"/>
          <w:lang w:val="es-CR"/>
        </w:rPr>
        <w:t>Reserva Investigación Extensión y Desarrollo Tecnológico por</w:t>
      </w:r>
      <w:r w:rsidRPr="00E43807">
        <w:rPr>
          <w:rFonts w:ascii="Arial" w:hAnsi="Arial" w:cs="Arial"/>
          <w:i/>
          <w:sz w:val="22"/>
          <w:szCs w:val="22"/>
          <w:lang w:val="es-CR"/>
        </w:rPr>
        <w:tab/>
        <w:t>20 millones</w:t>
      </w:r>
    </w:p>
    <w:p w:rsidR="00E43807" w:rsidRPr="00E43807" w:rsidRDefault="00E43807" w:rsidP="00E43807">
      <w:pPr>
        <w:spacing w:before="60"/>
        <w:ind w:left="1134"/>
        <w:jc w:val="both"/>
        <w:rPr>
          <w:rFonts w:ascii="Arial" w:hAnsi="Arial" w:cs="Arial"/>
          <w:i/>
          <w:sz w:val="22"/>
          <w:szCs w:val="22"/>
          <w:lang w:val="es-CR"/>
        </w:rPr>
      </w:pPr>
      <w:r w:rsidRPr="00E43807">
        <w:rPr>
          <w:rFonts w:ascii="Arial" w:hAnsi="Arial" w:cs="Arial"/>
          <w:i/>
          <w:sz w:val="22"/>
          <w:szCs w:val="22"/>
          <w:lang w:val="es-CR"/>
        </w:rPr>
        <w:t>Por otra parte, se informa que estas no afectan el PAO.”</w:t>
      </w:r>
    </w:p>
    <w:p w:rsidR="00E43807" w:rsidRPr="00E43807" w:rsidRDefault="00E43807" w:rsidP="0032468E">
      <w:pPr>
        <w:jc w:val="both"/>
        <w:rPr>
          <w:rFonts w:ascii="Arial" w:hAnsi="Arial" w:cs="Arial"/>
          <w:i/>
          <w:sz w:val="22"/>
          <w:szCs w:val="22"/>
          <w:lang w:val="es-CR"/>
        </w:rPr>
      </w:pPr>
    </w:p>
    <w:p w:rsidR="00E43807" w:rsidRPr="00E43807" w:rsidRDefault="00E43807" w:rsidP="00E43807">
      <w:pPr>
        <w:numPr>
          <w:ilvl w:val="0"/>
          <w:numId w:val="27"/>
        </w:numPr>
        <w:jc w:val="both"/>
        <w:rPr>
          <w:rFonts w:ascii="Arial" w:hAnsi="Arial" w:cs="Arial"/>
          <w:i/>
          <w:sz w:val="22"/>
          <w:szCs w:val="22"/>
          <w:u w:val="single"/>
          <w:lang w:val="es-CR"/>
        </w:rPr>
      </w:pPr>
      <w:r w:rsidRPr="00E43807">
        <w:rPr>
          <w:rFonts w:ascii="Arial" w:hAnsi="Arial" w:cs="Arial"/>
          <w:i/>
          <w:sz w:val="22"/>
          <w:szCs w:val="22"/>
          <w:u w:val="single"/>
          <w:lang w:val="es-CR"/>
        </w:rPr>
        <w:t>Oficio de la Vicerrectoría de Administración VAD-653-2018.</w:t>
      </w:r>
    </w:p>
    <w:p w:rsidR="00E43807" w:rsidRPr="00E43807" w:rsidRDefault="00E43807" w:rsidP="00E43807">
      <w:pPr>
        <w:jc w:val="both"/>
        <w:rPr>
          <w:rFonts w:ascii="Arial" w:hAnsi="Arial" w:cs="Arial"/>
          <w:i/>
          <w:sz w:val="22"/>
          <w:szCs w:val="22"/>
          <w:u w:val="single"/>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En atención al oficio SCI-815-2018, “Atención del oficio R-1105-2018 “Propuesta autorización utilización de Reservas”, me permito informarle esta Vicerrectoría no tiene prevista la utilización de la Reserva de Emergencias adscrita a la Vicerrectoría de Administración por un monto de 20 millones, y por lo tanto no afecta el PAO.</w:t>
      </w:r>
    </w:p>
    <w:p w:rsidR="00E43807" w:rsidRPr="00E43807" w:rsidRDefault="00E43807" w:rsidP="00E43807">
      <w:pPr>
        <w:jc w:val="both"/>
        <w:rPr>
          <w:rFonts w:ascii="Arial" w:hAnsi="Arial" w:cs="Arial"/>
          <w:i/>
          <w:sz w:val="22"/>
          <w:szCs w:val="22"/>
          <w:u w:val="single"/>
          <w:lang w:val="es-CR"/>
        </w:rPr>
      </w:pPr>
    </w:p>
    <w:p w:rsidR="00E43807" w:rsidRPr="00E43807" w:rsidRDefault="00E43807" w:rsidP="00E43807">
      <w:pPr>
        <w:numPr>
          <w:ilvl w:val="0"/>
          <w:numId w:val="27"/>
        </w:numPr>
        <w:jc w:val="both"/>
        <w:rPr>
          <w:rFonts w:ascii="Arial" w:hAnsi="Arial" w:cs="Arial"/>
          <w:i/>
          <w:sz w:val="22"/>
          <w:szCs w:val="22"/>
          <w:u w:val="single"/>
          <w:lang w:val="es-CR"/>
        </w:rPr>
      </w:pPr>
      <w:r w:rsidRPr="00E43807">
        <w:rPr>
          <w:rFonts w:ascii="Arial" w:hAnsi="Arial" w:cs="Arial"/>
          <w:i/>
          <w:sz w:val="22"/>
          <w:szCs w:val="22"/>
          <w:u w:val="single"/>
          <w:lang w:val="es-CR"/>
        </w:rPr>
        <w:t>OPI-635-2018</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Presupuesto asignado al Modelo de Excelencia en la Gestión</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“…autorizo para que del Centro Funcional 1120003 denominado: Modelo de Excelencia y Mejoramiento Continuo, se realice la modificación presupuestaria trasladando a la Vicerrectoría de Administración, en el rubro que considere necesario, un monto de 12.388.178,00 colones”.</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numPr>
          <w:ilvl w:val="0"/>
          <w:numId w:val="27"/>
        </w:numPr>
        <w:jc w:val="both"/>
        <w:rPr>
          <w:rFonts w:ascii="Arial" w:hAnsi="Arial" w:cs="Arial"/>
          <w:i/>
          <w:sz w:val="22"/>
          <w:szCs w:val="22"/>
          <w:u w:val="single"/>
          <w:lang w:val="es-CR"/>
        </w:rPr>
      </w:pPr>
      <w:r w:rsidRPr="00E43807">
        <w:rPr>
          <w:rFonts w:ascii="Arial" w:hAnsi="Arial" w:cs="Arial"/>
          <w:i/>
          <w:sz w:val="22"/>
          <w:szCs w:val="22"/>
          <w:u w:val="single"/>
          <w:lang w:val="es-CR"/>
        </w:rPr>
        <w:t>OPI-692-2018</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Justificación de recursos económicos trasladados a la VIE del Modelo de Excelencia en la Gestión</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SE RESUELVE:</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numPr>
          <w:ilvl w:val="0"/>
          <w:numId w:val="28"/>
        </w:numPr>
        <w:autoSpaceDE w:val="0"/>
        <w:autoSpaceDN w:val="0"/>
        <w:adjustRightInd w:val="0"/>
        <w:ind w:left="1418"/>
        <w:contextualSpacing/>
        <w:jc w:val="both"/>
        <w:rPr>
          <w:rFonts w:ascii="Arial" w:hAnsi="Arial" w:cs="Arial"/>
          <w:i/>
          <w:sz w:val="22"/>
          <w:szCs w:val="22"/>
          <w:lang w:val="es-CR"/>
        </w:rPr>
      </w:pPr>
      <w:r w:rsidRPr="00E43807">
        <w:rPr>
          <w:rFonts w:ascii="Arial" w:hAnsi="Arial" w:cs="Arial"/>
          <w:i/>
          <w:sz w:val="22"/>
          <w:szCs w:val="22"/>
          <w:lang w:val="es-CR"/>
        </w:rPr>
        <w:t>El traslado de los recursos económicos del Centro Funcional 1120003 denominado: Modelo de Excelencia y Mejoramiento Continuo, administrado por la Oficina de Planificación Institucional para apoyar el proceso de Acreditación/Certificación de dos Centros de Investigación LHA y CEQIATEC.</w:t>
      </w:r>
    </w:p>
    <w:p w:rsidR="00E43807" w:rsidRPr="00E43807" w:rsidRDefault="00E43807" w:rsidP="00E43807">
      <w:pPr>
        <w:autoSpaceDE w:val="0"/>
        <w:autoSpaceDN w:val="0"/>
        <w:adjustRightInd w:val="0"/>
        <w:ind w:left="1418"/>
        <w:jc w:val="both"/>
        <w:rPr>
          <w:rFonts w:ascii="Arial" w:hAnsi="Arial" w:cs="Arial"/>
          <w:i/>
          <w:sz w:val="22"/>
          <w:szCs w:val="22"/>
          <w:lang w:val="es-CR"/>
        </w:rPr>
      </w:pPr>
    </w:p>
    <w:p w:rsidR="00E43807" w:rsidRPr="00E43807" w:rsidRDefault="00E43807" w:rsidP="00E43807">
      <w:pPr>
        <w:numPr>
          <w:ilvl w:val="0"/>
          <w:numId w:val="28"/>
        </w:numPr>
        <w:autoSpaceDE w:val="0"/>
        <w:autoSpaceDN w:val="0"/>
        <w:adjustRightInd w:val="0"/>
        <w:ind w:left="1418"/>
        <w:contextualSpacing/>
        <w:jc w:val="both"/>
        <w:rPr>
          <w:rFonts w:ascii="Arial" w:hAnsi="Arial" w:cs="Arial"/>
          <w:i/>
          <w:sz w:val="22"/>
          <w:szCs w:val="22"/>
          <w:lang w:val="es-CR"/>
        </w:rPr>
      </w:pPr>
      <w:r w:rsidRPr="00E43807">
        <w:rPr>
          <w:rFonts w:ascii="Arial" w:hAnsi="Arial" w:cs="Arial"/>
          <w:i/>
          <w:sz w:val="22"/>
          <w:szCs w:val="22"/>
          <w:lang w:val="es-CR"/>
        </w:rPr>
        <w:t>En caso de no tener viabilidad este año o de presentarse algún inconveniente la Acreditación/Certificación de los Centros de Investigación mencionados anteriormente, la Vicerrectoría de Investigación y Extensión propondrá otra instancia, sea Centro de Investigación o Laboratorio e informará a nuestra Oficina para la actualización de las actividades que se ejecutan en el Modelo de Excelencia, ello previa conversación y acuerdo.</w:t>
      </w:r>
    </w:p>
    <w:p w:rsidR="00E43807" w:rsidRPr="00E43807" w:rsidRDefault="00E43807" w:rsidP="00E43807">
      <w:pPr>
        <w:ind w:left="1418"/>
        <w:rPr>
          <w:rFonts w:ascii="Arial" w:hAnsi="Arial" w:cs="Arial"/>
          <w:i/>
          <w:sz w:val="22"/>
          <w:szCs w:val="22"/>
          <w:lang w:val="es-CR"/>
        </w:rPr>
      </w:pPr>
    </w:p>
    <w:p w:rsidR="00E43807" w:rsidRPr="00E43807" w:rsidRDefault="00E43807" w:rsidP="00E43807">
      <w:pPr>
        <w:numPr>
          <w:ilvl w:val="0"/>
          <w:numId w:val="28"/>
        </w:numPr>
        <w:autoSpaceDE w:val="0"/>
        <w:autoSpaceDN w:val="0"/>
        <w:adjustRightInd w:val="0"/>
        <w:ind w:left="1418"/>
        <w:contextualSpacing/>
        <w:jc w:val="both"/>
        <w:rPr>
          <w:rFonts w:ascii="Arial" w:hAnsi="Arial" w:cs="Arial"/>
          <w:i/>
          <w:sz w:val="22"/>
          <w:szCs w:val="22"/>
          <w:lang w:val="es-CR"/>
        </w:rPr>
      </w:pPr>
      <w:r w:rsidRPr="00E43807">
        <w:rPr>
          <w:rFonts w:ascii="Arial" w:hAnsi="Arial" w:cs="Arial"/>
          <w:i/>
          <w:sz w:val="22"/>
          <w:szCs w:val="22"/>
          <w:lang w:val="es-CR"/>
        </w:rPr>
        <w:t>La Vicerrectoría de Investigación y Extensión, informará a nuestra Oficina, los avances y resultados obtenidos, en materia de la Gestión de la Calidad y Mejoramiento Continuo, que sean parte de este proyecto de carácter Institucional</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numPr>
          <w:ilvl w:val="0"/>
          <w:numId w:val="27"/>
        </w:numPr>
        <w:jc w:val="both"/>
        <w:rPr>
          <w:rFonts w:ascii="Arial" w:hAnsi="Arial" w:cs="Arial"/>
          <w:i/>
          <w:sz w:val="22"/>
          <w:szCs w:val="22"/>
          <w:u w:val="single"/>
          <w:lang w:val="es-CR"/>
        </w:rPr>
      </w:pPr>
      <w:r w:rsidRPr="00E43807">
        <w:rPr>
          <w:rFonts w:ascii="Arial" w:hAnsi="Arial" w:cs="Arial"/>
          <w:i/>
          <w:sz w:val="22"/>
          <w:szCs w:val="22"/>
          <w:u w:val="single"/>
          <w:lang w:val="es-CR"/>
        </w:rPr>
        <w:t>OPI-711-2018</w:t>
      </w:r>
    </w:p>
    <w:p w:rsidR="00E43807" w:rsidRPr="00E43807" w:rsidRDefault="00E43807" w:rsidP="00E43807">
      <w:pPr>
        <w:ind w:left="708"/>
        <w:rPr>
          <w:rFonts w:ascii="Arial" w:hAnsi="Arial" w:cs="Arial"/>
          <w:i/>
          <w:sz w:val="22"/>
          <w:szCs w:val="22"/>
          <w:u w:val="single"/>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Presupuesto asignado al Modelo de Excelencia en la Gestión</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“…autorizo por este medio que del Centro Funcional 1120003 denominado: Modelo de Excelencia y Mejoramiento Continuo, se realice la modificación presupuestaria trasladando a la Vicerrectoría de Administración, en el rubro que considere necesario, un monto de 12.075.678,00 colones”.</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numPr>
          <w:ilvl w:val="0"/>
          <w:numId w:val="27"/>
        </w:numPr>
        <w:jc w:val="both"/>
        <w:rPr>
          <w:rFonts w:ascii="Arial" w:hAnsi="Arial" w:cs="Arial"/>
          <w:i/>
          <w:sz w:val="22"/>
          <w:szCs w:val="22"/>
          <w:u w:val="single"/>
          <w:lang w:val="es-CR"/>
        </w:rPr>
      </w:pPr>
      <w:r w:rsidRPr="00E43807">
        <w:rPr>
          <w:rFonts w:ascii="Arial" w:hAnsi="Arial" w:cs="Arial"/>
          <w:i/>
          <w:sz w:val="22"/>
          <w:szCs w:val="22"/>
          <w:u w:val="single"/>
          <w:lang w:val="es-CR"/>
        </w:rPr>
        <w:t xml:space="preserve">OPI-740-2018  </w:t>
      </w:r>
    </w:p>
    <w:p w:rsidR="00E43807" w:rsidRPr="00E43807" w:rsidRDefault="00E43807" w:rsidP="00E43807">
      <w:pPr>
        <w:ind w:left="851"/>
        <w:jc w:val="both"/>
        <w:rPr>
          <w:rFonts w:ascii="Arial" w:hAnsi="Arial" w:cs="Arial"/>
          <w:i/>
          <w:sz w:val="22"/>
          <w:szCs w:val="22"/>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Modelo de Excelencia en la Gestión Institucional</w:t>
      </w:r>
    </w:p>
    <w:p w:rsidR="00E43807" w:rsidRPr="00E43807" w:rsidRDefault="00E43807" w:rsidP="00E43807">
      <w:pPr>
        <w:ind w:left="1134"/>
        <w:jc w:val="both"/>
        <w:rPr>
          <w:rFonts w:ascii="Arial" w:hAnsi="Arial" w:cs="Arial"/>
          <w:i/>
          <w:sz w:val="22"/>
          <w:szCs w:val="22"/>
          <w:lang w:val="es-CR"/>
        </w:rPr>
      </w:pP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SE DICTAMINA QUE:</w:t>
      </w:r>
    </w:p>
    <w:p w:rsidR="00E43807" w:rsidRPr="00E43807" w:rsidRDefault="00E43807" w:rsidP="00E43807">
      <w:pPr>
        <w:ind w:left="1134"/>
        <w:jc w:val="both"/>
        <w:rPr>
          <w:rFonts w:ascii="Arial" w:hAnsi="Arial" w:cs="Arial"/>
          <w:i/>
          <w:sz w:val="22"/>
          <w:szCs w:val="22"/>
          <w:lang w:val="es-CR"/>
        </w:rPr>
      </w:pPr>
      <w:r w:rsidRPr="00E43807">
        <w:rPr>
          <w:rFonts w:ascii="Arial" w:hAnsi="Arial" w:cs="Arial"/>
          <w:i/>
          <w:sz w:val="22"/>
          <w:szCs w:val="22"/>
          <w:lang w:val="es-CR"/>
        </w:rPr>
        <w:t>Dado que la en la meta 5.1.1.3 sobre el Desarrollo de 6 productos para la implementación del Modelo de Excelencia en la Gestión Institucional, adscrita a la Oficina de Planificación Institucional, previó la actividad 4. de “Apoyar las gestiones necesarias para la acreditación o certificación de programas y servicios académicos, actividades de investigación y servicios de apoyo a la academia, mediante: convenios, cartas de entendimiento, evaluación de pares externos u otras actividades similares, orientadas a la calidad y mejoramiento continuo del quehacer Institucional.”, el traslado de recursos externado en el presente memorando, no modifica el Plan Anual Operativo de esta oficina.”</w:t>
      </w:r>
    </w:p>
    <w:p w:rsidR="00E43807" w:rsidRPr="00E43807" w:rsidRDefault="00E43807" w:rsidP="00E43807">
      <w:pPr>
        <w:ind w:left="708"/>
        <w:rPr>
          <w:rFonts w:ascii="Arial" w:hAnsi="Arial" w:cs="Arial"/>
          <w:lang w:val="es-CR" w:eastAsia="es-CR"/>
        </w:rPr>
      </w:pPr>
    </w:p>
    <w:p w:rsidR="00E43807" w:rsidRPr="00E43807" w:rsidRDefault="00E43807" w:rsidP="00E43807">
      <w:pPr>
        <w:tabs>
          <w:tab w:val="left" w:pos="426"/>
        </w:tabs>
        <w:ind w:left="426"/>
        <w:contextualSpacing/>
        <w:jc w:val="both"/>
        <w:rPr>
          <w:rFonts w:ascii="Arial" w:hAnsi="Arial" w:cs="Arial"/>
          <w:lang w:val="es-CR" w:eastAsia="es-CR"/>
        </w:rPr>
      </w:pPr>
      <w:r w:rsidRPr="00E43807">
        <w:rPr>
          <w:rFonts w:ascii="Arial" w:hAnsi="Arial" w:cs="Arial"/>
          <w:lang w:val="es-CR" w:eastAsia="es-CR"/>
        </w:rPr>
        <w:lastRenderedPageBreak/>
        <w:t>En el citado oficio R-1143-</w:t>
      </w:r>
      <w:proofErr w:type="gramStart"/>
      <w:r w:rsidRPr="00E43807">
        <w:rPr>
          <w:rFonts w:ascii="Arial" w:hAnsi="Arial" w:cs="Arial"/>
          <w:lang w:val="es-CR" w:eastAsia="es-CR"/>
        </w:rPr>
        <w:t>2018,  se</w:t>
      </w:r>
      <w:proofErr w:type="gramEnd"/>
      <w:r w:rsidRPr="00E43807">
        <w:rPr>
          <w:rFonts w:ascii="Arial" w:hAnsi="Arial" w:cs="Arial"/>
          <w:lang w:val="es-CR" w:eastAsia="es-CR"/>
        </w:rPr>
        <w:t xml:space="preserve"> expresa que el Plan Anual Operativo 2018 no  tiene modificaciones.</w:t>
      </w:r>
    </w:p>
    <w:p w:rsidR="00E43807" w:rsidRPr="00E43807" w:rsidRDefault="00E43807" w:rsidP="00E43807">
      <w:pPr>
        <w:tabs>
          <w:tab w:val="left" w:pos="426"/>
        </w:tabs>
        <w:contextualSpacing/>
        <w:jc w:val="both"/>
        <w:rPr>
          <w:rFonts w:ascii="Arial" w:hAnsi="Arial" w:cs="Arial"/>
          <w:lang w:val="es-CR" w:eastAsia="es-CR"/>
        </w:rPr>
      </w:pPr>
    </w:p>
    <w:p w:rsidR="00E43807" w:rsidRPr="00E43807" w:rsidRDefault="00E43807" w:rsidP="00E43807">
      <w:pPr>
        <w:numPr>
          <w:ilvl w:val="0"/>
          <w:numId w:val="24"/>
        </w:numPr>
        <w:tabs>
          <w:tab w:val="left" w:pos="426"/>
        </w:tabs>
        <w:ind w:left="426"/>
        <w:contextualSpacing/>
        <w:jc w:val="both"/>
        <w:rPr>
          <w:rFonts w:ascii="Arial" w:hAnsi="Arial" w:cs="Arial"/>
          <w:lang w:val="es-CR" w:eastAsia="es-CR"/>
        </w:rPr>
      </w:pPr>
      <w:r w:rsidRPr="00E43807">
        <w:rPr>
          <w:rFonts w:ascii="Arial" w:hAnsi="Arial" w:cs="Arial"/>
          <w:lang w:val="es-CR" w:eastAsia="es-CR"/>
        </w:rPr>
        <w:t>La Comisión de Planificación y Administración, en reunión No. 792-2018, recibe al Dr. Humberto Villalta Solano, Vicerrector de Administración, para el análisis de la propuesta de la autorización de las reservas 2018, los integrantes de la Comisión realizan observaciones, específicamente sobre el tema Fondos Restringidos y los cambios que se pueden presentar en el Plan Anual Operativo, por lo que el señor Vicerrector se compromete a readecuar la propuesta y enviar el documento integrado.</w:t>
      </w:r>
    </w:p>
    <w:p w:rsidR="00E43807" w:rsidRPr="00E43807" w:rsidRDefault="00E43807" w:rsidP="00E43807">
      <w:pPr>
        <w:tabs>
          <w:tab w:val="left" w:pos="426"/>
        </w:tabs>
        <w:contextualSpacing/>
        <w:jc w:val="both"/>
        <w:rPr>
          <w:rFonts w:ascii="Arial" w:hAnsi="Arial" w:cs="Arial"/>
          <w:lang w:val="es-CR" w:eastAsia="es-CR"/>
        </w:rPr>
      </w:pPr>
    </w:p>
    <w:p w:rsidR="00E43807" w:rsidRPr="00E43807" w:rsidRDefault="00E43807" w:rsidP="00E43807">
      <w:pPr>
        <w:numPr>
          <w:ilvl w:val="0"/>
          <w:numId w:val="24"/>
        </w:numPr>
        <w:tabs>
          <w:tab w:val="left" w:pos="426"/>
        </w:tabs>
        <w:ind w:left="426"/>
        <w:contextualSpacing/>
        <w:jc w:val="both"/>
        <w:rPr>
          <w:rFonts w:ascii="Arial" w:hAnsi="Arial" w:cs="Arial"/>
          <w:lang w:val="es-CR" w:eastAsia="es-CR"/>
        </w:rPr>
      </w:pPr>
      <w:r w:rsidRPr="00E43807">
        <w:rPr>
          <w:rFonts w:ascii="Arial" w:hAnsi="Arial" w:cs="Arial"/>
          <w:lang w:val="es-CR" w:eastAsia="es-CR"/>
        </w:rPr>
        <w:t xml:space="preserve">En esta misma reunión se dispone solicitar la colaboración de la Auditoría Interna para revisar la propuesta del </w:t>
      </w:r>
      <w:proofErr w:type="spellStart"/>
      <w:r w:rsidRPr="00E43807">
        <w:rPr>
          <w:rFonts w:ascii="Arial" w:hAnsi="Arial" w:cs="Arial"/>
          <w:lang w:val="es-CR" w:eastAsia="es-CR"/>
        </w:rPr>
        <w:t>redireccionamiento</w:t>
      </w:r>
      <w:proofErr w:type="spellEnd"/>
      <w:r w:rsidRPr="00E43807">
        <w:rPr>
          <w:rFonts w:ascii="Arial" w:hAnsi="Arial" w:cs="Arial"/>
          <w:lang w:val="es-CR" w:eastAsia="es-CR"/>
        </w:rPr>
        <w:t xml:space="preserve"> de las reservas para atender la partida de prestaciones.</w:t>
      </w:r>
    </w:p>
    <w:p w:rsidR="00E43807" w:rsidRPr="00E43807" w:rsidRDefault="00E43807" w:rsidP="00E43807">
      <w:pPr>
        <w:tabs>
          <w:tab w:val="left" w:pos="426"/>
        </w:tabs>
        <w:contextualSpacing/>
        <w:jc w:val="both"/>
        <w:rPr>
          <w:rFonts w:ascii="Arial" w:hAnsi="Arial" w:cs="Arial"/>
          <w:lang w:val="es-CR" w:eastAsia="es-CR"/>
        </w:rPr>
      </w:pPr>
    </w:p>
    <w:p w:rsidR="00E43807" w:rsidRPr="00E43807" w:rsidRDefault="00E43807" w:rsidP="00E43807">
      <w:pPr>
        <w:numPr>
          <w:ilvl w:val="0"/>
          <w:numId w:val="24"/>
        </w:numPr>
        <w:tabs>
          <w:tab w:val="left" w:pos="426"/>
        </w:tabs>
        <w:ind w:left="426"/>
        <w:contextualSpacing/>
        <w:jc w:val="both"/>
        <w:rPr>
          <w:rFonts w:ascii="Arial" w:hAnsi="Arial" w:cs="Arial"/>
          <w:lang w:val="es-CR" w:eastAsia="es-CR"/>
        </w:rPr>
      </w:pPr>
      <w:r w:rsidRPr="00E43807">
        <w:rPr>
          <w:rFonts w:ascii="Arial" w:hAnsi="Arial" w:cs="Arial"/>
          <w:lang w:val="es-CR" w:eastAsia="es-CR"/>
        </w:rPr>
        <w:t xml:space="preserve">La Secretaría del Consejo Institucional recibe oficio R-1170-2018, con fecha de recibido el 23 de octubre de 2018, suscrito por el Dr. Julio Calvo Alvarado, Rector dirigido a la </w:t>
      </w:r>
      <w:proofErr w:type="spellStart"/>
      <w:r w:rsidRPr="00E43807">
        <w:rPr>
          <w:rFonts w:ascii="Arial" w:hAnsi="Arial" w:cs="Arial"/>
          <w:lang w:val="es-CR" w:eastAsia="es-CR"/>
        </w:rPr>
        <w:t>MSc</w:t>
      </w:r>
      <w:proofErr w:type="spellEnd"/>
      <w:r w:rsidRPr="00E43807">
        <w:rPr>
          <w:rFonts w:ascii="Arial" w:hAnsi="Arial" w:cs="Arial"/>
          <w:lang w:val="es-CR" w:eastAsia="es-CR"/>
        </w:rPr>
        <w:t>. Ana Rosa Ruiz Fernández, Coordinadora de la Comisión de Planificación y Administración, en el cual adjunta la propuesta de utilización de reservas 2018, la cual considera las observaciones de la Comisión de Planificación y Administración, de la reunión N° 792-2018, del día 23 de octubre 2018.</w:t>
      </w:r>
    </w:p>
    <w:p w:rsidR="00E43807" w:rsidRPr="00E43807" w:rsidRDefault="00E43807" w:rsidP="00E43807">
      <w:pPr>
        <w:spacing w:line="360" w:lineRule="auto"/>
        <w:jc w:val="both"/>
        <w:rPr>
          <w:rFonts w:ascii="Arial" w:hAnsi="Arial" w:cs="Arial"/>
          <w:sz w:val="20"/>
          <w:szCs w:val="20"/>
          <w:lang w:val="es-CR"/>
        </w:rPr>
      </w:pPr>
    </w:p>
    <w:p w:rsidR="00E43807" w:rsidRPr="00E43807" w:rsidRDefault="00E43807" w:rsidP="00E43807">
      <w:pPr>
        <w:ind w:left="1078" w:right="448" w:hanging="369"/>
        <w:jc w:val="both"/>
        <w:rPr>
          <w:rFonts w:ascii="Arial" w:hAnsi="Arial" w:cs="Arial"/>
          <w:i/>
          <w:color w:val="000000"/>
          <w:sz w:val="20"/>
          <w:szCs w:val="20"/>
          <w:lang w:val="es-CR"/>
        </w:rPr>
      </w:pPr>
      <w:r w:rsidRPr="00E43807">
        <w:rPr>
          <w:rFonts w:ascii="Arial" w:hAnsi="Arial" w:cs="Arial"/>
          <w:i/>
          <w:color w:val="000000"/>
          <w:sz w:val="20"/>
          <w:szCs w:val="20"/>
          <w:lang w:val="es-CR"/>
        </w:rPr>
        <w:t>“</w:t>
      </w:r>
      <w:r w:rsidRPr="00E43807">
        <w:rPr>
          <w:rFonts w:ascii="Arial" w:hAnsi="Arial" w:cs="Arial"/>
          <w:b/>
          <w:i/>
          <w:color w:val="000000"/>
          <w:sz w:val="20"/>
          <w:szCs w:val="20"/>
          <w:lang w:val="es-CR"/>
        </w:rPr>
        <w:t>1</w:t>
      </w:r>
      <w:r w:rsidRPr="00E43807">
        <w:rPr>
          <w:rFonts w:ascii="Arial" w:hAnsi="Arial" w:cs="Arial"/>
          <w:i/>
          <w:color w:val="000000"/>
          <w:sz w:val="20"/>
          <w:szCs w:val="20"/>
          <w:lang w:val="es-CR"/>
        </w:rPr>
        <w:t>.  La partida de prestaciones legales este año ha registrado un crecimiento sustantivo, en comparación con años anteriores.</w:t>
      </w:r>
    </w:p>
    <w:p w:rsidR="00E43807" w:rsidRPr="00E43807" w:rsidRDefault="00E43807" w:rsidP="00E43807">
      <w:pPr>
        <w:ind w:left="851" w:right="448"/>
        <w:jc w:val="both"/>
        <w:rPr>
          <w:rFonts w:ascii="Arial" w:hAnsi="Arial" w:cs="Arial"/>
          <w:i/>
          <w:color w:val="000000"/>
          <w:sz w:val="20"/>
          <w:szCs w:val="20"/>
          <w:lang w:val="es-CR"/>
        </w:rPr>
      </w:pPr>
    </w:p>
    <w:p w:rsidR="00E43807" w:rsidRPr="00E43807" w:rsidRDefault="00E43807" w:rsidP="00E43807">
      <w:pPr>
        <w:numPr>
          <w:ilvl w:val="0"/>
          <w:numId w:val="29"/>
        </w:numPr>
        <w:ind w:left="1078" w:right="448"/>
        <w:jc w:val="both"/>
        <w:rPr>
          <w:rFonts w:ascii="Arial" w:hAnsi="Arial" w:cs="Arial"/>
          <w:i/>
          <w:color w:val="000000"/>
          <w:sz w:val="20"/>
          <w:szCs w:val="20"/>
          <w:lang w:val="es-CR"/>
        </w:rPr>
      </w:pPr>
      <w:r w:rsidRPr="00E43807">
        <w:rPr>
          <w:rFonts w:ascii="Arial" w:hAnsi="Arial" w:cs="Arial"/>
          <w:i/>
          <w:color w:val="000000"/>
          <w:sz w:val="20"/>
          <w:szCs w:val="20"/>
          <w:lang w:val="es-CR"/>
        </w:rPr>
        <w:t>El presupuesto asignado a esta partida para el 2018 fue de 306 millones de colones.</w:t>
      </w:r>
    </w:p>
    <w:p w:rsidR="00E43807" w:rsidRPr="00E43807" w:rsidRDefault="00E43807" w:rsidP="00E43807">
      <w:pPr>
        <w:ind w:left="1078" w:right="448"/>
        <w:rPr>
          <w:rFonts w:ascii="Arial" w:hAnsi="Arial" w:cs="Arial"/>
          <w:i/>
          <w:color w:val="000000"/>
          <w:lang w:val="es-CR"/>
        </w:rPr>
      </w:pPr>
    </w:p>
    <w:p w:rsidR="00E43807" w:rsidRPr="00E43807" w:rsidRDefault="00E43807" w:rsidP="00E43807">
      <w:pPr>
        <w:numPr>
          <w:ilvl w:val="0"/>
          <w:numId w:val="29"/>
        </w:numPr>
        <w:ind w:left="1078"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Al 30 de agosto se han pagado un total de 645 millones de colones.</w:t>
      </w:r>
    </w:p>
    <w:p w:rsidR="00E43807" w:rsidRPr="00E43807" w:rsidRDefault="00E43807" w:rsidP="00E43807">
      <w:pPr>
        <w:ind w:left="1078" w:right="448"/>
        <w:rPr>
          <w:rFonts w:ascii="Arial" w:hAnsi="Arial" w:cs="Arial"/>
          <w:i/>
          <w:color w:val="000000"/>
          <w:lang w:val="es-CR"/>
        </w:rPr>
      </w:pPr>
    </w:p>
    <w:p w:rsidR="00E43807" w:rsidRPr="00E43807" w:rsidRDefault="00E43807" w:rsidP="00E43807">
      <w:pPr>
        <w:numPr>
          <w:ilvl w:val="0"/>
          <w:numId w:val="29"/>
        </w:numPr>
        <w:ind w:left="1078"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 xml:space="preserve">El diferencial por 339 millones de colones se ha ejecutado, asignando </w:t>
      </w:r>
      <w:proofErr w:type="gramStart"/>
      <w:r w:rsidRPr="00E43807">
        <w:rPr>
          <w:rFonts w:ascii="Arial" w:hAnsi="Arial" w:cs="Arial"/>
          <w:i/>
          <w:color w:val="000000"/>
          <w:sz w:val="20"/>
          <w:szCs w:val="20"/>
          <w:lang w:val="es-CR"/>
        </w:rPr>
        <w:t>las  plazas</w:t>
      </w:r>
      <w:proofErr w:type="gramEnd"/>
      <w:r w:rsidRPr="00E43807">
        <w:rPr>
          <w:rFonts w:ascii="Arial" w:hAnsi="Arial" w:cs="Arial"/>
          <w:i/>
          <w:color w:val="000000"/>
          <w:sz w:val="20"/>
          <w:szCs w:val="20"/>
          <w:lang w:val="es-CR"/>
        </w:rPr>
        <w:t xml:space="preserve">  con diferencias salariales entre el valor de la plaza que deja el jubilado y la sustitución de la plaza; además de, otras modificaciones de partidas que mostraban sub-ejecución de diferentes centros funcionales.</w:t>
      </w:r>
    </w:p>
    <w:p w:rsidR="00E43807" w:rsidRPr="00E43807" w:rsidRDefault="00E43807" w:rsidP="00E43807">
      <w:pPr>
        <w:ind w:left="1078" w:right="448"/>
        <w:rPr>
          <w:rFonts w:ascii="Arial" w:hAnsi="Arial" w:cs="Arial"/>
          <w:i/>
          <w:color w:val="000000"/>
        </w:rPr>
      </w:pPr>
    </w:p>
    <w:p w:rsidR="00E43807" w:rsidRPr="00E43807" w:rsidRDefault="00E43807" w:rsidP="00E43807">
      <w:pPr>
        <w:numPr>
          <w:ilvl w:val="0"/>
          <w:numId w:val="29"/>
        </w:numPr>
        <w:ind w:left="1078"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Al 28 de setiembre tenemos pendiente por pagar la suma de 200 millones de colones de funcionarios que se han jubilado y la Institución tiene pendiente el pago de las prestaciones.</w:t>
      </w:r>
    </w:p>
    <w:p w:rsidR="00E43807" w:rsidRPr="00E43807" w:rsidRDefault="00E43807" w:rsidP="00E43807">
      <w:pPr>
        <w:ind w:left="1078" w:right="448"/>
        <w:rPr>
          <w:rFonts w:ascii="Arial" w:hAnsi="Arial" w:cs="Arial"/>
          <w:i/>
          <w:color w:val="000000"/>
          <w:lang w:val="es-CR"/>
        </w:rPr>
      </w:pPr>
    </w:p>
    <w:p w:rsidR="00E43807" w:rsidRPr="00E43807" w:rsidRDefault="00E43807" w:rsidP="00E43807">
      <w:pPr>
        <w:numPr>
          <w:ilvl w:val="0"/>
          <w:numId w:val="29"/>
        </w:numPr>
        <w:ind w:left="1078"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Tenemos reservas en condición de fondo no restringido que a la fecha no se   ha ejecutado o no tendrán más ejecución, a saber:</w:t>
      </w:r>
    </w:p>
    <w:p w:rsidR="00E43807" w:rsidRPr="00E43807" w:rsidRDefault="00E43807" w:rsidP="00E43807">
      <w:pPr>
        <w:ind w:left="1078" w:right="448"/>
        <w:jc w:val="both"/>
        <w:rPr>
          <w:rFonts w:ascii="Arial" w:hAnsi="Arial" w:cs="Arial"/>
          <w:i/>
          <w:color w:val="000000"/>
          <w:sz w:val="20"/>
          <w:szCs w:val="20"/>
          <w:lang w:val="es-CR"/>
        </w:rPr>
      </w:pPr>
    </w:p>
    <w:p w:rsidR="00E43807" w:rsidRPr="00E43807" w:rsidRDefault="00E43807" w:rsidP="00E43807">
      <w:pPr>
        <w:ind w:left="2100"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-Reserva contrapartida fondos mixtos por            35 millones</w:t>
      </w:r>
    </w:p>
    <w:p w:rsidR="00E43807" w:rsidRPr="00E43807" w:rsidRDefault="00E43807" w:rsidP="00E43807">
      <w:pPr>
        <w:ind w:left="2100"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-Reserva Investigación y Extensión por                20 millones</w:t>
      </w:r>
    </w:p>
    <w:p w:rsidR="00E43807" w:rsidRPr="00E43807" w:rsidRDefault="00E43807" w:rsidP="00E43807">
      <w:pPr>
        <w:ind w:left="2100"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-Reserva de emergencias por                               13 millones</w:t>
      </w:r>
    </w:p>
    <w:p w:rsidR="00E43807" w:rsidRPr="00E43807" w:rsidRDefault="00E43807" w:rsidP="00E43807">
      <w:pPr>
        <w:ind w:left="2100"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-Reserva de modelo de Excelencia por                12 millones</w:t>
      </w:r>
    </w:p>
    <w:p w:rsidR="00E43807" w:rsidRPr="00E43807" w:rsidRDefault="00E43807" w:rsidP="00E43807">
      <w:pPr>
        <w:ind w:left="2100" w:right="448" w:hanging="426"/>
        <w:jc w:val="both"/>
        <w:rPr>
          <w:rFonts w:ascii="Arial" w:hAnsi="Arial" w:cs="Arial"/>
          <w:b/>
          <w:bCs/>
          <w:i/>
          <w:color w:val="000000"/>
          <w:sz w:val="20"/>
          <w:szCs w:val="20"/>
          <w:bdr w:val="single" w:sz="4" w:space="0" w:color="auto"/>
          <w:lang w:val="es-CR"/>
        </w:rPr>
      </w:pPr>
      <w:r w:rsidRPr="00E43807">
        <w:rPr>
          <w:rFonts w:ascii="Arial" w:hAnsi="Arial" w:cs="Arial"/>
          <w:b/>
          <w:bCs/>
          <w:i/>
          <w:color w:val="000000"/>
          <w:sz w:val="20"/>
          <w:szCs w:val="20"/>
          <w:lang w:val="es-CR"/>
        </w:rPr>
        <w:t xml:space="preserve">                                                         Total           </w:t>
      </w:r>
      <w:r w:rsidRPr="00E43807">
        <w:rPr>
          <w:rFonts w:ascii="Arial" w:hAnsi="Arial" w:cs="Arial"/>
          <w:b/>
          <w:bCs/>
          <w:i/>
          <w:color w:val="000000"/>
          <w:sz w:val="20"/>
          <w:szCs w:val="20"/>
          <w:bdr w:val="single" w:sz="4" w:space="0" w:color="auto"/>
          <w:lang w:val="es-CR"/>
        </w:rPr>
        <w:t>80 millones</w:t>
      </w:r>
    </w:p>
    <w:p w:rsidR="00E43807" w:rsidRPr="00E43807" w:rsidRDefault="00E43807" w:rsidP="00E43807">
      <w:pPr>
        <w:ind w:left="1078" w:right="448" w:hanging="426"/>
        <w:jc w:val="both"/>
        <w:rPr>
          <w:rFonts w:ascii="Arial" w:hAnsi="Arial" w:cs="Arial"/>
          <w:b/>
          <w:bCs/>
          <w:i/>
          <w:color w:val="000000"/>
          <w:sz w:val="20"/>
          <w:szCs w:val="20"/>
          <w:lang w:val="es-CR"/>
        </w:rPr>
      </w:pPr>
    </w:p>
    <w:p w:rsidR="00E43807" w:rsidRPr="00E43807" w:rsidRDefault="00E43807" w:rsidP="00E43807">
      <w:pPr>
        <w:numPr>
          <w:ilvl w:val="0"/>
          <w:numId w:val="29"/>
        </w:numPr>
        <w:ind w:left="1078"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Las disposiciones de formulación del 2018 indican que estas reservas no son consideradas como fondos no restringidos</w:t>
      </w:r>
    </w:p>
    <w:p w:rsidR="00E43807" w:rsidRPr="00E43807" w:rsidRDefault="00E43807" w:rsidP="00E43807">
      <w:pPr>
        <w:ind w:left="1078" w:right="448"/>
        <w:jc w:val="both"/>
        <w:rPr>
          <w:rFonts w:ascii="Arial" w:hAnsi="Arial" w:cs="Arial"/>
          <w:i/>
          <w:color w:val="000000"/>
          <w:sz w:val="20"/>
          <w:szCs w:val="20"/>
          <w:lang w:val="es-CR"/>
        </w:rPr>
      </w:pPr>
    </w:p>
    <w:p w:rsidR="00E43807" w:rsidRPr="00E43807" w:rsidRDefault="00E43807" w:rsidP="00E43807">
      <w:pPr>
        <w:numPr>
          <w:ilvl w:val="0"/>
          <w:numId w:val="29"/>
        </w:numPr>
        <w:ind w:left="1078" w:right="448" w:hanging="426"/>
        <w:jc w:val="both"/>
        <w:rPr>
          <w:rFonts w:ascii="Arial" w:hAnsi="Arial" w:cs="Arial"/>
          <w:i/>
          <w:color w:val="000000"/>
          <w:sz w:val="20"/>
          <w:szCs w:val="20"/>
          <w:lang w:val="es-CR"/>
        </w:rPr>
      </w:pPr>
      <w:r w:rsidRPr="00E43807">
        <w:rPr>
          <w:rFonts w:ascii="Arial" w:hAnsi="Arial" w:cs="Arial"/>
          <w:i/>
          <w:color w:val="000000"/>
          <w:sz w:val="20"/>
          <w:szCs w:val="20"/>
          <w:lang w:val="es-CR"/>
        </w:rPr>
        <w:t>Tanto, el Vicerrector de Investigación, como el Vicerrector de Administración y la Directora de la Oficina de Planificación Institucional indican que no hay ningún problema en hacer uso de estos recursos.</w:t>
      </w:r>
    </w:p>
    <w:p w:rsidR="00E43807" w:rsidRPr="00E43807" w:rsidRDefault="00E43807" w:rsidP="00E43807">
      <w:pPr>
        <w:ind w:left="1078" w:right="448"/>
        <w:jc w:val="both"/>
        <w:rPr>
          <w:rFonts w:ascii="Arial" w:hAnsi="Arial" w:cs="Arial"/>
          <w:i/>
          <w:color w:val="000000"/>
          <w:sz w:val="20"/>
          <w:szCs w:val="20"/>
          <w:lang w:val="es-CR"/>
        </w:rPr>
      </w:pPr>
    </w:p>
    <w:p w:rsidR="00E43807" w:rsidRPr="00E43807" w:rsidRDefault="00E43807" w:rsidP="00E43807">
      <w:pPr>
        <w:numPr>
          <w:ilvl w:val="0"/>
          <w:numId w:val="29"/>
        </w:numPr>
        <w:ind w:left="1078" w:right="448" w:hanging="426"/>
        <w:jc w:val="both"/>
        <w:rPr>
          <w:rFonts w:ascii="Arial" w:hAnsi="Arial" w:cs="Arial"/>
          <w:i/>
          <w:sz w:val="22"/>
          <w:szCs w:val="22"/>
          <w:lang w:val="es-ES_tradnl"/>
        </w:rPr>
      </w:pPr>
      <w:r w:rsidRPr="00E43807">
        <w:rPr>
          <w:rFonts w:ascii="Arial" w:hAnsi="Arial" w:cs="Arial"/>
          <w:i/>
          <w:sz w:val="20"/>
          <w:szCs w:val="20"/>
          <w:lang w:val="es-CR"/>
        </w:rPr>
        <w:t>En la Sesión Ordinaria del Consejo de Rectoría, No. 33-2018, Artículo No. 7, del 01 de octubre de 2018 se</w:t>
      </w:r>
      <w:r w:rsidRPr="00E43807">
        <w:rPr>
          <w:rFonts w:ascii="Arial" w:hAnsi="Arial" w:cs="Arial"/>
          <w:i/>
          <w:sz w:val="20"/>
          <w:szCs w:val="20"/>
          <w:lang w:val="es-ES_tradnl"/>
        </w:rPr>
        <w:t xml:space="preserve"> avala </w:t>
      </w:r>
      <w:r w:rsidRPr="00E43807">
        <w:rPr>
          <w:rFonts w:ascii="Arial" w:hAnsi="Arial" w:cs="Arial"/>
          <w:i/>
          <w:sz w:val="20"/>
          <w:szCs w:val="20"/>
          <w:lang w:val="es-CR"/>
        </w:rPr>
        <w:t xml:space="preserve">la propuesta de utilización de reservas 2018, mediante oficio VAD-613-2018 del Dr. Luis Humberto Villalta Solano, Vicerrector de Administración para que sea analizada por </w:t>
      </w:r>
      <w:r w:rsidRPr="00E43807">
        <w:rPr>
          <w:rFonts w:ascii="Arial" w:hAnsi="Arial" w:cs="Arial"/>
          <w:i/>
          <w:sz w:val="20"/>
          <w:szCs w:val="20"/>
          <w:lang w:val="es-ES_tradnl"/>
        </w:rPr>
        <w:t xml:space="preserve">la Comisión de Planificación y elevada al Consejo Institucional.  </w:t>
      </w:r>
    </w:p>
    <w:p w:rsidR="00E43807" w:rsidRPr="00E43807" w:rsidRDefault="00E43807" w:rsidP="00E43807">
      <w:pPr>
        <w:ind w:left="1078" w:right="448"/>
        <w:jc w:val="both"/>
        <w:rPr>
          <w:rFonts w:ascii="Arial" w:hAnsi="Arial" w:cs="Arial"/>
          <w:i/>
          <w:color w:val="000000"/>
          <w:sz w:val="20"/>
          <w:szCs w:val="20"/>
          <w:lang w:val="es-CR"/>
        </w:rPr>
      </w:pPr>
    </w:p>
    <w:p w:rsidR="00E43807" w:rsidRPr="00E43807" w:rsidRDefault="00E43807" w:rsidP="00E43807">
      <w:pPr>
        <w:ind w:left="686" w:right="448"/>
        <w:jc w:val="both"/>
        <w:rPr>
          <w:rFonts w:ascii="Arial" w:hAnsi="Arial" w:cs="Arial"/>
          <w:b/>
          <w:bCs/>
          <w:i/>
          <w:color w:val="000000"/>
          <w:sz w:val="20"/>
          <w:szCs w:val="20"/>
          <w:lang w:val="es-CR"/>
        </w:rPr>
      </w:pPr>
      <w:r w:rsidRPr="00E43807">
        <w:rPr>
          <w:rFonts w:ascii="Arial" w:hAnsi="Arial" w:cs="Arial"/>
          <w:b/>
          <w:bCs/>
          <w:i/>
          <w:color w:val="000000"/>
          <w:sz w:val="20"/>
          <w:szCs w:val="20"/>
          <w:lang w:val="es-CR"/>
        </w:rPr>
        <w:t>Por tanto, se solicita al Consejo Institucional:</w:t>
      </w:r>
    </w:p>
    <w:p w:rsidR="00E43807" w:rsidRPr="00E43807" w:rsidRDefault="00E43807" w:rsidP="00E43807">
      <w:pPr>
        <w:ind w:left="1078" w:right="448"/>
        <w:jc w:val="both"/>
        <w:rPr>
          <w:rFonts w:ascii="Arial" w:hAnsi="Arial" w:cs="Arial"/>
          <w:i/>
          <w:color w:val="000000"/>
          <w:sz w:val="20"/>
          <w:szCs w:val="20"/>
          <w:lang w:val="es-CR"/>
        </w:rPr>
      </w:pPr>
    </w:p>
    <w:p w:rsidR="00E43807" w:rsidRPr="00E43807" w:rsidRDefault="00E43807" w:rsidP="00E43807">
      <w:pPr>
        <w:numPr>
          <w:ilvl w:val="0"/>
          <w:numId w:val="25"/>
        </w:numPr>
        <w:ind w:left="1078" w:right="448" w:hanging="426"/>
        <w:jc w:val="both"/>
        <w:rPr>
          <w:rFonts w:ascii="Arial" w:hAnsi="Arial" w:cs="Arial"/>
          <w:i/>
          <w:sz w:val="20"/>
          <w:szCs w:val="20"/>
          <w:lang w:val="es-CR"/>
        </w:rPr>
      </w:pPr>
      <w:r w:rsidRPr="00E43807">
        <w:rPr>
          <w:rFonts w:ascii="Arial" w:hAnsi="Arial" w:cs="Arial"/>
          <w:i/>
          <w:sz w:val="20"/>
          <w:szCs w:val="20"/>
          <w:lang w:val="es-CR"/>
        </w:rPr>
        <w:t>Autorizar a la Administración el cambio del uso de esos recursos aprobados, de acuerdo con las prioridades Institucionales y a nuevas necesidades de la partida de prestaciones legales por 87 millones de colones.</w:t>
      </w:r>
    </w:p>
    <w:p w:rsidR="00E43807" w:rsidRPr="00E43807" w:rsidRDefault="00E43807" w:rsidP="00E43807">
      <w:pPr>
        <w:ind w:left="1078" w:right="448"/>
        <w:jc w:val="both"/>
        <w:rPr>
          <w:rFonts w:ascii="Arial" w:hAnsi="Arial" w:cs="Arial"/>
          <w:i/>
          <w:sz w:val="20"/>
          <w:szCs w:val="20"/>
          <w:lang w:val="es-CR"/>
        </w:rPr>
      </w:pPr>
    </w:p>
    <w:p w:rsidR="00E43807" w:rsidRPr="00E43807" w:rsidRDefault="00E43807" w:rsidP="00E43807">
      <w:pPr>
        <w:numPr>
          <w:ilvl w:val="0"/>
          <w:numId w:val="25"/>
        </w:numPr>
        <w:ind w:left="1078" w:right="448" w:hanging="426"/>
        <w:jc w:val="both"/>
        <w:rPr>
          <w:rFonts w:ascii="Arial" w:hAnsi="Arial" w:cs="Arial"/>
          <w:i/>
          <w:sz w:val="20"/>
          <w:szCs w:val="20"/>
          <w:lang w:val="es-CR"/>
        </w:rPr>
      </w:pPr>
      <w:r w:rsidRPr="00E43807">
        <w:rPr>
          <w:rFonts w:ascii="Arial" w:hAnsi="Arial" w:cs="Arial"/>
          <w:i/>
          <w:sz w:val="20"/>
          <w:szCs w:val="20"/>
          <w:lang w:val="es-CR"/>
        </w:rPr>
        <w:t>Solicitar a la Administración que realice un análisis detallado de las diferentes partidas, con información de ejecución al 30 de setiembre, para hacer las respectivas modificaciones presupuestarias, con el fin de llegar a cubrir el 100% de las necesidades de la partida de prestaciones y cancelar su totalidad a más tardar al 30 de octubre.”</w:t>
      </w:r>
    </w:p>
    <w:p w:rsidR="00E43807" w:rsidRPr="00E43807" w:rsidRDefault="00E43807" w:rsidP="00E43807">
      <w:pPr>
        <w:ind w:left="708"/>
        <w:rPr>
          <w:rFonts w:ascii="Arial" w:hAnsi="Arial" w:cs="Arial"/>
          <w:i/>
          <w:sz w:val="20"/>
          <w:szCs w:val="20"/>
          <w:lang w:val="es-CR"/>
        </w:rPr>
      </w:pPr>
    </w:p>
    <w:p w:rsidR="00E43807" w:rsidRPr="00E43807" w:rsidRDefault="00E43807" w:rsidP="00E43807">
      <w:pPr>
        <w:autoSpaceDE w:val="0"/>
        <w:autoSpaceDN w:val="0"/>
        <w:adjustRightInd w:val="0"/>
        <w:rPr>
          <w:rFonts w:ascii="Arial" w:hAnsi="Arial" w:cs="Arial"/>
          <w:color w:val="000000"/>
          <w:lang w:val="es-CR" w:eastAsia="es-CR"/>
        </w:rPr>
      </w:pPr>
      <w:r w:rsidRPr="00E43807">
        <w:rPr>
          <w:rFonts w:ascii="Arial" w:hAnsi="Arial" w:cs="Arial"/>
          <w:color w:val="000000"/>
          <w:lang w:val="es-CR" w:eastAsia="es-CR"/>
        </w:rPr>
        <w:t>Asimismo, remite el oficio de la Oficina de Planificación Institucional OPI-753-2018, que indica lo siguiente:</w:t>
      </w:r>
    </w:p>
    <w:p w:rsidR="00E43807" w:rsidRPr="00E43807" w:rsidRDefault="00E43807" w:rsidP="00E43807">
      <w:pPr>
        <w:autoSpaceDE w:val="0"/>
        <w:autoSpaceDN w:val="0"/>
        <w:adjustRightInd w:val="0"/>
        <w:rPr>
          <w:rFonts w:ascii="Arial" w:hAnsi="Arial" w:cs="Arial"/>
          <w:color w:val="000000"/>
          <w:lang w:val="es-CR" w:eastAsia="es-CR"/>
        </w:rPr>
      </w:pPr>
    </w:p>
    <w:p w:rsidR="00E43807" w:rsidRPr="00E43807" w:rsidRDefault="00E43807" w:rsidP="00E43807">
      <w:pPr>
        <w:ind w:left="567" w:right="589"/>
        <w:jc w:val="both"/>
        <w:rPr>
          <w:rFonts w:ascii="Arial" w:hAnsi="Arial" w:cs="Arial"/>
          <w:i/>
          <w:sz w:val="22"/>
          <w:szCs w:val="22"/>
          <w:lang w:val="es-CR"/>
        </w:rPr>
      </w:pPr>
      <w:r w:rsidRPr="00E43807">
        <w:rPr>
          <w:rFonts w:ascii="Arial" w:hAnsi="Arial" w:cs="Arial"/>
          <w:i/>
          <w:sz w:val="22"/>
          <w:szCs w:val="22"/>
          <w:lang w:val="es-CR"/>
        </w:rPr>
        <w:t>“Atendiendo la solicitud de aclaración referente al R-1105-2018, se realizan las observaciones presentadas por la Comisión de Planificación y Administración, en la sesión No. 792-2018, del día 23 de octubre, por lo tanto:</w:t>
      </w:r>
    </w:p>
    <w:p w:rsidR="00E43807" w:rsidRPr="00E43807" w:rsidRDefault="00E43807" w:rsidP="00E43807">
      <w:pPr>
        <w:ind w:left="567" w:right="589"/>
        <w:jc w:val="both"/>
        <w:rPr>
          <w:rFonts w:ascii="Arial" w:hAnsi="Arial" w:cs="Arial"/>
          <w:i/>
          <w:sz w:val="22"/>
          <w:szCs w:val="22"/>
          <w:lang w:val="es-CR"/>
        </w:rPr>
      </w:pPr>
    </w:p>
    <w:p w:rsidR="00E43807" w:rsidRPr="00E43807" w:rsidRDefault="00E43807" w:rsidP="00E43807">
      <w:pPr>
        <w:ind w:left="567" w:right="589"/>
        <w:jc w:val="both"/>
        <w:rPr>
          <w:rFonts w:ascii="Arial" w:hAnsi="Arial" w:cs="Arial"/>
          <w:i/>
          <w:sz w:val="22"/>
          <w:szCs w:val="22"/>
          <w:lang w:val="es-CR"/>
        </w:rPr>
      </w:pPr>
      <w:r w:rsidRPr="00E43807">
        <w:rPr>
          <w:rFonts w:ascii="Arial" w:hAnsi="Arial" w:cs="Arial"/>
          <w:i/>
          <w:sz w:val="22"/>
          <w:szCs w:val="22"/>
          <w:lang w:val="es-CR"/>
        </w:rPr>
        <w:t>SE DICTAMINA QUE:</w:t>
      </w:r>
    </w:p>
    <w:p w:rsidR="00E43807" w:rsidRPr="00E43807" w:rsidRDefault="00E43807" w:rsidP="00E43807">
      <w:pPr>
        <w:ind w:left="567" w:right="589"/>
        <w:jc w:val="both"/>
        <w:rPr>
          <w:rFonts w:ascii="Arial" w:hAnsi="Arial" w:cs="Arial"/>
          <w:i/>
          <w:sz w:val="22"/>
          <w:szCs w:val="22"/>
          <w:lang w:val="es-CR"/>
        </w:rPr>
      </w:pPr>
      <w:r w:rsidRPr="00E43807">
        <w:rPr>
          <w:rFonts w:ascii="Arial" w:hAnsi="Arial" w:cs="Arial"/>
          <w:i/>
          <w:sz w:val="22"/>
          <w:szCs w:val="22"/>
          <w:lang w:val="es-CR"/>
        </w:rPr>
        <w:t>Dado que la en la meta 5.1.1.3 sobre el Desarrollo de 6 productos para la implementación del Modelo de Excelencia en la Gestión Institucional, adscrita a la Oficina de Planificación Institucional, previó la actividad 4. de “Apoyar las gestiones necesarias para la acreditación o certificación de programas y servicios académicos, actividades de investigación y servicios de apoyo a la academia, mediante: convenios, cartas de entendimiento, evaluación de pares externos u otras actividades similares, orientadas a la calidad y mejoramiento continuo del quehacer Institucional.”, el traslado de recursos externado en el OPI-740-2018 memorando, obedece a la continuidad de las acciones y actividades incluidas en el proyecto estratégico con el fortalecimiento presupuestario del centro funcional de la Vicerrectoría de Investigación y Extensión.”</w:t>
      </w:r>
    </w:p>
    <w:p w:rsidR="00E43807" w:rsidRPr="00E43807" w:rsidRDefault="00E43807" w:rsidP="00E43807">
      <w:pPr>
        <w:tabs>
          <w:tab w:val="left" w:pos="426"/>
        </w:tabs>
        <w:contextualSpacing/>
        <w:jc w:val="both"/>
        <w:rPr>
          <w:rFonts w:ascii="Arial" w:hAnsi="Arial" w:cs="Arial"/>
          <w:lang w:val="es-CR" w:eastAsia="es-CR"/>
        </w:rPr>
      </w:pPr>
    </w:p>
    <w:p w:rsidR="00E43807" w:rsidRPr="00E43807" w:rsidRDefault="00E43807" w:rsidP="00E43807">
      <w:pPr>
        <w:numPr>
          <w:ilvl w:val="0"/>
          <w:numId w:val="24"/>
        </w:numPr>
        <w:tabs>
          <w:tab w:val="left" w:pos="426"/>
        </w:tabs>
        <w:ind w:left="426"/>
        <w:contextualSpacing/>
        <w:jc w:val="both"/>
        <w:rPr>
          <w:rFonts w:ascii="Arial" w:hAnsi="Arial" w:cs="Arial"/>
          <w:lang w:val="es-CR"/>
        </w:rPr>
      </w:pPr>
      <w:r w:rsidRPr="00E43807">
        <w:rPr>
          <w:rFonts w:ascii="Arial" w:hAnsi="Arial" w:cs="Arial"/>
          <w:lang w:val="es-CR"/>
        </w:rPr>
        <w:t xml:space="preserve">Se recibe correo electrónico suscrito por la Dra. Deyanira Meza Cascante, de la Auditoría Interna, dirigido a la </w:t>
      </w:r>
      <w:proofErr w:type="spellStart"/>
      <w:r w:rsidRPr="00E43807">
        <w:rPr>
          <w:rFonts w:ascii="Arial" w:hAnsi="Arial" w:cs="Arial"/>
          <w:lang w:val="es-CR"/>
        </w:rPr>
        <w:t>MSc</w:t>
      </w:r>
      <w:proofErr w:type="spellEnd"/>
      <w:r w:rsidRPr="00E43807">
        <w:rPr>
          <w:rFonts w:ascii="Arial" w:hAnsi="Arial" w:cs="Arial"/>
          <w:lang w:val="es-CR"/>
        </w:rPr>
        <w:t xml:space="preserve">. Ana Rosa Ruiz Fernández, Coordinadora Comisión de Planificación y Administración, le indica que con instrucciones de la Máster Lorena Somarribas Meza, Auditora Interna </w:t>
      </w:r>
      <w:proofErr w:type="spellStart"/>
      <w:r w:rsidRPr="00E43807">
        <w:rPr>
          <w:rFonts w:ascii="Arial" w:hAnsi="Arial" w:cs="Arial"/>
          <w:lang w:val="es-CR"/>
        </w:rPr>
        <w:t>a.i.</w:t>
      </w:r>
      <w:proofErr w:type="spellEnd"/>
      <w:r w:rsidRPr="00E43807">
        <w:rPr>
          <w:rFonts w:ascii="Arial" w:hAnsi="Arial" w:cs="Arial"/>
          <w:lang w:val="es-CR"/>
        </w:rPr>
        <w:t>, con el fin de asesorar y orientar a esa Comisión y por ende al Consejo Institucional en la toma de decisiones – para que se valore lo que corresponde-, se remite asesoría referente a la propuesta “Autorización utilización de las reservas 2018”, que indica lo siguiente:</w:t>
      </w:r>
    </w:p>
    <w:p w:rsidR="00E43807" w:rsidRPr="00E43807" w:rsidRDefault="00E43807" w:rsidP="00E43807">
      <w:pPr>
        <w:tabs>
          <w:tab w:val="left" w:pos="426"/>
        </w:tabs>
        <w:contextualSpacing/>
        <w:jc w:val="both"/>
        <w:rPr>
          <w:rFonts w:ascii="Arial" w:hAnsi="Arial" w:cs="Arial"/>
          <w:lang w:val="es-CR"/>
        </w:rPr>
      </w:pPr>
    </w:p>
    <w:p w:rsidR="00E43807" w:rsidRPr="00E43807" w:rsidRDefault="00E43807" w:rsidP="00E43807">
      <w:pPr>
        <w:ind w:left="709"/>
        <w:contextualSpacing/>
        <w:jc w:val="both"/>
        <w:rPr>
          <w:rFonts w:ascii="Arial" w:hAnsi="Arial" w:cs="Arial"/>
          <w:b/>
          <w:i/>
          <w:sz w:val="20"/>
          <w:szCs w:val="20"/>
          <w:lang w:val="es-CR"/>
        </w:rPr>
      </w:pPr>
      <w:r w:rsidRPr="00E43807">
        <w:rPr>
          <w:rFonts w:ascii="Arial" w:hAnsi="Arial" w:cs="Arial"/>
          <w:b/>
          <w:i/>
          <w:sz w:val="20"/>
          <w:szCs w:val="20"/>
          <w:lang w:val="es-CR"/>
        </w:rPr>
        <w:t>“1.  De la aplicación de los recursos</w:t>
      </w:r>
    </w:p>
    <w:p w:rsidR="00E43807" w:rsidRPr="00E43807" w:rsidRDefault="00E43807" w:rsidP="00E43807">
      <w:pPr>
        <w:ind w:left="284"/>
        <w:jc w:val="both"/>
        <w:rPr>
          <w:rFonts w:ascii="Arial" w:hAnsi="Arial" w:cs="Arial"/>
          <w:b/>
          <w:sz w:val="20"/>
          <w:szCs w:val="20"/>
          <w:lang w:val="es-CR"/>
        </w:rPr>
      </w:pPr>
    </w:p>
    <w:p w:rsidR="00E43807" w:rsidRPr="00E43807" w:rsidRDefault="00E43807" w:rsidP="00E43807">
      <w:pPr>
        <w:ind w:left="854" w:right="267"/>
        <w:jc w:val="both"/>
        <w:rPr>
          <w:rFonts w:ascii="Arial" w:hAnsi="Arial" w:cs="Arial"/>
          <w:i/>
          <w:color w:val="111111"/>
          <w:sz w:val="20"/>
          <w:szCs w:val="20"/>
          <w:lang w:val="es-CR"/>
        </w:rPr>
      </w:pPr>
      <w:r w:rsidRPr="00E43807">
        <w:rPr>
          <w:rFonts w:ascii="Arial" w:hAnsi="Arial" w:cs="Arial"/>
          <w:i/>
          <w:color w:val="111111"/>
          <w:sz w:val="20"/>
          <w:szCs w:val="20"/>
          <w:lang w:val="es-CR"/>
        </w:rPr>
        <w:t xml:space="preserve">Las reservas incorporadas en el presupuesto ordinario 2018, son recursos con aplicación restringida, según lo dispuesto por el Consejo Institucional en la Sesión Ordinaria No. 3037, Artículo 13 “Modificación de las Disposiciones para la Formulación Presupuestaria del Instituto Tecnológico de Costa Rica 2018, para la conformación de las reservas”, al establecer la aplicación de estos recursos para una actividad determinada. </w:t>
      </w:r>
    </w:p>
    <w:p w:rsidR="00E43807" w:rsidRPr="00E43807" w:rsidRDefault="00E43807" w:rsidP="00E43807">
      <w:pPr>
        <w:ind w:left="854" w:right="267"/>
        <w:jc w:val="both"/>
        <w:rPr>
          <w:rFonts w:ascii="Arial" w:hAnsi="Arial" w:cs="Arial"/>
          <w:i/>
          <w:color w:val="111111"/>
          <w:sz w:val="20"/>
          <w:szCs w:val="20"/>
          <w:lang w:val="es-CR"/>
        </w:rPr>
      </w:pPr>
    </w:p>
    <w:p w:rsidR="00E43807" w:rsidRPr="00E43807" w:rsidRDefault="00E43807" w:rsidP="00E43807">
      <w:pPr>
        <w:ind w:left="854" w:right="267"/>
        <w:jc w:val="both"/>
        <w:rPr>
          <w:rFonts w:ascii="Arial" w:hAnsi="Arial" w:cs="Arial"/>
          <w:i/>
          <w:color w:val="111111"/>
          <w:sz w:val="20"/>
          <w:szCs w:val="20"/>
          <w:lang w:val="es-CR"/>
        </w:rPr>
      </w:pPr>
      <w:r w:rsidRPr="00E43807">
        <w:rPr>
          <w:rFonts w:ascii="Arial" w:hAnsi="Arial" w:cs="Arial"/>
          <w:i/>
          <w:color w:val="111111"/>
          <w:sz w:val="20"/>
          <w:szCs w:val="20"/>
          <w:lang w:val="es-CR"/>
        </w:rPr>
        <w:lastRenderedPageBreak/>
        <w:t>Lo anterior, es concordante con la definición de “Fondos restringidos” establecida en el Reglamento para la Aplicación de Modificaciones Presupuestarias en el ITCR, a saber:</w:t>
      </w:r>
    </w:p>
    <w:p w:rsidR="00E43807" w:rsidRPr="00E43807" w:rsidRDefault="00E43807" w:rsidP="00E43807">
      <w:pPr>
        <w:ind w:left="567"/>
        <w:jc w:val="both"/>
        <w:rPr>
          <w:rFonts w:ascii="Roboto" w:hAnsi="Roboto" w:cs="Arial"/>
          <w:color w:val="111111"/>
          <w:sz w:val="20"/>
          <w:szCs w:val="20"/>
          <w:lang w:val="es-CR"/>
        </w:rPr>
      </w:pPr>
    </w:p>
    <w:p w:rsidR="00E43807" w:rsidRPr="00E43807" w:rsidRDefault="00E43807" w:rsidP="00E43807">
      <w:pPr>
        <w:ind w:left="851" w:right="312"/>
        <w:jc w:val="both"/>
        <w:rPr>
          <w:rFonts w:ascii="Arial" w:hAnsi="Arial" w:cs="Arial"/>
          <w:i/>
          <w:sz w:val="16"/>
          <w:szCs w:val="16"/>
          <w:lang w:val="es-CR"/>
        </w:rPr>
      </w:pPr>
      <w:r w:rsidRPr="00E43807">
        <w:rPr>
          <w:rFonts w:ascii="Arial" w:hAnsi="Arial" w:cs="Arial"/>
          <w:i/>
          <w:color w:val="111111"/>
          <w:sz w:val="16"/>
          <w:szCs w:val="16"/>
          <w:lang w:val="es-CR"/>
        </w:rPr>
        <w:t>“Fondos Restringidos: Son recursos que se han asignado y catalogado como restringidos mediante un acuerdo del Consejo Institucional. Los recursos de dichos fondos deben ser utilizados de manera exclusiva según indica el citado acuerdo, atendiendo los planteamientos y objetivos ahí definidos.”</w:t>
      </w:r>
    </w:p>
    <w:p w:rsidR="00E43807" w:rsidRPr="00E43807" w:rsidRDefault="00E43807" w:rsidP="00E43807">
      <w:pPr>
        <w:ind w:left="567"/>
        <w:jc w:val="both"/>
        <w:rPr>
          <w:rFonts w:ascii="Arial" w:hAnsi="Arial" w:cs="Arial"/>
          <w:sz w:val="22"/>
          <w:szCs w:val="22"/>
          <w:lang w:val="es-CR"/>
        </w:rPr>
      </w:pPr>
    </w:p>
    <w:p w:rsidR="00E43807" w:rsidRPr="00E43807" w:rsidRDefault="00E43807" w:rsidP="00E43807">
      <w:pPr>
        <w:numPr>
          <w:ilvl w:val="0"/>
          <w:numId w:val="32"/>
        </w:numPr>
        <w:ind w:left="1162"/>
        <w:contextualSpacing/>
        <w:jc w:val="both"/>
        <w:rPr>
          <w:rFonts w:ascii="Arial" w:hAnsi="Arial" w:cs="Arial"/>
          <w:b/>
          <w:i/>
          <w:sz w:val="20"/>
          <w:szCs w:val="20"/>
          <w:lang w:val="es-CR"/>
        </w:rPr>
      </w:pPr>
      <w:r w:rsidRPr="00E43807">
        <w:rPr>
          <w:rFonts w:ascii="Arial" w:hAnsi="Arial" w:cs="Arial"/>
          <w:b/>
          <w:i/>
          <w:sz w:val="20"/>
          <w:szCs w:val="20"/>
          <w:lang w:val="es-CR"/>
        </w:rPr>
        <w:t>Disponibilidad presupuestaria</w:t>
      </w:r>
    </w:p>
    <w:p w:rsidR="00E43807" w:rsidRPr="00E43807" w:rsidRDefault="00E43807" w:rsidP="00E43807">
      <w:pPr>
        <w:ind w:left="567"/>
        <w:jc w:val="both"/>
        <w:rPr>
          <w:rFonts w:ascii="Arial" w:hAnsi="Arial" w:cs="Arial"/>
          <w:sz w:val="22"/>
          <w:szCs w:val="22"/>
          <w:lang w:val="es-CR"/>
        </w:rPr>
      </w:pPr>
    </w:p>
    <w:p w:rsidR="00E43807" w:rsidRPr="00E43807" w:rsidRDefault="00E43807" w:rsidP="00E43807">
      <w:pPr>
        <w:ind w:left="812" w:right="183"/>
        <w:jc w:val="both"/>
        <w:rPr>
          <w:rFonts w:ascii="Arial" w:hAnsi="Arial" w:cs="Arial"/>
          <w:sz w:val="20"/>
          <w:szCs w:val="20"/>
          <w:lang w:val="es-CR"/>
        </w:rPr>
      </w:pPr>
      <w:r w:rsidRPr="00E43807">
        <w:rPr>
          <w:rFonts w:ascii="Arial" w:hAnsi="Arial" w:cs="Arial"/>
          <w:i/>
          <w:color w:val="111111"/>
          <w:sz w:val="20"/>
          <w:szCs w:val="20"/>
          <w:lang w:val="es-CR"/>
        </w:rPr>
        <w:t>La revisión efectuada, en los sistemas administrativos, a los disponibles presupuestarios para las “reservas” indicadas en la propuesta, permite determinar que se cuentan con los saldos suficientes para modificar las mismas, excepto en el caso de la “Reserva Emergencias Institucionales”, código 1210-009, que muestra un disponible de ¢13.000.00 miles, por tanto, se establece un faltante de ¢7,000.00 miles con respecto a lo propuesto. El detalle se muestra en la tabla siguiente</w:t>
      </w:r>
      <w:r w:rsidRPr="00E43807">
        <w:rPr>
          <w:rFonts w:ascii="Arial" w:hAnsi="Arial" w:cs="Arial"/>
          <w:sz w:val="20"/>
          <w:szCs w:val="20"/>
          <w:lang w:val="es-CR"/>
        </w:rPr>
        <w:t>:</w:t>
      </w:r>
    </w:p>
    <w:tbl>
      <w:tblPr>
        <w:tblW w:w="9348" w:type="dxa"/>
        <w:jc w:val="right"/>
        <w:tblLayout w:type="fixed"/>
        <w:tblCellMar>
          <w:left w:w="70" w:type="dxa"/>
          <w:right w:w="70" w:type="dxa"/>
        </w:tblCellMar>
        <w:tblLook w:val="0000" w:firstRow="0" w:lastRow="0" w:firstColumn="0" w:lastColumn="0" w:noHBand="0" w:noVBand="0"/>
      </w:tblPr>
      <w:tblGrid>
        <w:gridCol w:w="3394"/>
        <w:gridCol w:w="1276"/>
        <w:gridCol w:w="1134"/>
        <w:gridCol w:w="2126"/>
        <w:gridCol w:w="1418"/>
      </w:tblGrid>
      <w:tr w:rsidR="00E43807" w:rsidRPr="00E43807" w:rsidTr="00B5073E">
        <w:trPr>
          <w:trHeight w:val="498"/>
          <w:tblHeader/>
          <w:jc w:val="right"/>
        </w:trPr>
        <w:tc>
          <w:tcPr>
            <w:tcW w:w="3394" w:type="dxa"/>
            <w:vMerge w:val="restart"/>
            <w:tcBorders>
              <w:top w:val="single" w:sz="6" w:space="0" w:color="auto"/>
              <w:left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 xml:space="preserve">Disposición formulación </w:t>
            </w:r>
          </w:p>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presupuestaria 2018</w:t>
            </w:r>
          </w:p>
          <w:p w:rsidR="00E43807" w:rsidRPr="00E43807" w:rsidRDefault="00E43807" w:rsidP="00E43807">
            <w:pPr>
              <w:tabs>
                <w:tab w:val="center" w:pos="4419"/>
                <w:tab w:val="right" w:pos="8838"/>
              </w:tabs>
              <w:jc w:val="center"/>
              <w:rPr>
                <w:rFonts w:ascii="Arial" w:hAnsi="Arial" w:cs="Arial"/>
                <w:i/>
                <w:color w:val="000000"/>
                <w:sz w:val="18"/>
                <w:szCs w:val="18"/>
                <w:lang w:val="es-ES_tradnl"/>
              </w:rPr>
            </w:pPr>
            <w:r w:rsidRPr="00E43807">
              <w:rPr>
                <w:rFonts w:ascii="Arial" w:eastAsia="Cambria" w:hAnsi="Arial" w:cs="Arial"/>
                <w:i/>
                <w:sz w:val="16"/>
                <w:szCs w:val="16"/>
                <w:lang w:val="es-ES_tradnl" w:eastAsia="x-none"/>
              </w:rPr>
              <w:t>Sesión Ordinaria No. 3037, Artículo 13</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eastAsia="en-US"/>
              </w:rPr>
            </w:pPr>
            <w:r w:rsidRPr="00E43807">
              <w:rPr>
                <w:rFonts w:ascii="Arial" w:hAnsi="Arial" w:cs="Arial"/>
                <w:i/>
                <w:color w:val="000000"/>
                <w:sz w:val="18"/>
                <w:szCs w:val="18"/>
                <w:lang w:val="es-CR" w:eastAsia="en-US"/>
              </w:rPr>
              <w:t>Nota</w:t>
            </w:r>
          </w:p>
          <w:p w:rsidR="00E43807" w:rsidRPr="00E43807" w:rsidRDefault="00E43807" w:rsidP="00E43807">
            <w:pPr>
              <w:tabs>
                <w:tab w:val="center" w:pos="4419"/>
                <w:tab w:val="right" w:pos="8838"/>
              </w:tabs>
              <w:jc w:val="center"/>
              <w:rPr>
                <w:rFonts w:ascii="Arial" w:hAnsi="Arial" w:cs="Arial"/>
                <w:i/>
                <w:color w:val="000000"/>
                <w:sz w:val="14"/>
                <w:szCs w:val="14"/>
                <w:lang w:val="es-CR"/>
              </w:rPr>
            </w:pPr>
            <w:r w:rsidRPr="00E43807">
              <w:rPr>
                <w:rFonts w:ascii="Arial" w:hAnsi="Arial" w:cs="Arial"/>
                <w:i/>
                <w:color w:val="000000"/>
                <w:sz w:val="18"/>
                <w:szCs w:val="18"/>
                <w:lang w:val="es-CR" w:eastAsia="en-US"/>
              </w:rPr>
              <w:t>R-1105-2018</w:t>
            </w:r>
          </w:p>
        </w:tc>
        <w:tc>
          <w:tcPr>
            <w:tcW w:w="3544" w:type="dxa"/>
            <w:gridSpan w:val="2"/>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Saldos en los sistemas administrativos</w:t>
            </w:r>
          </w:p>
        </w:tc>
      </w:tr>
      <w:tr w:rsidR="00E43807" w:rsidRPr="00E43807" w:rsidTr="00B5073E">
        <w:trPr>
          <w:trHeight w:val="348"/>
          <w:tblHeader/>
          <w:jc w:val="right"/>
        </w:trPr>
        <w:tc>
          <w:tcPr>
            <w:tcW w:w="3394" w:type="dxa"/>
            <w:vMerge/>
            <w:tcBorders>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p>
        </w:tc>
        <w:tc>
          <w:tcPr>
            <w:tcW w:w="127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eastAsia="en-US"/>
              </w:rPr>
            </w:pPr>
            <w:r w:rsidRPr="00E43807">
              <w:rPr>
                <w:rFonts w:ascii="Arial" w:hAnsi="Arial" w:cs="Arial"/>
                <w:i/>
                <w:color w:val="000000"/>
                <w:sz w:val="18"/>
                <w:szCs w:val="18"/>
                <w:lang w:val="es-CR" w:eastAsia="en-US"/>
              </w:rPr>
              <w:t>Reserva</w:t>
            </w:r>
          </w:p>
        </w:tc>
        <w:tc>
          <w:tcPr>
            <w:tcW w:w="1134"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Monto</w:t>
            </w:r>
          </w:p>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eastAsia="Cambria" w:hAnsi="Arial" w:cs="Arial"/>
                <w:i/>
                <w:sz w:val="14"/>
                <w:szCs w:val="14"/>
                <w:lang w:val="es-ES_tradnl" w:eastAsia="x-none"/>
              </w:rPr>
              <w:t>(miles colones)</w:t>
            </w:r>
          </w:p>
        </w:tc>
        <w:tc>
          <w:tcPr>
            <w:tcW w:w="212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Unidad Ejecutora</w:t>
            </w:r>
          </w:p>
        </w:tc>
        <w:tc>
          <w:tcPr>
            <w:tcW w:w="1418"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Disponible</w:t>
            </w:r>
          </w:p>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eastAsia="Cambria" w:hAnsi="Arial" w:cs="Arial"/>
                <w:i/>
                <w:sz w:val="14"/>
                <w:szCs w:val="14"/>
                <w:lang w:val="es-ES_tradnl" w:eastAsia="x-none"/>
              </w:rPr>
              <w:t>(miles colones)</w:t>
            </w:r>
          </w:p>
        </w:tc>
      </w:tr>
      <w:tr w:rsidR="00E43807" w:rsidRPr="00E43807" w:rsidTr="00B5073E">
        <w:trPr>
          <w:trHeight w:val="691"/>
          <w:jc w:val="right"/>
        </w:trPr>
        <w:tc>
          <w:tcPr>
            <w:tcW w:w="3394"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ind w:left="102" w:right="72"/>
              <w:contextualSpacing/>
              <w:jc w:val="both"/>
              <w:rPr>
                <w:rFonts w:ascii="Arial" w:hAnsi="Arial" w:cs="Arial"/>
                <w:i/>
                <w:color w:val="000000"/>
                <w:sz w:val="18"/>
                <w:szCs w:val="18"/>
                <w:lang w:val="es-CR"/>
              </w:rPr>
            </w:pPr>
            <w:r w:rsidRPr="00E43807">
              <w:rPr>
                <w:rFonts w:ascii="Arial" w:eastAsia="Calibri" w:hAnsi="Arial" w:cs="Arial"/>
                <w:i/>
                <w:color w:val="000000"/>
                <w:sz w:val="18"/>
                <w:szCs w:val="18"/>
                <w:lang w:val="es-CR"/>
              </w:rPr>
              <w:t>3.13</w:t>
            </w:r>
            <w:r w:rsidRPr="00E43807">
              <w:rPr>
                <w:rFonts w:ascii="Arial" w:hAnsi="Arial" w:cs="Arial"/>
                <w:i/>
                <w:color w:val="000000"/>
                <w:sz w:val="18"/>
                <w:szCs w:val="18"/>
                <w:lang w:val="es-CR"/>
              </w:rPr>
              <w:t>…</w:t>
            </w:r>
            <w:r w:rsidRPr="00E43807">
              <w:rPr>
                <w:rFonts w:ascii="Arial" w:eastAsia="Calibri" w:hAnsi="Arial" w:cs="Arial"/>
                <w:i/>
                <w:color w:val="000000"/>
                <w:sz w:val="18"/>
                <w:szCs w:val="18"/>
                <w:lang w:val="es-CR"/>
              </w:rPr>
              <w:t>fondo de contrapartida un monto de 35 millones de colones del FEES, para proyectos de investigación y extensión que contengan un componente de aporte externo en efectivo, los cuales serán incorporados mediante financiamiento externo. Estos recursos serán administrados por la VIE.</w:t>
            </w:r>
          </w:p>
        </w:tc>
        <w:tc>
          <w:tcPr>
            <w:tcW w:w="127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Reserva contrapartida fondos mixtos</w:t>
            </w:r>
          </w:p>
        </w:tc>
        <w:tc>
          <w:tcPr>
            <w:tcW w:w="1134"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right"/>
              <w:rPr>
                <w:rFonts w:ascii="Arial" w:hAnsi="Arial" w:cs="Arial"/>
                <w:i/>
                <w:color w:val="000000"/>
                <w:sz w:val="18"/>
                <w:szCs w:val="18"/>
                <w:lang w:val="es-CR"/>
              </w:rPr>
            </w:pPr>
            <w:r w:rsidRPr="00E43807">
              <w:rPr>
                <w:rFonts w:ascii="Arial" w:hAnsi="Arial" w:cs="Arial"/>
                <w:i/>
                <w:color w:val="000000"/>
                <w:sz w:val="18"/>
                <w:szCs w:val="18"/>
                <w:lang w:val="es-CR"/>
              </w:rPr>
              <w:t>35,000.00</w:t>
            </w:r>
          </w:p>
        </w:tc>
        <w:tc>
          <w:tcPr>
            <w:tcW w:w="212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 xml:space="preserve">1702-000 </w:t>
            </w:r>
          </w:p>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 xml:space="preserve">Reserva </w:t>
            </w:r>
            <w:proofErr w:type="gramStart"/>
            <w:r w:rsidRPr="00E43807">
              <w:rPr>
                <w:rFonts w:ascii="Arial" w:hAnsi="Arial" w:cs="Arial"/>
                <w:i/>
                <w:color w:val="000000"/>
                <w:sz w:val="18"/>
                <w:szCs w:val="18"/>
                <w:lang w:val="es-CR"/>
              </w:rPr>
              <w:t>1.5  Contrapartida</w:t>
            </w:r>
            <w:proofErr w:type="gramEnd"/>
            <w:r w:rsidRPr="00E43807">
              <w:rPr>
                <w:rFonts w:ascii="Arial" w:hAnsi="Arial" w:cs="Arial"/>
                <w:i/>
                <w:color w:val="000000"/>
                <w:sz w:val="18"/>
                <w:szCs w:val="18"/>
                <w:lang w:val="es-CR"/>
              </w:rPr>
              <w:t xml:space="preserve"> Fondos Mixtos </w:t>
            </w:r>
          </w:p>
          <w:p w:rsidR="00E43807" w:rsidRPr="00E43807" w:rsidRDefault="00E43807" w:rsidP="00E43807">
            <w:pPr>
              <w:autoSpaceDE w:val="0"/>
              <w:autoSpaceDN w:val="0"/>
              <w:adjustRightInd w:val="0"/>
              <w:jc w:val="center"/>
              <w:rPr>
                <w:rFonts w:ascii="Arial" w:hAnsi="Arial" w:cs="Arial"/>
                <w:i/>
                <w:color w:val="000000"/>
                <w:sz w:val="18"/>
                <w:szCs w:val="18"/>
                <w:lang w:val="es-CR"/>
              </w:rPr>
            </w:pPr>
          </w:p>
        </w:tc>
        <w:tc>
          <w:tcPr>
            <w:tcW w:w="1418"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35,000.00</w:t>
            </w:r>
          </w:p>
        </w:tc>
      </w:tr>
      <w:tr w:rsidR="00E43807" w:rsidRPr="00E43807" w:rsidTr="00B5073E">
        <w:trPr>
          <w:trHeight w:val="691"/>
          <w:jc w:val="right"/>
        </w:trPr>
        <w:tc>
          <w:tcPr>
            <w:tcW w:w="3394"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ind w:left="102" w:right="72"/>
              <w:contextualSpacing/>
              <w:jc w:val="both"/>
              <w:rPr>
                <w:rFonts w:ascii="Arial" w:hAnsi="Arial" w:cs="Arial"/>
                <w:i/>
                <w:color w:val="000000"/>
                <w:sz w:val="18"/>
                <w:szCs w:val="18"/>
                <w:lang w:val="es-CR"/>
              </w:rPr>
            </w:pPr>
            <w:r w:rsidRPr="00E43807">
              <w:rPr>
                <w:rFonts w:ascii="Arial" w:eastAsia="Calibri" w:hAnsi="Arial" w:cs="Arial"/>
                <w:i/>
                <w:color w:val="000000"/>
                <w:sz w:val="18"/>
                <w:szCs w:val="18"/>
                <w:lang w:val="es-CR"/>
              </w:rPr>
              <w:t>3.12</w:t>
            </w:r>
            <w:r w:rsidRPr="00E43807">
              <w:rPr>
                <w:rFonts w:ascii="Arial" w:hAnsi="Arial" w:cs="Arial"/>
                <w:i/>
                <w:color w:val="000000"/>
                <w:sz w:val="18"/>
                <w:szCs w:val="18"/>
                <w:lang w:val="es-CR"/>
              </w:rPr>
              <w:t>…</w:t>
            </w:r>
            <w:r w:rsidRPr="00E43807">
              <w:rPr>
                <w:rFonts w:ascii="Arial" w:eastAsia="Calibri" w:hAnsi="Arial" w:cs="Arial"/>
                <w:i/>
                <w:color w:val="000000"/>
                <w:sz w:val="18"/>
                <w:szCs w:val="18"/>
                <w:lang w:val="es-CR"/>
              </w:rPr>
              <w:t>incorporar 20 millones de colones del FEES para hacer pre-inversión para la atracción de recursos externos en dinero en efectivo. Estos recursos serán administrados por la VIE.</w:t>
            </w:r>
          </w:p>
        </w:tc>
        <w:tc>
          <w:tcPr>
            <w:tcW w:w="127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Reserva Investigación y Extensión</w:t>
            </w:r>
          </w:p>
        </w:tc>
        <w:tc>
          <w:tcPr>
            <w:tcW w:w="1134"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right"/>
              <w:rPr>
                <w:rFonts w:ascii="Arial" w:hAnsi="Arial" w:cs="Arial"/>
                <w:i/>
                <w:color w:val="000000"/>
                <w:sz w:val="18"/>
                <w:szCs w:val="18"/>
                <w:lang w:val="es-CR"/>
              </w:rPr>
            </w:pPr>
            <w:r w:rsidRPr="00E43807">
              <w:rPr>
                <w:rFonts w:ascii="Arial" w:hAnsi="Arial" w:cs="Arial"/>
                <w:i/>
                <w:color w:val="000000"/>
                <w:sz w:val="18"/>
                <w:szCs w:val="18"/>
                <w:lang w:val="es-CR"/>
              </w:rPr>
              <w:t>20,000.00</w:t>
            </w:r>
          </w:p>
        </w:tc>
        <w:tc>
          <w:tcPr>
            <w:tcW w:w="212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1701-072</w:t>
            </w:r>
          </w:p>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 xml:space="preserve">Reserva Investigación y Extensión y Desarrollo Tecnológico </w:t>
            </w:r>
          </w:p>
          <w:p w:rsidR="00E43807" w:rsidRPr="00E43807" w:rsidRDefault="00E43807" w:rsidP="00E43807">
            <w:pPr>
              <w:autoSpaceDE w:val="0"/>
              <w:autoSpaceDN w:val="0"/>
              <w:adjustRightInd w:val="0"/>
              <w:jc w:val="center"/>
              <w:rPr>
                <w:rFonts w:ascii="Arial" w:hAnsi="Arial" w:cs="Arial"/>
                <w:i/>
                <w:color w:val="000000"/>
                <w:sz w:val="18"/>
                <w:szCs w:val="18"/>
                <w:lang w:val="es-CR"/>
              </w:rPr>
            </w:pPr>
          </w:p>
        </w:tc>
        <w:tc>
          <w:tcPr>
            <w:tcW w:w="1418"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20,000.00</w:t>
            </w:r>
          </w:p>
        </w:tc>
      </w:tr>
      <w:tr w:rsidR="00E43807" w:rsidRPr="00E43807" w:rsidTr="00B5073E">
        <w:trPr>
          <w:trHeight w:val="666"/>
          <w:jc w:val="right"/>
        </w:trPr>
        <w:tc>
          <w:tcPr>
            <w:tcW w:w="3394"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numPr>
                <w:ilvl w:val="0"/>
                <w:numId w:val="30"/>
              </w:numPr>
              <w:tabs>
                <w:tab w:val="left" w:pos="244"/>
              </w:tabs>
              <w:ind w:left="102" w:hanging="76"/>
              <w:jc w:val="both"/>
              <w:rPr>
                <w:rFonts w:ascii="Arial" w:hAnsi="Arial" w:cs="Arial"/>
                <w:i/>
                <w:color w:val="000000"/>
                <w:sz w:val="18"/>
                <w:szCs w:val="18"/>
                <w:lang w:val="es-MX"/>
              </w:rPr>
            </w:pPr>
            <w:r w:rsidRPr="00E43807">
              <w:rPr>
                <w:rFonts w:ascii="Arial" w:eastAsia="Calibri" w:hAnsi="Arial" w:cs="Arial"/>
                <w:i/>
                <w:color w:val="000000"/>
                <w:sz w:val="18"/>
                <w:szCs w:val="18"/>
                <w:lang w:val="es-CR" w:eastAsia="en-US"/>
              </w:rPr>
              <w:t xml:space="preserve">Incorporar en las </w:t>
            </w:r>
            <w:r w:rsidRPr="00E43807">
              <w:rPr>
                <w:rFonts w:ascii="Arial" w:hAnsi="Arial" w:cs="Arial"/>
                <w:i/>
                <w:color w:val="000000"/>
                <w:sz w:val="18"/>
                <w:szCs w:val="18"/>
                <w:lang w:val="es-CR"/>
              </w:rPr>
              <w:t>Disposiciones para la Formulación Presupuestaria…2018,</w:t>
            </w:r>
            <w:r w:rsidRPr="00E43807">
              <w:rPr>
                <w:rFonts w:ascii="Arial" w:eastAsia="Calibri" w:hAnsi="Arial" w:cs="Arial"/>
                <w:i/>
                <w:color w:val="000000"/>
                <w:sz w:val="18"/>
                <w:szCs w:val="18"/>
                <w:lang w:val="es-CR" w:eastAsia="en-US"/>
              </w:rPr>
              <w:t xml:space="preserve"> un monto de 20 millones de colones como reserva de emergencia.</w:t>
            </w:r>
          </w:p>
        </w:tc>
        <w:tc>
          <w:tcPr>
            <w:tcW w:w="127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Reserva de emergencias</w:t>
            </w:r>
          </w:p>
        </w:tc>
        <w:tc>
          <w:tcPr>
            <w:tcW w:w="1134"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right"/>
              <w:rPr>
                <w:rFonts w:ascii="Arial" w:hAnsi="Arial" w:cs="Arial"/>
                <w:i/>
                <w:color w:val="000000"/>
                <w:sz w:val="18"/>
                <w:szCs w:val="18"/>
                <w:lang w:val="es-CR"/>
              </w:rPr>
            </w:pPr>
            <w:r w:rsidRPr="00E43807">
              <w:rPr>
                <w:rFonts w:ascii="Arial" w:hAnsi="Arial" w:cs="Arial"/>
                <w:i/>
                <w:color w:val="000000"/>
                <w:sz w:val="18"/>
                <w:szCs w:val="18"/>
                <w:lang w:val="es-CR"/>
              </w:rPr>
              <w:t>20,000.00</w:t>
            </w:r>
          </w:p>
        </w:tc>
        <w:tc>
          <w:tcPr>
            <w:tcW w:w="212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1210-009</w:t>
            </w:r>
          </w:p>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 xml:space="preserve">Reserva Emergencias Institucionales </w:t>
            </w:r>
          </w:p>
          <w:p w:rsidR="00E43807" w:rsidRPr="00E43807" w:rsidRDefault="00E43807" w:rsidP="00E43807">
            <w:pPr>
              <w:autoSpaceDE w:val="0"/>
              <w:autoSpaceDN w:val="0"/>
              <w:adjustRightInd w:val="0"/>
              <w:jc w:val="center"/>
              <w:rPr>
                <w:rFonts w:ascii="Arial" w:hAnsi="Arial" w:cs="Arial"/>
                <w:i/>
                <w:color w:val="000000"/>
                <w:sz w:val="18"/>
                <w:szCs w:val="18"/>
                <w:lang w:val="es-CR"/>
              </w:rPr>
            </w:pPr>
          </w:p>
        </w:tc>
        <w:tc>
          <w:tcPr>
            <w:tcW w:w="1418"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13,000.00</w:t>
            </w:r>
          </w:p>
        </w:tc>
      </w:tr>
      <w:tr w:rsidR="00E43807" w:rsidRPr="00E43807" w:rsidTr="00B5073E">
        <w:trPr>
          <w:trHeight w:val="1671"/>
          <w:jc w:val="right"/>
        </w:trPr>
        <w:tc>
          <w:tcPr>
            <w:tcW w:w="3394"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both"/>
              <w:rPr>
                <w:rFonts w:ascii="Arial" w:hAnsi="Arial" w:cs="Arial"/>
                <w:i/>
                <w:color w:val="000000"/>
                <w:sz w:val="18"/>
                <w:szCs w:val="18"/>
                <w:lang w:val="es-CR"/>
              </w:rPr>
            </w:pPr>
            <w:r w:rsidRPr="00E43807">
              <w:rPr>
                <w:rFonts w:ascii="Arial" w:eastAsia="Calibri" w:hAnsi="Arial" w:cs="Arial"/>
                <w:i/>
                <w:color w:val="000000"/>
                <w:sz w:val="18"/>
                <w:szCs w:val="18"/>
                <w:lang w:val="es-CR"/>
              </w:rPr>
              <w:t>3.11</w:t>
            </w:r>
            <w:r w:rsidRPr="00E43807">
              <w:rPr>
                <w:rFonts w:ascii="Arial" w:hAnsi="Arial" w:cs="Arial"/>
                <w:i/>
                <w:color w:val="000000"/>
                <w:sz w:val="18"/>
                <w:szCs w:val="18"/>
                <w:lang w:val="es-CR"/>
              </w:rPr>
              <w:t>…</w:t>
            </w:r>
            <w:r w:rsidRPr="00E43807">
              <w:rPr>
                <w:rFonts w:ascii="Arial" w:eastAsia="Calibri" w:hAnsi="Arial" w:cs="Arial"/>
                <w:i/>
                <w:color w:val="000000"/>
                <w:sz w:val="18"/>
                <w:szCs w:val="18"/>
                <w:lang w:val="es-CR"/>
              </w:rPr>
              <w:t>previsión de 25 millones de colones de los recursos transferidos por el FEES, para financiar la implementación del programa de mejora continua y del</w:t>
            </w:r>
            <w:r w:rsidRPr="00E43807">
              <w:rPr>
                <w:rFonts w:ascii="Arial" w:eastAsia="Calibri" w:hAnsi="Arial" w:cs="Arial"/>
                <w:i/>
                <w:sz w:val="20"/>
                <w:szCs w:val="20"/>
                <w:lang w:val="es-CR"/>
              </w:rPr>
              <w:t xml:space="preserve"> </w:t>
            </w:r>
            <w:r w:rsidRPr="00E43807">
              <w:rPr>
                <w:rFonts w:ascii="Arial" w:eastAsia="Calibri" w:hAnsi="Arial" w:cs="Arial"/>
                <w:i/>
                <w:color w:val="000000"/>
                <w:sz w:val="18"/>
                <w:szCs w:val="18"/>
                <w:lang w:val="es-CR"/>
              </w:rPr>
              <w:t>modelo de excelencia en la gestión. Serán administrados por la Oficina de Planificación Institucional para financiar los proyectos de mejora en todas las dependencias involucradas en el modelo de excelencia en la gestión.</w:t>
            </w:r>
          </w:p>
        </w:tc>
        <w:tc>
          <w:tcPr>
            <w:tcW w:w="127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Reserva de modelo de Excelencia</w:t>
            </w:r>
          </w:p>
        </w:tc>
        <w:tc>
          <w:tcPr>
            <w:tcW w:w="1134"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right"/>
              <w:rPr>
                <w:rFonts w:ascii="Arial" w:hAnsi="Arial" w:cs="Arial"/>
                <w:i/>
                <w:color w:val="000000"/>
                <w:sz w:val="18"/>
                <w:szCs w:val="18"/>
                <w:lang w:val="es-CR"/>
              </w:rPr>
            </w:pPr>
            <w:r w:rsidRPr="00E43807">
              <w:rPr>
                <w:rFonts w:ascii="Arial" w:hAnsi="Arial" w:cs="Arial"/>
                <w:i/>
                <w:color w:val="000000"/>
                <w:sz w:val="18"/>
                <w:szCs w:val="18"/>
                <w:lang w:val="es-CR"/>
              </w:rPr>
              <w:t>12,000.00</w:t>
            </w:r>
          </w:p>
        </w:tc>
        <w:tc>
          <w:tcPr>
            <w:tcW w:w="2126"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1120-003</w:t>
            </w:r>
          </w:p>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Modelo Excelencia y Mejoramiento Continuo</w:t>
            </w:r>
          </w:p>
          <w:p w:rsidR="00E43807" w:rsidRPr="00E43807" w:rsidRDefault="00E43807" w:rsidP="00E43807">
            <w:pPr>
              <w:autoSpaceDE w:val="0"/>
              <w:autoSpaceDN w:val="0"/>
              <w:adjustRightInd w:val="0"/>
              <w:jc w:val="center"/>
              <w:rPr>
                <w:rFonts w:ascii="Arial" w:hAnsi="Arial" w:cs="Arial"/>
                <w:i/>
                <w:color w:val="000000"/>
                <w:sz w:val="18"/>
                <w:szCs w:val="18"/>
                <w:lang w:val="es-CR"/>
              </w:rPr>
            </w:pPr>
          </w:p>
        </w:tc>
        <w:tc>
          <w:tcPr>
            <w:tcW w:w="1418"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8"/>
                <w:szCs w:val="18"/>
                <w:lang w:val="es-CR"/>
              </w:rPr>
            </w:pPr>
            <w:r w:rsidRPr="00E43807">
              <w:rPr>
                <w:rFonts w:ascii="Arial" w:hAnsi="Arial" w:cs="Arial"/>
                <w:i/>
                <w:color w:val="000000"/>
                <w:sz w:val="18"/>
                <w:szCs w:val="18"/>
                <w:lang w:val="es-CR"/>
              </w:rPr>
              <w:t>12,075.7</w:t>
            </w:r>
          </w:p>
        </w:tc>
      </w:tr>
    </w:tbl>
    <w:p w:rsidR="00E43807" w:rsidRPr="00E43807" w:rsidRDefault="00E43807" w:rsidP="00E43807">
      <w:pPr>
        <w:ind w:left="284"/>
        <w:jc w:val="both"/>
        <w:rPr>
          <w:rFonts w:ascii="Arial" w:hAnsi="Arial" w:cs="Arial"/>
          <w:b/>
          <w:sz w:val="20"/>
          <w:szCs w:val="20"/>
          <w:lang w:val="es-CR"/>
        </w:rPr>
      </w:pPr>
    </w:p>
    <w:p w:rsidR="00E43807" w:rsidRPr="00E43807" w:rsidRDefault="00E43807" w:rsidP="00E43807">
      <w:pPr>
        <w:numPr>
          <w:ilvl w:val="0"/>
          <w:numId w:val="32"/>
        </w:numPr>
        <w:ind w:left="1162"/>
        <w:contextualSpacing/>
        <w:jc w:val="both"/>
        <w:rPr>
          <w:rFonts w:ascii="Arial" w:hAnsi="Arial" w:cs="Arial"/>
          <w:b/>
          <w:i/>
          <w:sz w:val="20"/>
          <w:szCs w:val="20"/>
          <w:lang w:val="es-CR"/>
        </w:rPr>
      </w:pPr>
      <w:r w:rsidRPr="00E43807">
        <w:rPr>
          <w:rFonts w:ascii="Arial" w:hAnsi="Arial" w:cs="Arial"/>
          <w:b/>
          <w:i/>
          <w:sz w:val="20"/>
          <w:szCs w:val="20"/>
          <w:lang w:val="es-CR"/>
        </w:rPr>
        <w:t>Variaciones en el Plan Anual Operativo 2018</w:t>
      </w:r>
    </w:p>
    <w:p w:rsidR="00E43807" w:rsidRPr="00E43807" w:rsidRDefault="00E43807" w:rsidP="00E43807">
      <w:pPr>
        <w:rPr>
          <w:sz w:val="20"/>
          <w:szCs w:val="20"/>
          <w:lang w:val="es-CR"/>
        </w:rPr>
      </w:pPr>
    </w:p>
    <w:p w:rsidR="00E43807" w:rsidRDefault="00E43807" w:rsidP="00E43807">
      <w:pPr>
        <w:ind w:left="812" w:right="225"/>
        <w:jc w:val="both"/>
        <w:rPr>
          <w:rFonts w:ascii="Arial" w:hAnsi="Arial" w:cs="Arial"/>
          <w:i/>
          <w:color w:val="111111"/>
          <w:sz w:val="20"/>
          <w:szCs w:val="20"/>
          <w:lang w:val="es-CR"/>
        </w:rPr>
      </w:pPr>
      <w:r w:rsidRPr="00E43807">
        <w:rPr>
          <w:rFonts w:ascii="Arial" w:hAnsi="Arial" w:cs="Arial"/>
          <w:i/>
          <w:color w:val="111111"/>
          <w:sz w:val="20"/>
          <w:szCs w:val="20"/>
          <w:lang w:val="es-CR"/>
        </w:rPr>
        <w:t>Esta Auditoría Interna, no cuenta con información suficiente sobre el detalle de las metas vinculadas con los recursos destinados a estas reservas, por lo tanto, no se emiten observaciones sobre si el cambio en la aplicación de estos recursos incide en el logro de las metas establecidas en el Plan Anual Operativo 2018. Es conveniente se solicite a la Oficina de Planificación Institucional, el detalle de estas metas a efecto de valorar si efectivamente no se presenta ningún tipo de afectación en el logro de las mismas, al disminuir los recursos asignados.</w:t>
      </w:r>
    </w:p>
    <w:p w:rsidR="0032468E" w:rsidRDefault="0032468E" w:rsidP="00E43807">
      <w:pPr>
        <w:ind w:left="812" w:right="225"/>
        <w:jc w:val="both"/>
        <w:rPr>
          <w:rFonts w:ascii="Arial" w:hAnsi="Arial" w:cs="Arial"/>
          <w:i/>
          <w:color w:val="111111"/>
          <w:sz w:val="20"/>
          <w:szCs w:val="20"/>
          <w:lang w:val="es-CR"/>
        </w:rPr>
      </w:pPr>
    </w:p>
    <w:p w:rsidR="0032468E" w:rsidRDefault="0032468E" w:rsidP="00E43807">
      <w:pPr>
        <w:ind w:left="812" w:right="225"/>
        <w:jc w:val="both"/>
        <w:rPr>
          <w:rFonts w:ascii="Arial" w:hAnsi="Arial" w:cs="Arial"/>
          <w:i/>
          <w:color w:val="111111"/>
          <w:sz w:val="20"/>
          <w:szCs w:val="20"/>
          <w:lang w:val="es-CR"/>
        </w:rPr>
      </w:pPr>
    </w:p>
    <w:p w:rsidR="0032468E" w:rsidRDefault="0032468E" w:rsidP="00E43807">
      <w:pPr>
        <w:ind w:left="812" w:right="225"/>
        <w:jc w:val="both"/>
        <w:rPr>
          <w:rFonts w:ascii="Arial" w:hAnsi="Arial" w:cs="Arial"/>
          <w:i/>
          <w:color w:val="111111"/>
          <w:sz w:val="20"/>
          <w:szCs w:val="20"/>
          <w:lang w:val="es-CR"/>
        </w:rPr>
      </w:pPr>
    </w:p>
    <w:p w:rsidR="0032468E" w:rsidRDefault="0032468E" w:rsidP="00E43807">
      <w:pPr>
        <w:ind w:left="812" w:right="225"/>
        <w:jc w:val="both"/>
        <w:rPr>
          <w:rFonts w:ascii="Arial" w:hAnsi="Arial" w:cs="Arial"/>
          <w:i/>
          <w:color w:val="111111"/>
          <w:sz w:val="20"/>
          <w:szCs w:val="20"/>
          <w:lang w:val="es-CR"/>
        </w:rPr>
      </w:pPr>
    </w:p>
    <w:p w:rsidR="0032468E" w:rsidRPr="00E43807" w:rsidRDefault="0032468E" w:rsidP="00E43807">
      <w:pPr>
        <w:ind w:left="812" w:right="225"/>
        <w:jc w:val="both"/>
        <w:rPr>
          <w:rFonts w:ascii="Arial" w:hAnsi="Arial" w:cs="Arial"/>
          <w:i/>
          <w:color w:val="111111"/>
          <w:sz w:val="20"/>
          <w:szCs w:val="20"/>
          <w:lang w:val="es-CR"/>
        </w:rPr>
      </w:pPr>
    </w:p>
    <w:p w:rsidR="00E43807" w:rsidRPr="00E43807" w:rsidRDefault="00E43807" w:rsidP="00E43807">
      <w:pPr>
        <w:rPr>
          <w:sz w:val="20"/>
          <w:szCs w:val="20"/>
          <w:lang w:val="es-CR"/>
        </w:rPr>
      </w:pPr>
    </w:p>
    <w:p w:rsidR="00E43807" w:rsidRPr="00E43807" w:rsidRDefault="00E43807" w:rsidP="00E43807">
      <w:pPr>
        <w:numPr>
          <w:ilvl w:val="0"/>
          <w:numId w:val="32"/>
        </w:numPr>
        <w:ind w:left="1162"/>
        <w:contextualSpacing/>
        <w:jc w:val="both"/>
        <w:rPr>
          <w:rFonts w:ascii="Arial" w:hAnsi="Arial" w:cs="Arial"/>
          <w:b/>
          <w:i/>
          <w:sz w:val="20"/>
          <w:szCs w:val="20"/>
          <w:lang w:val="es-CR"/>
        </w:rPr>
      </w:pPr>
      <w:r w:rsidRPr="00E43807">
        <w:rPr>
          <w:rFonts w:ascii="Arial" w:hAnsi="Arial" w:cs="Arial"/>
          <w:b/>
          <w:i/>
          <w:sz w:val="20"/>
          <w:szCs w:val="20"/>
          <w:lang w:val="es-CR"/>
        </w:rPr>
        <w:t>Redacción del apartado “Propone”</w:t>
      </w:r>
    </w:p>
    <w:p w:rsidR="00E43807" w:rsidRPr="00E43807" w:rsidRDefault="00E43807" w:rsidP="00E43807">
      <w:pPr>
        <w:rPr>
          <w:sz w:val="20"/>
          <w:szCs w:val="20"/>
          <w:lang w:val="es-CR"/>
        </w:rPr>
      </w:pPr>
    </w:p>
    <w:p w:rsidR="00E43807" w:rsidRPr="00E43807" w:rsidRDefault="00E43807" w:rsidP="00E43807">
      <w:pPr>
        <w:ind w:left="812" w:right="211"/>
        <w:jc w:val="both"/>
        <w:rPr>
          <w:rFonts w:ascii="Arial" w:hAnsi="Arial" w:cs="Arial"/>
          <w:i/>
          <w:color w:val="111111"/>
          <w:sz w:val="20"/>
          <w:szCs w:val="20"/>
          <w:lang w:val="es-CR"/>
        </w:rPr>
      </w:pPr>
      <w:r w:rsidRPr="00E43807">
        <w:rPr>
          <w:rFonts w:ascii="Arial" w:hAnsi="Arial" w:cs="Arial"/>
          <w:i/>
          <w:color w:val="111111"/>
          <w:sz w:val="20"/>
          <w:szCs w:val="20"/>
          <w:lang w:val="es-CR"/>
        </w:rPr>
        <w:t xml:space="preserve">Es conveniente, se valore modificar el inciso a. del “Propone” con la indicación expresa del detalle de cada una de las reservas, </w:t>
      </w:r>
      <w:proofErr w:type="gramStart"/>
      <w:r w:rsidRPr="00E43807">
        <w:rPr>
          <w:rFonts w:ascii="Arial" w:hAnsi="Arial" w:cs="Arial"/>
          <w:i/>
          <w:color w:val="111111"/>
          <w:sz w:val="20"/>
          <w:szCs w:val="20"/>
          <w:lang w:val="es-CR"/>
        </w:rPr>
        <w:t>códigos  y</w:t>
      </w:r>
      <w:proofErr w:type="gramEnd"/>
      <w:r w:rsidRPr="00E43807">
        <w:rPr>
          <w:rFonts w:ascii="Arial" w:hAnsi="Arial" w:cs="Arial"/>
          <w:i/>
          <w:color w:val="111111"/>
          <w:sz w:val="20"/>
          <w:szCs w:val="20"/>
          <w:lang w:val="es-CR"/>
        </w:rPr>
        <w:t xml:space="preserve"> los montos a los cuales se les cambia la aplicación para el pago de “Prestaciones Legales”. A manera de ejemplo:</w:t>
      </w:r>
    </w:p>
    <w:p w:rsidR="00E43807" w:rsidRPr="00E43807" w:rsidRDefault="00E43807" w:rsidP="00E43807">
      <w:pPr>
        <w:ind w:left="567"/>
        <w:jc w:val="both"/>
        <w:rPr>
          <w:rFonts w:ascii="Arial" w:hAnsi="Arial" w:cs="Arial"/>
          <w:sz w:val="20"/>
          <w:szCs w:val="20"/>
          <w:lang w:val="es-CR"/>
        </w:rPr>
      </w:pPr>
    </w:p>
    <w:p w:rsidR="00E43807" w:rsidRPr="00E43807" w:rsidRDefault="00E43807" w:rsidP="00E43807">
      <w:pPr>
        <w:numPr>
          <w:ilvl w:val="0"/>
          <w:numId w:val="31"/>
        </w:numPr>
        <w:spacing w:after="200" w:line="276" w:lineRule="auto"/>
        <w:ind w:left="1418" w:right="879"/>
        <w:contextualSpacing/>
        <w:jc w:val="both"/>
        <w:rPr>
          <w:rFonts w:ascii="Arial" w:hAnsi="Arial" w:cs="Arial"/>
          <w:sz w:val="20"/>
          <w:szCs w:val="20"/>
          <w:lang w:val="es-CR"/>
        </w:rPr>
      </w:pPr>
      <w:r w:rsidRPr="00E43807">
        <w:rPr>
          <w:rFonts w:ascii="Arial" w:hAnsi="Arial" w:cs="Arial"/>
          <w:i/>
          <w:color w:val="111111"/>
          <w:sz w:val="16"/>
          <w:szCs w:val="16"/>
        </w:rPr>
        <w:t>Autorizar a la Administración variar la aplicación de los recursos aprobados en las reservas institucionales, para atender las necesidades de la partida de prestaciones legales, según el siguiente detalle:</w:t>
      </w:r>
    </w:p>
    <w:tbl>
      <w:tblPr>
        <w:tblW w:w="8072" w:type="dxa"/>
        <w:jc w:val="center"/>
        <w:tblLayout w:type="fixed"/>
        <w:tblCellMar>
          <w:left w:w="70" w:type="dxa"/>
          <w:right w:w="70" w:type="dxa"/>
        </w:tblCellMar>
        <w:tblLook w:val="0000" w:firstRow="0" w:lastRow="0" w:firstColumn="0" w:lastColumn="0" w:noHBand="0" w:noVBand="0"/>
      </w:tblPr>
      <w:tblGrid>
        <w:gridCol w:w="1268"/>
        <w:gridCol w:w="5103"/>
        <w:gridCol w:w="1701"/>
      </w:tblGrid>
      <w:tr w:rsidR="00E43807" w:rsidRPr="00E43807" w:rsidTr="00B5073E">
        <w:trPr>
          <w:trHeight w:val="498"/>
          <w:tblHeader/>
          <w:jc w:val="center"/>
        </w:trPr>
        <w:tc>
          <w:tcPr>
            <w:tcW w:w="1268"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Código</w:t>
            </w:r>
          </w:p>
        </w:tc>
        <w:tc>
          <w:tcPr>
            <w:tcW w:w="5103"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Reserva</w:t>
            </w:r>
          </w:p>
        </w:tc>
        <w:tc>
          <w:tcPr>
            <w:tcW w:w="1701"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Monto</w:t>
            </w:r>
          </w:p>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eastAsia="Cambria" w:hAnsi="Arial" w:cs="Arial"/>
                <w:i/>
                <w:sz w:val="16"/>
                <w:szCs w:val="16"/>
                <w:lang w:val="es-ES_tradnl" w:eastAsia="x-none"/>
              </w:rPr>
              <w:t>(miles colones)</w:t>
            </w:r>
          </w:p>
        </w:tc>
      </w:tr>
      <w:tr w:rsidR="00E43807" w:rsidRPr="00E43807" w:rsidTr="00B5073E">
        <w:trPr>
          <w:trHeight w:val="214"/>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1702-000 </w:t>
            </w: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Reserva 1.5  Contrapartida Fondos Mixtos </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35,000.00</w:t>
            </w:r>
          </w:p>
        </w:tc>
      </w:tr>
      <w:tr w:rsidR="00E43807" w:rsidRPr="00E43807" w:rsidTr="00B5073E">
        <w:trPr>
          <w:trHeight w:val="64"/>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1701-072</w:t>
            </w: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Reserva Investigación y Extensión y Desarrollo Tecnológico </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20,000.00</w:t>
            </w:r>
          </w:p>
        </w:tc>
      </w:tr>
      <w:tr w:rsidR="00E43807" w:rsidRPr="00E43807" w:rsidTr="00B5073E">
        <w:trPr>
          <w:trHeight w:val="198"/>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1210-009</w:t>
            </w: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Reserva Emergencias Institucionales </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13,000.00</w:t>
            </w:r>
          </w:p>
        </w:tc>
      </w:tr>
      <w:tr w:rsidR="00E43807" w:rsidRPr="00E43807" w:rsidTr="00B5073E">
        <w:trPr>
          <w:trHeight w:val="288"/>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1120-003</w:t>
            </w: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Modelo Excelencia y Mejoramiento Continuo</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12,000.00</w:t>
            </w:r>
          </w:p>
        </w:tc>
      </w:tr>
      <w:tr w:rsidR="00E43807" w:rsidRPr="00E43807" w:rsidTr="00B5073E">
        <w:trPr>
          <w:trHeight w:val="176"/>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Total </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80,000.00</w:t>
            </w:r>
          </w:p>
        </w:tc>
      </w:tr>
    </w:tbl>
    <w:p w:rsidR="00E43807" w:rsidRPr="00E43807" w:rsidRDefault="00E43807" w:rsidP="00E43807">
      <w:pPr>
        <w:rPr>
          <w:sz w:val="20"/>
          <w:szCs w:val="20"/>
          <w:lang w:val="es-CR"/>
        </w:rPr>
      </w:pPr>
    </w:p>
    <w:p w:rsidR="00E43807" w:rsidRPr="00E43807" w:rsidRDefault="00E43807" w:rsidP="00E43807">
      <w:pPr>
        <w:ind w:left="840" w:right="197"/>
        <w:jc w:val="both"/>
        <w:rPr>
          <w:rFonts w:ascii="Arial" w:hAnsi="Arial" w:cs="Arial"/>
          <w:sz w:val="20"/>
          <w:szCs w:val="20"/>
          <w:lang w:val="es-CR"/>
        </w:rPr>
      </w:pPr>
    </w:p>
    <w:p w:rsidR="00E43807" w:rsidRPr="00E43807" w:rsidRDefault="00E43807" w:rsidP="00E43807">
      <w:pPr>
        <w:ind w:left="840" w:right="197"/>
        <w:jc w:val="both"/>
        <w:rPr>
          <w:rFonts w:ascii="Arial" w:hAnsi="Arial" w:cs="Arial"/>
          <w:sz w:val="20"/>
          <w:szCs w:val="20"/>
          <w:lang w:val="es-CR"/>
        </w:rPr>
      </w:pPr>
      <w:r w:rsidRPr="00E43807">
        <w:rPr>
          <w:rFonts w:ascii="Arial" w:hAnsi="Arial" w:cs="Arial"/>
          <w:sz w:val="20"/>
          <w:szCs w:val="20"/>
          <w:lang w:val="es-CR"/>
        </w:rPr>
        <w:t>El punto</w:t>
      </w:r>
      <w:r w:rsidRPr="00E43807">
        <w:rPr>
          <w:sz w:val="20"/>
          <w:szCs w:val="20"/>
          <w:lang w:val="es-CR"/>
        </w:rPr>
        <w:t xml:space="preserve"> </w:t>
      </w:r>
      <w:r w:rsidRPr="00E43807">
        <w:rPr>
          <w:rFonts w:ascii="Arial" w:hAnsi="Arial" w:cs="Arial"/>
          <w:i/>
          <w:color w:val="111111"/>
          <w:sz w:val="16"/>
          <w:szCs w:val="16"/>
          <w:lang w:val="es-CR"/>
        </w:rPr>
        <w:t xml:space="preserve">“b. Solicitar a la Administración que realice un análisis detallado de las diferentes partidas, con información de ejecución al 30 de setiembre, para hacer las respectivas modificaciones presupuestarias, con el fin de llegar a cubrir el 100% de las necesidades de la partida de prestaciones….”, </w:t>
      </w:r>
      <w:r w:rsidRPr="00E43807">
        <w:rPr>
          <w:rFonts w:ascii="Arial" w:hAnsi="Arial" w:cs="Arial"/>
          <w:sz w:val="20"/>
          <w:szCs w:val="20"/>
          <w:lang w:val="es-CR"/>
        </w:rPr>
        <w:t>parece ser innecesario, en tanto, la Administración tiene la facultad –ya la ha ejercido- para plantear las modificaciones presupuestarias que considere necesarias para reforzar las diferentes partidas, de acuerdo con las necesidades y priorización institucional, según se establece en el Reglamento para la Aplicación de Modificaciones Presupuestarias en el ITCR.”</w:t>
      </w:r>
    </w:p>
    <w:p w:rsidR="00E43807" w:rsidRPr="00E43807" w:rsidRDefault="00E43807" w:rsidP="00E43807">
      <w:pPr>
        <w:tabs>
          <w:tab w:val="left" w:pos="426"/>
        </w:tabs>
        <w:contextualSpacing/>
        <w:jc w:val="both"/>
        <w:rPr>
          <w:rFonts w:ascii="Arial" w:hAnsi="Arial" w:cs="Arial"/>
          <w:lang w:val="es-CR"/>
        </w:rPr>
      </w:pPr>
    </w:p>
    <w:p w:rsidR="00E43807" w:rsidRPr="00E43807" w:rsidRDefault="00E43807" w:rsidP="00E43807">
      <w:pPr>
        <w:numPr>
          <w:ilvl w:val="0"/>
          <w:numId w:val="24"/>
        </w:numPr>
        <w:tabs>
          <w:tab w:val="left" w:pos="426"/>
        </w:tabs>
        <w:ind w:left="426"/>
        <w:contextualSpacing/>
        <w:jc w:val="both"/>
        <w:rPr>
          <w:rFonts w:ascii="Arial" w:hAnsi="Arial" w:cs="Arial"/>
          <w:strike/>
          <w:lang w:val="es-CR"/>
        </w:rPr>
      </w:pPr>
      <w:r w:rsidRPr="00E43807">
        <w:rPr>
          <w:rFonts w:ascii="Arial" w:hAnsi="Arial" w:cs="Arial"/>
          <w:lang w:val="es-CR"/>
        </w:rPr>
        <w:t>De acuerdo a lo anterior, la Comisión dispone elevar la siguiente propuesta al Consejo Institucional.</w:t>
      </w:r>
    </w:p>
    <w:p w:rsidR="00E43807" w:rsidRPr="00E43807" w:rsidRDefault="00E43807" w:rsidP="00E43807">
      <w:pPr>
        <w:ind w:left="708"/>
        <w:rPr>
          <w:rFonts w:ascii="Arial" w:hAnsi="Arial" w:cs="Arial"/>
          <w:lang w:val="es-CR"/>
        </w:rPr>
      </w:pPr>
    </w:p>
    <w:p w:rsidR="00E43807" w:rsidRPr="00E43807" w:rsidRDefault="00E43807" w:rsidP="00E43807">
      <w:pPr>
        <w:jc w:val="both"/>
        <w:rPr>
          <w:rFonts w:ascii="Arial" w:eastAsia="ヒラギノ角ゴ Pro W3" w:hAnsi="Arial" w:cs="Arial"/>
          <w:b/>
          <w:lang w:val="es-CR" w:eastAsia="es-CR"/>
        </w:rPr>
      </w:pPr>
      <w:r w:rsidRPr="00E43807">
        <w:rPr>
          <w:rFonts w:ascii="Arial" w:eastAsia="ヒラギノ角ゴ Pro W3" w:hAnsi="Arial" w:cs="Arial"/>
          <w:b/>
          <w:lang w:val="es-CR" w:eastAsia="es-CR"/>
        </w:rPr>
        <w:t>SE</w:t>
      </w:r>
      <w:r>
        <w:rPr>
          <w:rFonts w:ascii="Arial" w:eastAsia="ヒラギノ角ゴ Pro W3" w:hAnsi="Arial" w:cs="Arial"/>
          <w:b/>
          <w:lang w:val="es-CR" w:eastAsia="es-CR"/>
        </w:rPr>
        <w:t xml:space="preserve"> ACUERDA</w:t>
      </w:r>
      <w:r w:rsidRPr="00E43807">
        <w:rPr>
          <w:rFonts w:ascii="Arial" w:eastAsia="ヒラギノ角ゴ Pro W3" w:hAnsi="Arial" w:cs="Arial"/>
          <w:b/>
          <w:lang w:val="es-CR" w:eastAsia="es-CR"/>
        </w:rPr>
        <w:t>:</w:t>
      </w:r>
    </w:p>
    <w:p w:rsidR="00E43807" w:rsidRPr="00E43807" w:rsidRDefault="00E43807" w:rsidP="00E43807">
      <w:pPr>
        <w:jc w:val="both"/>
        <w:rPr>
          <w:rFonts w:ascii="Arial" w:hAnsi="Arial" w:cs="Arial"/>
          <w:sz w:val="16"/>
          <w:szCs w:val="16"/>
        </w:rPr>
      </w:pPr>
    </w:p>
    <w:p w:rsidR="00E43807" w:rsidRPr="00E43807" w:rsidRDefault="00E43807" w:rsidP="00E43807">
      <w:pPr>
        <w:numPr>
          <w:ilvl w:val="1"/>
          <w:numId w:val="24"/>
        </w:numPr>
        <w:ind w:left="426"/>
        <w:jc w:val="both"/>
        <w:rPr>
          <w:rFonts w:ascii="Arial" w:hAnsi="Arial" w:cs="Arial"/>
        </w:rPr>
      </w:pPr>
      <w:r w:rsidRPr="00E43807">
        <w:rPr>
          <w:rFonts w:ascii="Arial" w:hAnsi="Arial" w:cs="Arial"/>
        </w:rPr>
        <w:t>Autorizar a la Administración variar la aplicación de los recursos aprobados en las reservas institucionales, para atender las necesidades de la partida de prestaciones legales, según el siguiente detalle:</w:t>
      </w:r>
    </w:p>
    <w:p w:rsidR="00E43807" w:rsidRPr="00E43807" w:rsidRDefault="00E43807" w:rsidP="00E43807">
      <w:pPr>
        <w:ind w:left="426"/>
        <w:jc w:val="both"/>
        <w:rPr>
          <w:rFonts w:ascii="Arial" w:hAnsi="Arial" w:cs="Arial"/>
        </w:rPr>
      </w:pPr>
    </w:p>
    <w:tbl>
      <w:tblPr>
        <w:tblW w:w="8072" w:type="dxa"/>
        <w:jc w:val="center"/>
        <w:tblLayout w:type="fixed"/>
        <w:tblCellMar>
          <w:left w:w="70" w:type="dxa"/>
          <w:right w:w="70" w:type="dxa"/>
        </w:tblCellMar>
        <w:tblLook w:val="0000" w:firstRow="0" w:lastRow="0" w:firstColumn="0" w:lastColumn="0" w:noHBand="0" w:noVBand="0"/>
      </w:tblPr>
      <w:tblGrid>
        <w:gridCol w:w="1268"/>
        <w:gridCol w:w="5103"/>
        <w:gridCol w:w="1701"/>
      </w:tblGrid>
      <w:tr w:rsidR="00E43807" w:rsidRPr="00E43807" w:rsidTr="00B5073E">
        <w:trPr>
          <w:trHeight w:val="498"/>
          <w:tblHeader/>
          <w:jc w:val="center"/>
        </w:trPr>
        <w:tc>
          <w:tcPr>
            <w:tcW w:w="1268"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Código</w:t>
            </w:r>
          </w:p>
        </w:tc>
        <w:tc>
          <w:tcPr>
            <w:tcW w:w="5103"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Reserva</w:t>
            </w:r>
          </w:p>
        </w:tc>
        <w:tc>
          <w:tcPr>
            <w:tcW w:w="1701" w:type="dxa"/>
            <w:tcBorders>
              <w:top w:val="single" w:sz="6" w:space="0" w:color="auto"/>
              <w:left w:val="single" w:sz="6" w:space="0" w:color="auto"/>
              <w:bottom w:val="single" w:sz="6" w:space="0" w:color="auto"/>
              <w:right w:val="single" w:sz="6" w:space="0" w:color="auto"/>
            </w:tcBorders>
            <w:vAlign w:val="center"/>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Monto</w:t>
            </w:r>
          </w:p>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eastAsia="Cambria" w:hAnsi="Arial" w:cs="Arial"/>
                <w:i/>
                <w:sz w:val="16"/>
                <w:szCs w:val="16"/>
                <w:lang w:val="es-ES_tradnl" w:eastAsia="x-none"/>
              </w:rPr>
              <w:t>(miles colones)</w:t>
            </w:r>
          </w:p>
        </w:tc>
      </w:tr>
      <w:tr w:rsidR="00E43807" w:rsidRPr="00E43807" w:rsidTr="00B5073E">
        <w:trPr>
          <w:trHeight w:val="214"/>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1702-000 </w:t>
            </w: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Reserva 1.5  Contrapartida Fondos Mixtos </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35,000.00</w:t>
            </w:r>
          </w:p>
        </w:tc>
      </w:tr>
      <w:tr w:rsidR="00E43807" w:rsidRPr="00E43807" w:rsidTr="00B5073E">
        <w:trPr>
          <w:trHeight w:val="64"/>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1701-072</w:t>
            </w: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Reserva Investigación y Extensión y Desarrollo Tecnológico </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20,000.00</w:t>
            </w:r>
          </w:p>
        </w:tc>
      </w:tr>
      <w:tr w:rsidR="00E43807" w:rsidRPr="00E43807" w:rsidTr="00B5073E">
        <w:trPr>
          <w:trHeight w:val="198"/>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1210-009</w:t>
            </w: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Reserva Emergencias Institucionales </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13,000.00</w:t>
            </w:r>
          </w:p>
        </w:tc>
      </w:tr>
      <w:tr w:rsidR="00E43807" w:rsidRPr="00E43807" w:rsidTr="00B5073E">
        <w:trPr>
          <w:trHeight w:val="288"/>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1120-003</w:t>
            </w: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Modelo Excelencia y Mejoramiento Continuo</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12,000.00</w:t>
            </w:r>
          </w:p>
        </w:tc>
      </w:tr>
      <w:tr w:rsidR="00E43807" w:rsidRPr="00E43807" w:rsidTr="00B5073E">
        <w:trPr>
          <w:trHeight w:val="176"/>
          <w:jc w:val="center"/>
        </w:trPr>
        <w:tc>
          <w:tcPr>
            <w:tcW w:w="1268"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p>
        </w:tc>
        <w:tc>
          <w:tcPr>
            <w:tcW w:w="5103"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 xml:space="preserve">Total </w:t>
            </w:r>
          </w:p>
        </w:tc>
        <w:tc>
          <w:tcPr>
            <w:tcW w:w="1701" w:type="dxa"/>
            <w:tcBorders>
              <w:top w:val="single" w:sz="6" w:space="0" w:color="auto"/>
              <w:left w:val="single" w:sz="6" w:space="0" w:color="auto"/>
              <w:bottom w:val="single" w:sz="6" w:space="0" w:color="auto"/>
              <w:right w:val="single" w:sz="6" w:space="0" w:color="auto"/>
            </w:tcBorders>
          </w:tcPr>
          <w:p w:rsidR="00E43807" w:rsidRPr="00E43807" w:rsidRDefault="00E43807" w:rsidP="00E43807">
            <w:pPr>
              <w:autoSpaceDE w:val="0"/>
              <w:autoSpaceDN w:val="0"/>
              <w:adjustRightInd w:val="0"/>
              <w:jc w:val="center"/>
              <w:rPr>
                <w:rFonts w:ascii="Arial" w:hAnsi="Arial" w:cs="Arial"/>
                <w:i/>
                <w:color w:val="000000"/>
                <w:sz w:val="16"/>
                <w:szCs w:val="16"/>
                <w:lang w:val="es-CR"/>
              </w:rPr>
            </w:pPr>
            <w:r w:rsidRPr="00E43807">
              <w:rPr>
                <w:rFonts w:ascii="Arial" w:hAnsi="Arial" w:cs="Arial"/>
                <w:i/>
                <w:color w:val="000000"/>
                <w:sz w:val="16"/>
                <w:szCs w:val="16"/>
                <w:lang w:val="es-CR"/>
              </w:rPr>
              <w:t>80,000.00</w:t>
            </w:r>
          </w:p>
        </w:tc>
      </w:tr>
    </w:tbl>
    <w:p w:rsidR="00337C88" w:rsidRDefault="00337C88" w:rsidP="00337C88">
      <w:pPr>
        <w:ind w:right="-91"/>
        <w:jc w:val="both"/>
        <w:rPr>
          <w:rFonts w:ascii="Arial" w:hAnsi="Arial" w:cs="Arial"/>
        </w:rPr>
      </w:pPr>
    </w:p>
    <w:p w:rsidR="00337C88" w:rsidRDefault="00337C88" w:rsidP="007742A1">
      <w:pPr>
        <w:jc w:val="both"/>
        <w:rPr>
          <w:rFonts w:ascii="Arial" w:eastAsia="Cambria" w:hAnsi="Arial" w:cs="Arial"/>
          <w:lang w:val="es-ES_tradnl" w:eastAsia="en-US"/>
        </w:rPr>
      </w:pPr>
    </w:p>
    <w:p w:rsidR="00ED1939" w:rsidRPr="008F4736" w:rsidRDefault="00BB6A5E" w:rsidP="00E43807">
      <w:pPr>
        <w:numPr>
          <w:ilvl w:val="1"/>
          <w:numId w:val="24"/>
        </w:numPr>
        <w:ind w:left="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8F4736" w:rsidRDefault="008F4736" w:rsidP="008F4736">
      <w:pPr>
        <w:pStyle w:val="Prrafodelista"/>
        <w:rPr>
          <w:rFonts w:ascii="Arial" w:hAnsi="Arial" w:cs="Arial"/>
        </w:rPr>
      </w:pPr>
    </w:p>
    <w:p w:rsidR="00E43807" w:rsidRDefault="00E43807" w:rsidP="008F4736">
      <w:pPr>
        <w:pStyle w:val="Prrafodelista"/>
        <w:rPr>
          <w:rFonts w:ascii="Arial" w:hAnsi="Arial" w:cs="Arial"/>
        </w:rPr>
      </w:pPr>
    </w:p>
    <w:p w:rsidR="005D437B" w:rsidRPr="0032468E" w:rsidRDefault="00E43807" w:rsidP="0032468E">
      <w:pPr>
        <w:rPr>
          <w:rFonts w:ascii="Arial" w:hAnsi="Arial" w:cs="Arial"/>
          <w:b/>
          <w:i/>
        </w:rPr>
      </w:pPr>
      <w:r w:rsidRPr="00E43807">
        <w:rPr>
          <w:rFonts w:ascii="Arial" w:hAnsi="Arial" w:cs="Arial"/>
          <w:b/>
          <w:i/>
        </w:rPr>
        <w:t xml:space="preserve">Palabras Clave: modificación    – </w:t>
      </w:r>
      <w:proofErr w:type="gramStart"/>
      <w:r w:rsidRPr="00E43807">
        <w:rPr>
          <w:rFonts w:ascii="Arial" w:hAnsi="Arial" w:cs="Arial"/>
          <w:b/>
          <w:i/>
        </w:rPr>
        <w:t>recursos  –</w:t>
      </w:r>
      <w:proofErr w:type="gramEnd"/>
      <w:r w:rsidRPr="00E43807">
        <w:rPr>
          <w:rFonts w:ascii="Arial" w:hAnsi="Arial" w:cs="Arial"/>
          <w:b/>
          <w:i/>
        </w:rPr>
        <w:t xml:space="preserve">  Presupuesto – prestaciones legales</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5D437B" w:rsidRDefault="005D437B" w:rsidP="00885F0A">
      <w:pPr>
        <w:jc w:val="both"/>
        <w:rPr>
          <w:rFonts w:ascii="Arial" w:eastAsia="Cambria" w:hAnsi="Arial" w:cs="Arial"/>
          <w:b/>
          <w:sz w:val="16"/>
          <w:szCs w:val="16"/>
          <w:lang w:val="es-ES_tradnl" w:eastAsia="en-US"/>
        </w:rPr>
      </w:pP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D9" w:rsidRDefault="001255D9">
      <w:r>
        <w:separator/>
      </w:r>
    </w:p>
  </w:endnote>
  <w:endnote w:type="continuationSeparator" w:id="0">
    <w:p w:rsidR="001255D9" w:rsidRDefault="0012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D9" w:rsidRDefault="001255D9">
      <w:r>
        <w:separator/>
      </w:r>
    </w:p>
  </w:footnote>
  <w:footnote w:type="continuationSeparator" w:id="0">
    <w:p w:rsidR="001255D9" w:rsidRDefault="0012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37C88">
      <w:rPr>
        <w:rFonts w:ascii="Arial" w:eastAsia="Cambria" w:hAnsi="Arial" w:cs="Arial"/>
        <w:i/>
        <w:sz w:val="18"/>
        <w:szCs w:val="18"/>
        <w:lang w:val="es-ES_tradnl" w:eastAsia="x-none"/>
      </w:rPr>
      <w:t>9</w:t>
    </w:r>
    <w:r w:rsidR="0078248A">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Artículo</w:t>
    </w:r>
    <w:r w:rsidR="00E43807">
      <w:rPr>
        <w:rFonts w:ascii="Arial" w:eastAsia="Cambria" w:hAnsi="Arial" w:cs="Arial"/>
        <w:i/>
        <w:sz w:val="18"/>
        <w:szCs w:val="18"/>
        <w:lang w:val="es-ES_tradnl" w:eastAsia="x-none"/>
      </w:rPr>
      <w:t xml:space="preserve"> 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8248A">
      <w:rPr>
        <w:rFonts w:ascii="Arial" w:eastAsia="Cambria" w:hAnsi="Arial" w:cs="Arial"/>
        <w:i/>
        <w:sz w:val="18"/>
        <w:szCs w:val="18"/>
        <w:lang w:val="es-ES_tradnl" w:eastAsia="x-none"/>
      </w:rPr>
      <w:t>24</w:t>
    </w:r>
    <w:r w:rsidR="00D76019">
      <w:rPr>
        <w:rFonts w:ascii="Arial" w:eastAsia="Cambria" w:hAnsi="Arial" w:cs="Arial"/>
        <w:i/>
        <w:sz w:val="18"/>
        <w:szCs w:val="18"/>
        <w:lang w:val="es-ES_tradnl" w:eastAsia="x-none"/>
      </w:rPr>
      <w:t xml:space="preserve"> de </w:t>
    </w:r>
    <w:r w:rsidR="001845FD">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2468E">
      <w:rPr>
        <w:rFonts w:ascii="Arial" w:eastAsia="Cambria" w:hAnsi="Arial" w:cs="Arial"/>
        <w:i/>
        <w:noProof/>
        <w:sz w:val="18"/>
        <w:szCs w:val="18"/>
        <w:lang w:val="es-ES_tradnl" w:eastAsia="x-none"/>
      </w:rPr>
      <w:t>8</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210288"/>
    <w:multiLevelType w:val="hybridMultilevel"/>
    <w:tmpl w:val="576EAE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F21116F"/>
    <w:multiLevelType w:val="hybridMultilevel"/>
    <w:tmpl w:val="A11C4320"/>
    <w:lvl w:ilvl="0" w:tplc="785AAC32">
      <w:start w:val="1"/>
      <w:numFmt w:val="decimal"/>
      <w:lvlText w:val="%1-"/>
      <w:lvlJc w:val="left"/>
      <w:pPr>
        <w:ind w:left="720" w:hanging="36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2D07A1"/>
    <w:multiLevelType w:val="hybridMultilevel"/>
    <w:tmpl w:val="576EAE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9B06EF"/>
    <w:multiLevelType w:val="hybridMultilevel"/>
    <w:tmpl w:val="708AFB94"/>
    <w:lvl w:ilvl="0" w:tplc="271CDEC0">
      <w:start w:val="2"/>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8D3C0B"/>
    <w:multiLevelType w:val="hybridMultilevel"/>
    <w:tmpl w:val="F454FBEC"/>
    <w:lvl w:ilvl="0" w:tplc="1E74AAB4">
      <w:start w:val="1"/>
      <w:numFmt w:val="lowerLetter"/>
      <w:lvlText w:val="%1."/>
      <w:lvlJc w:val="left"/>
      <w:pPr>
        <w:ind w:left="2629"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BCF621B"/>
    <w:multiLevelType w:val="hybridMultilevel"/>
    <w:tmpl w:val="FAA2BF12"/>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2CCA0EA8"/>
    <w:multiLevelType w:val="hybridMultilevel"/>
    <w:tmpl w:val="93522D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0" w15:restartNumberingAfterBreak="0">
    <w:nsid w:val="322F779C"/>
    <w:multiLevelType w:val="hybridMultilevel"/>
    <w:tmpl w:val="D59AF0C8"/>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1" w15:restartNumberingAfterBreak="0">
    <w:nsid w:val="33D77240"/>
    <w:multiLevelType w:val="hybridMultilevel"/>
    <w:tmpl w:val="D18C6196"/>
    <w:lvl w:ilvl="0" w:tplc="9EFE2340">
      <w:start w:val="13"/>
      <w:numFmt w:val="bullet"/>
      <w:lvlText w:val="-"/>
      <w:lvlJc w:val="left"/>
      <w:pPr>
        <w:ind w:left="720" w:hanging="360"/>
      </w:pPr>
      <w:rPr>
        <w:rFonts w:ascii="Cambria" w:eastAsia="Cambria" w:hAnsi="Cambri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CA3797"/>
    <w:multiLevelType w:val="hybridMultilevel"/>
    <w:tmpl w:val="498E2A50"/>
    <w:lvl w:ilvl="0" w:tplc="7EBECCA4">
      <w:start w:val="2"/>
      <w:numFmt w:val="lowerLetter"/>
      <w:lvlText w:val="%1."/>
      <w:lvlJc w:val="left"/>
      <w:pPr>
        <w:ind w:left="1002" w:hanging="360"/>
      </w:pPr>
      <w:rPr>
        <w:rFonts w:cs="TTE1865388t00" w:hint="default"/>
        <w:b/>
        <w:i w:val="0"/>
      </w:rPr>
    </w:lvl>
    <w:lvl w:ilvl="1" w:tplc="140A0019">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16" w15:restartNumberingAfterBreak="0">
    <w:nsid w:val="48E24C8D"/>
    <w:multiLevelType w:val="hybridMultilevel"/>
    <w:tmpl w:val="F07E93EC"/>
    <w:lvl w:ilvl="0" w:tplc="DD246072">
      <w:start w:val="2"/>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A182C61"/>
    <w:multiLevelType w:val="hybridMultilevel"/>
    <w:tmpl w:val="1B34F9C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E112ED6"/>
    <w:multiLevelType w:val="hybridMultilevel"/>
    <w:tmpl w:val="099C0748"/>
    <w:lvl w:ilvl="0" w:tplc="7DAA7A8C">
      <w:start w:val="1"/>
      <w:numFmt w:val="lowerLetter"/>
      <w:lvlText w:val="%1."/>
      <w:lvlJc w:val="left"/>
      <w:pPr>
        <w:ind w:left="644" w:hanging="360"/>
      </w:pPr>
      <w:rPr>
        <w:rFonts w:hint="default"/>
        <w:b/>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28F754C"/>
    <w:multiLevelType w:val="hybridMultilevel"/>
    <w:tmpl w:val="66C29478"/>
    <w:lvl w:ilvl="0" w:tplc="53F07394">
      <w:start w:val="1"/>
      <w:numFmt w:val="decimal"/>
      <w:lvlText w:val="%1."/>
      <w:lvlJc w:val="left"/>
      <w:pPr>
        <w:ind w:left="720"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16F2F43"/>
    <w:multiLevelType w:val="hybridMultilevel"/>
    <w:tmpl w:val="27FEAA32"/>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953752E"/>
    <w:multiLevelType w:val="hybridMultilevel"/>
    <w:tmpl w:val="4382622A"/>
    <w:lvl w:ilvl="0" w:tplc="464C4538">
      <w:start w:val="1"/>
      <w:numFmt w:val="decimal"/>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39148E1"/>
    <w:multiLevelType w:val="hybridMultilevel"/>
    <w:tmpl w:val="099C0748"/>
    <w:lvl w:ilvl="0" w:tplc="7DAA7A8C">
      <w:start w:val="1"/>
      <w:numFmt w:val="lowerLetter"/>
      <w:lvlText w:val="%1."/>
      <w:lvlJc w:val="left"/>
      <w:pPr>
        <w:ind w:left="644" w:hanging="360"/>
      </w:pPr>
      <w:rPr>
        <w:rFonts w:hint="default"/>
        <w:b/>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4037B2F"/>
    <w:multiLevelType w:val="hybridMultilevel"/>
    <w:tmpl w:val="51825222"/>
    <w:lvl w:ilvl="0" w:tplc="4FE2F74E">
      <w:start w:val="1"/>
      <w:numFmt w:val="decimal"/>
      <w:lvlText w:val="%1."/>
      <w:lvlJc w:val="left"/>
      <w:pPr>
        <w:ind w:left="720" w:hanging="360"/>
      </w:pPr>
      <w:rPr>
        <w:rFonts w:ascii="Arial" w:hAnsi="Arial" w:cs="Arial" w:hint="default"/>
        <w:b/>
        <w:i w:val="0"/>
        <w:strike w:val="0"/>
        <w:color w:val="auto"/>
        <w:sz w:val="24"/>
        <w:szCs w:val="24"/>
      </w:rPr>
    </w:lvl>
    <w:lvl w:ilvl="1" w:tplc="52B8C122">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4DA320A"/>
    <w:multiLevelType w:val="hybridMultilevel"/>
    <w:tmpl w:val="77FEED84"/>
    <w:lvl w:ilvl="0" w:tplc="CEA882D0">
      <w:start w:val="1"/>
      <w:numFmt w:val="decimal"/>
      <w:lvlText w:val="%1."/>
      <w:lvlJc w:val="left"/>
      <w:pPr>
        <w:ind w:left="5747"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57C751D"/>
    <w:multiLevelType w:val="hybridMultilevel"/>
    <w:tmpl w:val="3A0C52EC"/>
    <w:lvl w:ilvl="0" w:tplc="09D691B4">
      <w:start w:val="1"/>
      <w:numFmt w:val="lowerLetter"/>
      <w:lvlText w:val="%1."/>
      <w:lvlJc w:val="left"/>
      <w:pPr>
        <w:ind w:left="927" w:hanging="360"/>
      </w:pPr>
      <w:rPr>
        <w:rFonts w:ascii="Arial" w:hAnsi="Arial" w:hint="default"/>
        <w:b/>
        <w:i w:val="0"/>
        <w:sz w:val="16"/>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9"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29"/>
  </w:num>
  <w:num w:numId="3">
    <w:abstractNumId w:val="22"/>
  </w:num>
  <w:num w:numId="4">
    <w:abstractNumId w:val="30"/>
  </w:num>
  <w:num w:numId="5">
    <w:abstractNumId w:val="12"/>
  </w:num>
  <w:num w:numId="6">
    <w:abstractNumId w:val="9"/>
  </w:num>
  <w:num w:numId="7">
    <w:abstractNumId w:val="24"/>
  </w:num>
  <w:num w:numId="8">
    <w:abstractNumId w:val="13"/>
  </w:num>
  <w:num w:numId="9">
    <w:abstractNumId w:val="14"/>
  </w:num>
  <w:num w:numId="10">
    <w:abstractNumId w:val="23"/>
  </w:num>
  <w:num w:numId="11">
    <w:abstractNumId w:val="18"/>
  </w:num>
  <w:num w:numId="12">
    <w:abstractNumId w:val="25"/>
  </w:num>
  <w:num w:numId="13">
    <w:abstractNumId w:val="19"/>
  </w:num>
  <w:num w:numId="14">
    <w:abstractNumId w:val="7"/>
  </w:num>
  <w:num w:numId="15">
    <w:abstractNumId w:val="27"/>
  </w:num>
  <w:num w:numId="16">
    <w:abstractNumId w:val="20"/>
  </w:num>
  <w:num w:numId="17">
    <w:abstractNumId w:val="21"/>
  </w:num>
  <w:num w:numId="18">
    <w:abstractNumId w:val="8"/>
  </w:num>
  <w:num w:numId="19">
    <w:abstractNumId w:val="1"/>
  </w:num>
  <w:num w:numId="20">
    <w:abstractNumId w:val="4"/>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16"/>
  </w:num>
  <w:num w:numId="30">
    <w:abstractNumId w:val="15"/>
  </w:num>
  <w:num w:numId="31">
    <w:abstractNumId w:val="28"/>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31D"/>
    <w:rsid w:val="000955C3"/>
    <w:rsid w:val="00097FE5"/>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E7F2A"/>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5D9"/>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45FD"/>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27F80"/>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5B2E"/>
    <w:rsid w:val="002A7751"/>
    <w:rsid w:val="002B2032"/>
    <w:rsid w:val="002B2346"/>
    <w:rsid w:val="002B3224"/>
    <w:rsid w:val="002B4AA8"/>
    <w:rsid w:val="002C0D34"/>
    <w:rsid w:val="002C163E"/>
    <w:rsid w:val="002C19F4"/>
    <w:rsid w:val="002C228F"/>
    <w:rsid w:val="002C2B58"/>
    <w:rsid w:val="002C4493"/>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2E55"/>
    <w:rsid w:val="003162A0"/>
    <w:rsid w:val="00316937"/>
    <w:rsid w:val="00316C74"/>
    <w:rsid w:val="00316F7C"/>
    <w:rsid w:val="00317D3B"/>
    <w:rsid w:val="0032099D"/>
    <w:rsid w:val="00322446"/>
    <w:rsid w:val="00322B8A"/>
    <w:rsid w:val="00323397"/>
    <w:rsid w:val="00323590"/>
    <w:rsid w:val="0032468E"/>
    <w:rsid w:val="00324AB0"/>
    <w:rsid w:val="00325DEA"/>
    <w:rsid w:val="00325E1C"/>
    <w:rsid w:val="003262C5"/>
    <w:rsid w:val="00332808"/>
    <w:rsid w:val="00333402"/>
    <w:rsid w:val="00334300"/>
    <w:rsid w:val="00336F05"/>
    <w:rsid w:val="00337455"/>
    <w:rsid w:val="00337C88"/>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86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0A95"/>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199"/>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1E8"/>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437B"/>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39B0"/>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248A"/>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1D3"/>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736"/>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5A5A"/>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04D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861B1"/>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C765E"/>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2CAF"/>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DD6"/>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807"/>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4D11"/>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0E35"/>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6865"/>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47DD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23D62-775D-469A-9B9C-D6041D45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8</Pages>
  <Words>3202</Words>
  <Characters>17614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65</cp:revision>
  <cp:lastPrinted>2018-10-10T15:44:00Z</cp:lastPrinted>
  <dcterms:created xsi:type="dcterms:W3CDTF">2018-05-02T21:37:00Z</dcterms:created>
  <dcterms:modified xsi:type="dcterms:W3CDTF">2018-10-24T20:04:00Z</dcterms:modified>
</cp:coreProperties>
</file>