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820C6">
        <w:rPr>
          <w:rFonts w:ascii="Arial" w:hAnsi="Arial" w:cs="Arial"/>
          <w:b/>
          <w:bCs/>
          <w:iCs/>
          <w:sz w:val="26"/>
          <w:szCs w:val="22"/>
          <w:lang w:val="es-CR"/>
        </w:rPr>
        <w:t>427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820C6" w:rsidRDefault="008820C6" w:rsidP="008820C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Coordinadora Comisión de Planificación y Administración</w:t>
            </w:r>
          </w:p>
          <w:p w:rsidR="008820C6" w:rsidRDefault="008820C6" w:rsidP="008820C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de Asuntos Académicos y Estudiantiles</w:t>
            </w:r>
          </w:p>
          <w:p w:rsidR="008820C6" w:rsidRDefault="008820C6" w:rsidP="008820C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Coordinador Comisión de Estatuto Orgánico</w:t>
            </w:r>
          </w:p>
          <w:p w:rsidR="008820C6" w:rsidRDefault="008820C6" w:rsidP="008820C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Mario Boschini Castillo, Presidente Consejo Ejecutivo, FEITEC</w:t>
            </w:r>
          </w:p>
          <w:p w:rsidR="008820C6" w:rsidRDefault="008820C6" w:rsidP="008820C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t>
            </w:r>
            <w:r w:rsidRPr="00393696">
              <w:rPr>
                <w:rFonts w:ascii="Arial" w:eastAsiaTheme="minorHAnsi" w:hAnsi="Arial" w:cs="Arial"/>
                <w:color w:val="000000"/>
                <w:sz w:val="22"/>
                <w:szCs w:val="22"/>
                <w:lang w:eastAsia="en-US"/>
              </w:rPr>
              <w:t>Nicolás Feoli Chacón</w:t>
            </w:r>
            <w:r>
              <w:rPr>
                <w:rFonts w:ascii="Arial" w:eastAsiaTheme="minorHAnsi" w:hAnsi="Arial" w:cs="Arial"/>
                <w:color w:val="000000"/>
                <w:sz w:val="22"/>
                <w:szCs w:val="22"/>
                <w:lang w:eastAsia="en-US"/>
              </w:rPr>
              <w:t>, Representante Estudiantil ante el Consejo Institucional</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77A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820C6" w:rsidRPr="008820C6" w:rsidRDefault="00FF209C" w:rsidP="008820C6">
            <w:pPr>
              <w:jc w:val="both"/>
              <w:rPr>
                <w:rFonts w:ascii="Arial" w:hAnsi="Arial" w:cs="Arial"/>
                <w:b/>
                <w:color w:val="000000" w:themeColor="text1"/>
                <w:sz w:val="22"/>
                <w:szCs w:val="22"/>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77A87">
              <w:rPr>
                <w:rFonts w:ascii="Arial" w:eastAsia="Calibri" w:hAnsi="Arial" w:cs="Arial"/>
                <w:b/>
                <w:sz w:val="22"/>
                <w:szCs w:val="22"/>
              </w:rPr>
              <w:t>1</w:t>
            </w:r>
            <w:r w:rsidR="008820C6">
              <w:rPr>
                <w:rFonts w:ascii="Arial" w:eastAsia="Calibri" w:hAnsi="Arial" w:cs="Arial"/>
                <w:b/>
                <w:sz w:val="22"/>
                <w:szCs w:val="22"/>
              </w:rPr>
              <w:t>4</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 </w:t>
            </w:r>
            <w:r w:rsidR="00477A87">
              <w:rPr>
                <w:rFonts w:ascii="Arial" w:eastAsia="Calibri" w:hAnsi="Arial" w:cs="Arial"/>
                <w:b/>
                <w:sz w:val="22"/>
                <w:szCs w:val="22"/>
              </w:rPr>
              <w:t>05</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8820C6" w:rsidRPr="008820C6">
              <w:rPr>
                <w:rFonts w:ascii="Arial" w:hAnsi="Arial" w:cs="Arial"/>
                <w:b/>
                <w:color w:val="000000" w:themeColor="text1"/>
                <w:sz w:val="22"/>
                <w:szCs w:val="22"/>
              </w:rPr>
              <w:t>Subsanación de Acuerdo Sesión Ordinaria No. 3103, Artículo 7, del 23 de enero de 2019. Integración de los nuevos Representantes Estudiantiles en las Comisiones Permanentes del Consejo Institucional</w:t>
            </w:r>
          </w:p>
          <w:p w:rsidR="00821E37" w:rsidRPr="008820C6" w:rsidRDefault="00821E37" w:rsidP="008820C6">
            <w:pPr>
              <w:ind w:left="79" w:right="176"/>
              <w:jc w:val="both"/>
              <w:rPr>
                <w:rFonts w:ascii="Arial" w:eastAsia="Calibri" w:hAnsi="Arial" w:cs="Arial"/>
                <w:b/>
                <w:color w:val="000000"/>
                <w:sz w:val="22"/>
                <w:szCs w:val="22"/>
                <w:lang w:eastAsia="en-US"/>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20C6" w:rsidRDefault="008820C6" w:rsidP="007742A1">
      <w:pPr>
        <w:jc w:val="both"/>
        <w:rPr>
          <w:rFonts w:ascii="Arial" w:eastAsia="Cambria" w:hAnsi="Arial" w:cs="Arial"/>
          <w:lang w:val="es-ES_tradnl" w:eastAsia="en-US"/>
        </w:rPr>
      </w:pPr>
    </w:p>
    <w:p w:rsidR="008820C6" w:rsidRPr="008820C6" w:rsidRDefault="008820C6" w:rsidP="008820C6">
      <w:pPr>
        <w:jc w:val="both"/>
        <w:rPr>
          <w:rFonts w:ascii="Arial" w:eastAsia="Calibri" w:hAnsi="Arial" w:cs="Arial"/>
          <w:b/>
          <w:bCs/>
          <w:lang w:val="es-CR" w:eastAsia="en-US"/>
        </w:rPr>
      </w:pPr>
      <w:r w:rsidRPr="008820C6">
        <w:rPr>
          <w:rFonts w:ascii="Arial" w:eastAsia="Calibri" w:hAnsi="Arial" w:cs="Arial"/>
          <w:b/>
          <w:bCs/>
          <w:lang w:val="es-CR" w:eastAsia="en-US"/>
        </w:rPr>
        <w:t>RESULTANDO QUE:</w:t>
      </w:r>
    </w:p>
    <w:p w:rsidR="008820C6" w:rsidRPr="008820C6" w:rsidRDefault="008820C6" w:rsidP="008820C6">
      <w:pPr>
        <w:rPr>
          <w:rFonts w:ascii="Arial" w:eastAsia="Calibri" w:hAnsi="Arial" w:cs="Arial"/>
          <w:sz w:val="16"/>
          <w:szCs w:val="16"/>
        </w:rPr>
      </w:pPr>
    </w:p>
    <w:p w:rsidR="008820C6" w:rsidRPr="008820C6" w:rsidRDefault="008820C6" w:rsidP="008820C6">
      <w:pPr>
        <w:numPr>
          <w:ilvl w:val="0"/>
          <w:numId w:val="4"/>
        </w:numPr>
        <w:contextualSpacing/>
        <w:jc w:val="both"/>
        <w:rPr>
          <w:rFonts w:ascii="Arial" w:eastAsia="Calibri" w:hAnsi="Arial" w:cs="Arial"/>
        </w:rPr>
      </w:pPr>
      <w:r w:rsidRPr="008820C6">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8820C6" w:rsidRPr="008820C6" w:rsidRDefault="008820C6" w:rsidP="008820C6">
      <w:pPr>
        <w:jc w:val="both"/>
        <w:rPr>
          <w:rFonts w:ascii="Arial" w:eastAsia="Cambria" w:hAnsi="Arial" w:cs="Arial"/>
          <w:lang w:eastAsia="en-US"/>
        </w:rPr>
      </w:pP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b/>
          <w:bCs/>
          <w:i/>
          <w:color w:val="000000"/>
          <w:sz w:val="20"/>
          <w:szCs w:val="20"/>
          <w:lang w:val="es-CR" w:eastAsia="es-CR"/>
        </w:rPr>
        <w:t xml:space="preserve">“Artículo 136 </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val="es-CR" w:eastAsia="es-CR"/>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val="es-CR" w:eastAsia="es-CR"/>
        </w:rPr>
        <w:t xml:space="preserve">Todo acto y resolución emitida por órganos colegiados o autoridades institucionales deberá indicar los tipos de recursos que admite y sus respectivos plazos de presentación. </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val="es-CR" w:eastAsia="es-CR"/>
        </w:rPr>
        <w:t xml:space="preserve">Los actos o resoluciones que no indiquen lo anterior se considerarán nulos y no surtirán sus efectos hasta tanto no subsanen ese defecto. </w:t>
      </w:r>
    </w:p>
    <w:p w:rsidR="008820C6" w:rsidRPr="008820C6" w:rsidRDefault="008820C6" w:rsidP="008820C6">
      <w:pPr>
        <w:autoSpaceDE w:val="0"/>
        <w:autoSpaceDN w:val="0"/>
        <w:adjustRightInd w:val="0"/>
        <w:ind w:left="851" w:right="333"/>
        <w:jc w:val="both"/>
        <w:rPr>
          <w:rFonts w:ascii="Arial" w:hAnsi="Arial" w:cs="Arial"/>
          <w:i/>
          <w:color w:val="000000"/>
          <w:sz w:val="16"/>
          <w:szCs w:val="16"/>
          <w:lang w:val="es-CR" w:eastAsia="es-CR"/>
        </w:rPr>
      </w:pP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b/>
          <w:bCs/>
          <w:i/>
          <w:color w:val="000000"/>
          <w:sz w:val="20"/>
          <w:szCs w:val="20"/>
          <w:lang w:val="es-CR" w:eastAsia="es-CR"/>
        </w:rPr>
        <w:t xml:space="preserve">Artículo 137 </w:t>
      </w:r>
    </w:p>
    <w:p w:rsidR="008820C6" w:rsidRPr="008820C6" w:rsidRDefault="008820C6" w:rsidP="008820C6">
      <w:pPr>
        <w:autoSpaceDE w:val="0"/>
        <w:autoSpaceDN w:val="0"/>
        <w:adjustRightInd w:val="0"/>
        <w:ind w:left="851" w:right="333"/>
        <w:rPr>
          <w:rFonts w:ascii="Arial" w:hAnsi="Arial" w:cs="Arial"/>
          <w:i/>
          <w:color w:val="000000"/>
          <w:sz w:val="20"/>
          <w:szCs w:val="20"/>
          <w:lang w:val="es-CR" w:eastAsia="es-CR"/>
        </w:rPr>
      </w:pPr>
      <w:r w:rsidRPr="008820C6">
        <w:rPr>
          <w:rFonts w:ascii="Arial" w:hAnsi="Arial" w:cs="Arial"/>
          <w:i/>
          <w:color w:val="000000"/>
          <w:sz w:val="20"/>
          <w:szCs w:val="20"/>
          <w:lang w:val="es-CR" w:eastAsia="es-CR"/>
        </w:rPr>
        <w:t>Corresponde al superior jerárquico conocer en alzada la apelación. Todo recurso presentado fuera de plazo, será inadmisible y rechazado ad portas por extemporáneo”.</w:t>
      </w:r>
    </w:p>
    <w:p w:rsidR="008820C6" w:rsidRPr="008820C6" w:rsidRDefault="008820C6" w:rsidP="008820C6">
      <w:pPr>
        <w:jc w:val="both"/>
        <w:rPr>
          <w:rFonts w:ascii="Arial" w:eastAsia="Cambria" w:hAnsi="Arial" w:cs="Arial"/>
          <w:sz w:val="16"/>
          <w:szCs w:val="16"/>
          <w:lang w:eastAsia="en-US"/>
        </w:rPr>
      </w:pPr>
    </w:p>
    <w:p w:rsidR="008820C6" w:rsidRPr="008820C6" w:rsidRDefault="008820C6" w:rsidP="008820C6">
      <w:pPr>
        <w:numPr>
          <w:ilvl w:val="0"/>
          <w:numId w:val="4"/>
        </w:numPr>
        <w:contextualSpacing/>
        <w:jc w:val="both"/>
        <w:rPr>
          <w:rFonts w:ascii="Arial" w:eastAsia="Calibri" w:hAnsi="Arial" w:cs="Arial"/>
        </w:rPr>
      </w:pPr>
      <w:r w:rsidRPr="008820C6">
        <w:rPr>
          <w:rFonts w:ascii="Arial" w:eastAsia="Calibri" w:hAnsi="Arial" w:cs="Arial"/>
        </w:rPr>
        <w:t xml:space="preserve">En la Sesión Ordinaria </w:t>
      </w:r>
      <w:r w:rsidRPr="008820C6">
        <w:rPr>
          <w:rFonts w:ascii="Arial" w:hAnsi="Arial" w:cs="Arial"/>
          <w:color w:val="000000" w:themeColor="text1"/>
        </w:rPr>
        <w:t xml:space="preserve">No. 3103, Artículo 7, del 23 de enero de 2019 </w:t>
      </w:r>
      <w:r w:rsidRPr="008820C6">
        <w:rPr>
          <w:rFonts w:ascii="Arial" w:eastAsia="Calibri" w:hAnsi="Arial" w:cs="Arial"/>
        </w:rPr>
        <w:t xml:space="preserve">se adoptó el acuerdo </w:t>
      </w:r>
      <w:r w:rsidRPr="008820C6">
        <w:rPr>
          <w:rFonts w:ascii="Arial" w:eastAsia="Calibri" w:hAnsi="Arial" w:cs="Arial"/>
          <w:i/>
        </w:rPr>
        <w:t>“</w:t>
      </w:r>
      <w:r w:rsidRPr="008820C6">
        <w:rPr>
          <w:rFonts w:ascii="Arial" w:hAnsi="Arial" w:cs="Arial"/>
          <w:color w:val="000000" w:themeColor="text1"/>
        </w:rPr>
        <w:t>Integración de los nuevos Representantes Estudiantiles en las Comisiones Permanentes del Consejo Institucional</w:t>
      </w:r>
      <w:r w:rsidRPr="008820C6">
        <w:rPr>
          <w:rFonts w:ascii="Arial" w:hAnsi="Arial" w:cs="Arial"/>
          <w:i/>
        </w:rPr>
        <w:t>”</w:t>
      </w:r>
      <w:r w:rsidRPr="008820C6">
        <w:rPr>
          <w:rFonts w:ascii="Arial" w:eastAsia="Calibri" w:hAnsi="Arial" w:cs="Arial"/>
          <w:i/>
        </w:rPr>
        <w:t>.</w:t>
      </w:r>
    </w:p>
    <w:p w:rsidR="008820C6" w:rsidRPr="008820C6" w:rsidRDefault="008820C6" w:rsidP="008820C6">
      <w:pPr>
        <w:jc w:val="both"/>
        <w:rPr>
          <w:rFonts w:ascii="Arial" w:eastAsia="Cambria" w:hAnsi="Arial" w:cs="Arial"/>
          <w:sz w:val="16"/>
          <w:szCs w:val="16"/>
          <w:lang w:eastAsia="en-US"/>
        </w:rPr>
      </w:pPr>
    </w:p>
    <w:p w:rsidR="008820C6" w:rsidRPr="008820C6" w:rsidRDefault="008820C6" w:rsidP="008820C6">
      <w:pPr>
        <w:numPr>
          <w:ilvl w:val="0"/>
          <w:numId w:val="4"/>
        </w:numPr>
        <w:contextualSpacing/>
        <w:jc w:val="both"/>
        <w:rPr>
          <w:rFonts w:ascii="Arial" w:eastAsia="Calibri" w:hAnsi="Arial" w:cs="Arial"/>
        </w:rPr>
      </w:pPr>
      <w:r w:rsidRPr="008820C6">
        <w:rPr>
          <w:rFonts w:ascii="Arial" w:eastAsia="Calibri" w:hAnsi="Arial" w:cs="Arial"/>
        </w:rPr>
        <w:t>El Artículo 72 del Reglamento del Consejo Institucional, establece lo siguiente:</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eastAsia="es-CR"/>
        </w:rPr>
        <w:t>“</w:t>
      </w:r>
      <w:r w:rsidRPr="008820C6">
        <w:rPr>
          <w:rFonts w:ascii="Arial" w:hAnsi="Arial" w:cs="Arial"/>
          <w:i/>
          <w:color w:val="000000"/>
          <w:sz w:val="20"/>
          <w:szCs w:val="20"/>
          <w:lang w:val="es-CR" w:eastAsia="es-CR"/>
        </w:rPr>
        <w:t>Contra los actos y resoluciones del Consejo Institucional podrán establecerse los recursos ordinarios de revocatoria y apelación, salvo los asuntos en materia de contratación administrativa”.</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p>
    <w:p w:rsidR="008820C6" w:rsidRPr="008820C6" w:rsidRDefault="008820C6" w:rsidP="008820C6">
      <w:pPr>
        <w:numPr>
          <w:ilvl w:val="0"/>
          <w:numId w:val="4"/>
        </w:numPr>
        <w:contextualSpacing/>
        <w:jc w:val="both"/>
        <w:rPr>
          <w:rFonts w:ascii="Arial" w:eastAsia="Calibri" w:hAnsi="Arial" w:cs="Arial"/>
        </w:rPr>
      </w:pPr>
      <w:r w:rsidRPr="008820C6">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8820C6" w:rsidRPr="008820C6" w:rsidRDefault="008820C6" w:rsidP="008820C6">
      <w:pPr>
        <w:jc w:val="both"/>
        <w:rPr>
          <w:rFonts w:ascii="Arial" w:eastAsia="Calibri" w:hAnsi="Arial" w:cs="Arial"/>
          <w:sz w:val="16"/>
          <w:szCs w:val="16"/>
        </w:rPr>
      </w:pP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eastAsia="es-CR"/>
        </w:rPr>
        <w:t>“</w:t>
      </w:r>
      <w:r w:rsidRPr="008820C6">
        <w:rPr>
          <w:rFonts w:ascii="Arial" w:hAnsi="Arial" w:cs="Arial"/>
          <w:i/>
          <w:color w:val="000000"/>
          <w:sz w:val="20"/>
          <w:szCs w:val="20"/>
          <w:lang w:val="es-CR" w:eastAsia="es-CR"/>
        </w:rPr>
        <w:t>Artículo 5.</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val="es-CR" w:eastAsia="es-CR"/>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8820C6" w:rsidRPr="008820C6" w:rsidRDefault="008820C6" w:rsidP="008820C6">
      <w:pPr>
        <w:autoSpaceDE w:val="0"/>
        <w:autoSpaceDN w:val="0"/>
        <w:adjustRightInd w:val="0"/>
        <w:ind w:left="851" w:right="333"/>
        <w:jc w:val="both"/>
        <w:rPr>
          <w:rFonts w:ascii="Arial" w:hAnsi="Arial" w:cs="Arial"/>
          <w:i/>
          <w:color w:val="000000"/>
          <w:sz w:val="20"/>
          <w:szCs w:val="20"/>
          <w:lang w:val="es-CR" w:eastAsia="es-CR"/>
        </w:rPr>
      </w:pPr>
      <w:r w:rsidRPr="008820C6">
        <w:rPr>
          <w:rFonts w:ascii="Arial" w:hAnsi="Arial" w:cs="Arial"/>
          <w:i/>
          <w:color w:val="000000"/>
          <w:sz w:val="20"/>
          <w:szCs w:val="20"/>
          <w:lang w:val="es-CR" w:eastAsia="es-CR"/>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8820C6" w:rsidRPr="008820C6" w:rsidRDefault="008820C6" w:rsidP="008820C6">
      <w:pPr>
        <w:jc w:val="both"/>
        <w:rPr>
          <w:rFonts w:ascii="Arial" w:eastAsia="Calibri" w:hAnsi="Arial" w:cs="Arial"/>
          <w:b/>
          <w:bCs/>
          <w:lang w:val="es-CR" w:eastAsia="en-US"/>
        </w:rPr>
      </w:pPr>
    </w:p>
    <w:p w:rsidR="008820C6" w:rsidRPr="008820C6" w:rsidRDefault="008820C6" w:rsidP="008820C6">
      <w:pPr>
        <w:jc w:val="both"/>
        <w:rPr>
          <w:rFonts w:ascii="Arial" w:eastAsia="Calibri" w:hAnsi="Arial" w:cs="Arial"/>
          <w:b/>
          <w:bCs/>
          <w:lang w:val="es-CR" w:eastAsia="en-US"/>
        </w:rPr>
      </w:pPr>
      <w:r w:rsidRPr="008820C6">
        <w:rPr>
          <w:rFonts w:ascii="Arial" w:eastAsia="Calibri" w:hAnsi="Arial" w:cs="Arial"/>
          <w:b/>
          <w:bCs/>
          <w:lang w:val="es-CR" w:eastAsia="en-US"/>
        </w:rPr>
        <w:t>CONSIDERANDO QUE:</w:t>
      </w:r>
    </w:p>
    <w:p w:rsidR="008820C6" w:rsidRPr="008820C6" w:rsidRDefault="008820C6" w:rsidP="008820C6">
      <w:pPr>
        <w:jc w:val="both"/>
        <w:rPr>
          <w:rFonts w:ascii="Arial" w:eastAsia="Calibri" w:hAnsi="Arial" w:cs="Arial"/>
          <w:sz w:val="22"/>
          <w:szCs w:val="22"/>
        </w:rPr>
      </w:pPr>
    </w:p>
    <w:p w:rsidR="008820C6" w:rsidRPr="008820C6" w:rsidRDefault="008820C6" w:rsidP="008820C6">
      <w:pPr>
        <w:numPr>
          <w:ilvl w:val="0"/>
          <w:numId w:val="5"/>
        </w:numPr>
        <w:contextualSpacing/>
        <w:jc w:val="both"/>
        <w:rPr>
          <w:rFonts w:ascii="Arial" w:eastAsia="Calibri" w:hAnsi="Arial" w:cs="Arial"/>
        </w:rPr>
      </w:pPr>
      <w:r w:rsidRPr="008820C6">
        <w:rPr>
          <w:rFonts w:ascii="Arial" w:eastAsia="Calibri" w:hAnsi="Arial" w:cs="Arial"/>
        </w:rPr>
        <w:t xml:space="preserve">En el acuerdo adoptado por el Consejo Institucional en la Sesión Ordinaria No. </w:t>
      </w:r>
      <w:r w:rsidRPr="008820C6">
        <w:rPr>
          <w:rFonts w:ascii="Arial" w:hAnsi="Arial" w:cs="Arial"/>
          <w:color w:val="000000" w:themeColor="text1"/>
        </w:rPr>
        <w:t>3103, Artículo 7, del 23 de enero de 2019</w:t>
      </w:r>
      <w:r w:rsidRPr="008820C6">
        <w:rPr>
          <w:rFonts w:ascii="Arial" w:eastAsia="Calibri" w:hAnsi="Arial" w:cs="Arial"/>
        </w:rPr>
        <w:t>, no se especificaron los recursos que admite, ni los plazos de presentación.</w:t>
      </w:r>
    </w:p>
    <w:p w:rsidR="008820C6" w:rsidRPr="008820C6" w:rsidRDefault="008820C6" w:rsidP="008820C6">
      <w:pPr>
        <w:jc w:val="both"/>
        <w:rPr>
          <w:rFonts w:ascii="Arial" w:eastAsia="Calibri" w:hAnsi="Arial" w:cs="Arial"/>
        </w:rPr>
      </w:pPr>
    </w:p>
    <w:p w:rsidR="008820C6" w:rsidRPr="008820C6" w:rsidRDefault="008820C6" w:rsidP="008820C6">
      <w:pPr>
        <w:numPr>
          <w:ilvl w:val="0"/>
          <w:numId w:val="5"/>
        </w:numPr>
        <w:contextualSpacing/>
        <w:jc w:val="both"/>
        <w:rPr>
          <w:rFonts w:ascii="Arial" w:eastAsia="Calibri" w:hAnsi="Arial" w:cs="Arial"/>
          <w:lang w:val="es-CR"/>
        </w:rPr>
      </w:pPr>
      <w:r w:rsidRPr="008820C6">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8820C6" w:rsidRPr="008820C6" w:rsidRDefault="008820C6" w:rsidP="008820C6">
      <w:pPr>
        <w:ind w:left="708"/>
        <w:rPr>
          <w:rFonts w:ascii="Arial" w:eastAsia="Calibri" w:hAnsi="Arial" w:cs="Arial"/>
          <w:lang w:val="es-CR"/>
        </w:rPr>
      </w:pPr>
    </w:p>
    <w:p w:rsidR="008820C6" w:rsidRPr="008820C6" w:rsidRDefault="008820C6" w:rsidP="008820C6">
      <w:pPr>
        <w:jc w:val="both"/>
        <w:rPr>
          <w:rFonts w:ascii="Arial" w:eastAsia="Calibri" w:hAnsi="Arial" w:cs="Arial"/>
          <w:b/>
          <w:lang w:val="es-CR"/>
        </w:rPr>
      </w:pPr>
      <w:r w:rsidRPr="008820C6">
        <w:rPr>
          <w:rFonts w:ascii="Arial" w:eastAsia="Calibri" w:hAnsi="Arial" w:cs="Arial"/>
          <w:b/>
          <w:lang w:val="es-CR"/>
        </w:rPr>
        <w:t>SE</w:t>
      </w:r>
      <w:r>
        <w:rPr>
          <w:rFonts w:ascii="Arial" w:eastAsia="Calibri" w:hAnsi="Arial" w:cs="Arial"/>
          <w:b/>
          <w:lang w:val="es-CR"/>
        </w:rPr>
        <w:t xml:space="preserve"> ACUERDA</w:t>
      </w:r>
      <w:r w:rsidRPr="008820C6">
        <w:rPr>
          <w:rFonts w:ascii="Arial" w:eastAsia="Calibri" w:hAnsi="Arial" w:cs="Arial"/>
          <w:b/>
          <w:lang w:val="es-CR"/>
        </w:rPr>
        <w:t>:</w:t>
      </w:r>
    </w:p>
    <w:p w:rsidR="008820C6" w:rsidRPr="008820C6" w:rsidRDefault="008820C6" w:rsidP="008820C6">
      <w:pPr>
        <w:ind w:left="708"/>
        <w:rPr>
          <w:rFonts w:ascii="Arial" w:eastAsia="Calibri" w:hAnsi="Arial" w:cs="Arial"/>
          <w:lang w:val="es-CR"/>
        </w:rPr>
      </w:pPr>
    </w:p>
    <w:p w:rsidR="008820C6" w:rsidRPr="008820C6" w:rsidRDefault="008820C6" w:rsidP="008820C6">
      <w:pPr>
        <w:numPr>
          <w:ilvl w:val="0"/>
          <w:numId w:val="6"/>
        </w:numPr>
        <w:contextualSpacing/>
        <w:jc w:val="both"/>
        <w:rPr>
          <w:rFonts w:ascii="Arial" w:eastAsia="Calibri" w:hAnsi="Arial" w:cs="Arial"/>
          <w:lang w:val="es-CR"/>
        </w:rPr>
      </w:pPr>
      <w:r w:rsidRPr="008820C6">
        <w:rPr>
          <w:rFonts w:ascii="Arial" w:eastAsia="Calibri" w:hAnsi="Arial" w:cs="Arial"/>
          <w:lang w:val="es-CR"/>
        </w:rPr>
        <w:t xml:space="preserve">Subsanar la omisión de los recursos que pueden presentarse en contra del acuerdo de la Sesión Ordinaria No. </w:t>
      </w:r>
      <w:r w:rsidRPr="008820C6">
        <w:rPr>
          <w:rFonts w:ascii="Arial" w:hAnsi="Arial" w:cs="Arial"/>
          <w:color w:val="000000" w:themeColor="text1"/>
        </w:rPr>
        <w:t>3103, Artículo 7, del 23 de enero de 2019</w:t>
      </w:r>
      <w:r w:rsidRPr="008820C6">
        <w:rPr>
          <w:rFonts w:ascii="Arial" w:eastAsia="Calibri" w:hAnsi="Arial" w:cs="Arial"/>
          <w:lang w:val="es-CR"/>
        </w:rPr>
        <w:t>, y los plazos para hacerlo, de manera que el acuerdo se lea de la siguiente manera</w:t>
      </w:r>
      <w:r w:rsidRPr="008820C6">
        <w:rPr>
          <w:rFonts w:ascii="Arial" w:eastAsia="Calibri" w:hAnsi="Arial" w:cs="Arial"/>
        </w:rPr>
        <w:t>:</w:t>
      </w:r>
    </w:p>
    <w:p w:rsidR="008820C6" w:rsidRPr="008820C6" w:rsidRDefault="008820C6" w:rsidP="008820C6">
      <w:pPr>
        <w:contextualSpacing/>
        <w:jc w:val="both"/>
        <w:rPr>
          <w:rFonts w:ascii="Arial" w:eastAsia="Calibri" w:hAnsi="Arial" w:cs="Arial"/>
          <w:lang w:val="es-CR"/>
        </w:rPr>
      </w:pPr>
    </w:p>
    <w:p w:rsidR="008820C6" w:rsidRPr="008820C6" w:rsidRDefault="008820C6" w:rsidP="008820C6">
      <w:pPr>
        <w:ind w:left="284"/>
        <w:jc w:val="both"/>
        <w:rPr>
          <w:rFonts w:ascii="Arial" w:eastAsia="Calibri" w:hAnsi="Arial" w:cs="Arial"/>
          <w:b/>
          <w:bCs/>
          <w:lang w:val="es-CR" w:eastAsia="en-US"/>
        </w:rPr>
      </w:pPr>
      <w:r w:rsidRPr="008820C6">
        <w:rPr>
          <w:rFonts w:ascii="Arial" w:eastAsia="Calibri" w:hAnsi="Arial" w:cs="Arial"/>
          <w:b/>
          <w:bCs/>
          <w:lang w:val="es-CR" w:eastAsia="en-US"/>
        </w:rPr>
        <w:t>CONSIDERANDO QUE:</w:t>
      </w:r>
    </w:p>
    <w:p w:rsidR="008820C6" w:rsidRPr="008820C6" w:rsidRDefault="008820C6" w:rsidP="008820C6">
      <w:pPr>
        <w:contextualSpacing/>
        <w:jc w:val="both"/>
        <w:rPr>
          <w:rFonts w:ascii="Arial" w:eastAsia="Calibri" w:hAnsi="Arial" w:cs="Arial"/>
          <w:lang w:val="es-CR"/>
        </w:rPr>
      </w:pPr>
    </w:p>
    <w:p w:rsidR="008820C6" w:rsidRPr="008820C6" w:rsidRDefault="008820C6" w:rsidP="008820C6">
      <w:pPr>
        <w:numPr>
          <w:ilvl w:val="0"/>
          <w:numId w:val="39"/>
        </w:numPr>
        <w:autoSpaceDE w:val="0"/>
        <w:autoSpaceDN w:val="0"/>
        <w:adjustRightInd w:val="0"/>
        <w:ind w:left="644"/>
        <w:jc w:val="both"/>
        <w:rPr>
          <w:rFonts w:ascii="Arial" w:hAnsi="Arial" w:cs="Arial"/>
        </w:rPr>
      </w:pPr>
      <w:r w:rsidRPr="008820C6">
        <w:rPr>
          <w:rFonts w:ascii="Arial" w:hAnsi="Arial" w:cs="Arial"/>
        </w:rPr>
        <w:t>El Consejo Institucional en Sesión Ordinaria No. 3094, Artículo 6, del 24 de octubre de 2018, acordó la “</w:t>
      </w:r>
      <w:r w:rsidRPr="008820C6">
        <w:rPr>
          <w:rFonts w:ascii="Arial" w:hAnsi="Arial" w:cs="Arial"/>
          <w:i/>
          <w:sz w:val="22"/>
          <w:szCs w:val="22"/>
        </w:rPr>
        <w:t>Integración del señor Roy Barrantes Rivera, tercer representante estudiantil en las Comisiones Permanentes del Consejo Institucional”</w:t>
      </w:r>
      <w:r w:rsidRPr="008820C6">
        <w:rPr>
          <w:rFonts w:ascii="Arial" w:hAnsi="Arial" w:cs="Arial"/>
        </w:rPr>
        <w:t>, de la siguiente forma:</w:t>
      </w:r>
    </w:p>
    <w:p w:rsidR="008820C6" w:rsidRPr="008820C6" w:rsidRDefault="008820C6" w:rsidP="008820C6">
      <w:pPr>
        <w:rPr>
          <w:rFonts w:ascii="Arial" w:hAnsi="Arial" w:cs="Arial"/>
          <w:b/>
          <w:sz w:val="20"/>
          <w:szCs w:val="20"/>
          <w:lang w:val="es-CR"/>
        </w:rPr>
      </w:pPr>
    </w:p>
    <w:p w:rsidR="008820C6" w:rsidRPr="008820C6" w:rsidRDefault="008820C6" w:rsidP="008820C6">
      <w:pPr>
        <w:ind w:left="1276" w:right="423" w:hanging="425"/>
        <w:jc w:val="both"/>
        <w:rPr>
          <w:rFonts w:ascii="Arial" w:hAnsi="Arial" w:cs="Arial"/>
          <w:i/>
          <w:sz w:val="20"/>
          <w:szCs w:val="20"/>
          <w:lang w:val="es-ES_tradnl"/>
        </w:rPr>
      </w:pPr>
      <w:r w:rsidRPr="008820C6">
        <w:rPr>
          <w:rFonts w:ascii="Arial" w:hAnsi="Arial" w:cs="Arial"/>
          <w:i/>
          <w:sz w:val="20"/>
          <w:szCs w:val="20"/>
          <w:lang w:val="es-ES_tradnl"/>
        </w:rPr>
        <w:t xml:space="preserve">“a.  Integrar las Comisiones Permanentes del Consejo Institucional, de la siguiente manera:  </w:t>
      </w:r>
    </w:p>
    <w:p w:rsidR="008820C6" w:rsidRPr="008820C6" w:rsidRDefault="008820C6" w:rsidP="008820C6">
      <w:pPr>
        <w:ind w:left="851" w:right="423" w:hanging="1320"/>
        <w:jc w:val="both"/>
        <w:rPr>
          <w:rFonts w:ascii="Arial" w:hAnsi="Arial" w:cs="Arial"/>
          <w:i/>
          <w:sz w:val="16"/>
          <w:szCs w:val="16"/>
          <w:lang w:val="es-CR"/>
        </w:rPr>
      </w:pPr>
    </w:p>
    <w:p w:rsidR="008820C6" w:rsidRPr="008820C6" w:rsidRDefault="008820C6" w:rsidP="008820C6">
      <w:pPr>
        <w:keepNext/>
        <w:tabs>
          <w:tab w:val="left" w:pos="-960"/>
          <w:tab w:val="right" w:pos="-240"/>
          <w:tab w:val="num" w:pos="1304"/>
        </w:tabs>
        <w:ind w:left="1276" w:right="423"/>
        <w:jc w:val="both"/>
        <w:outlineLvl w:val="1"/>
        <w:rPr>
          <w:rFonts w:ascii="Arial" w:hAnsi="Arial" w:cs="Arial"/>
          <w:b/>
          <w:i/>
          <w:sz w:val="20"/>
          <w:szCs w:val="20"/>
          <w:lang w:val="es-ES_tradnl"/>
        </w:rPr>
      </w:pPr>
      <w:r w:rsidRPr="008820C6">
        <w:rPr>
          <w:rFonts w:ascii="Arial" w:hAnsi="Arial" w:cs="Arial"/>
          <w:b/>
          <w:i/>
          <w:sz w:val="20"/>
          <w:szCs w:val="20"/>
          <w:lang w:val="es-ES_tradnl"/>
        </w:rPr>
        <w:t>a.1.  Comisión Permanente de Asuntos Académicos y Estudiantiles</w:t>
      </w:r>
    </w:p>
    <w:p w:rsidR="008820C6" w:rsidRPr="008820C6" w:rsidRDefault="008820C6" w:rsidP="008820C6">
      <w:pPr>
        <w:ind w:left="1276" w:right="423"/>
        <w:rPr>
          <w:rFonts w:ascii="Arial" w:hAnsi="Arial" w:cs="Arial"/>
          <w:i/>
          <w:sz w:val="16"/>
          <w:szCs w:val="20"/>
          <w:lang w:val="es-ES_tradnl"/>
        </w:rPr>
      </w:pP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Máster María Estrada Sánchez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Gerardo Meza Cascante</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lastRenderedPageBreak/>
        <w:t>Ing. Miriam Brenes Cerdas</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 xml:space="preserve">Ing. Luis Alexander Calvo Valverde </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Freddy Araya Rodríguez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MAE. Nelson Ortega Jiménez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Sr. Roy Barrantes Rivera</w:t>
      </w:r>
    </w:p>
    <w:p w:rsidR="008820C6" w:rsidRPr="008820C6" w:rsidRDefault="008820C6" w:rsidP="008820C6">
      <w:pPr>
        <w:ind w:left="1276" w:right="423"/>
        <w:rPr>
          <w:rFonts w:ascii="Arial" w:hAnsi="Arial" w:cs="Arial"/>
          <w:i/>
          <w:sz w:val="20"/>
          <w:szCs w:val="20"/>
          <w:lang w:val="es-CR"/>
        </w:rPr>
      </w:pPr>
    </w:p>
    <w:p w:rsidR="008820C6" w:rsidRPr="008820C6" w:rsidRDefault="008820C6" w:rsidP="008820C6">
      <w:pPr>
        <w:keepNext/>
        <w:tabs>
          <w:tab w:val="left" w:pos="-960"/>
          <w:tab w:val="right" w:pos="-240"/>
          <w:tab w:val="num" w:pos="1304"/>
        </w:tabs>
        <w:ind w:left="1276" w:right="423"/>
        <w:jc w:val="both"/>
        <w:outlineLvl w:val="1"/>
        <w:rPr>
          <w:rFonts w:ascii="Arial" w:hAnsi="Arial" w:cs="Arial"/>
          <w:b/>
          <w:i/>
          <w:sz w:val="20"/>
          <w:szCs w:val="20"/>
          <w:lang w:val="es-ES_tradnl"/>
        </w:rPr>
      </w:pPr>
      <w:r w:rsidRPr="008820C6">
        <w:rPr>
          <w:rFonts w:ascii="Arial" w:hAnsi="Arial" w:cs="Arial"/>
          <w:b/>
          <w:i/>
          <w:sz w:val="20"/>
          <w:szCs w:val="20"/>
          <w:lang w:val="es-ES_tradnl"/>
        </w:rPr>
        <w:t>a.2 Comisión Permanente de Estatuto Orgánico</w:t>
      </w:r>
    </w:p>
    <w:p w:rsidR="008820C6" w:rsidRPr="008820C6" w:rsidRDefault="008820C6" w:rsidP="008820C6">
      <w:pPr>
        <w:ind w:left="1276" w:right="423"/>
        <w:rPr>
          <w:rFonts w:ascii="Arial" w:hAnsi="Arial" w:cs="Arial"/>
          <w:i/>
          <w:sz w:val="20"/>
          <w:szCs w:val="20"/>
          <w:lang w:val="es-ES_tradnl"/>
        </w:rPr>
      </w:pP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Gerardo Meza Cascante</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 xml:space="preserve">Máster Ana Rosa Ruiz Fernández </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Máster María Estrada Sánchez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Freddy Araya Rodríguez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MAE. Nelson Ortega Jiménez</w:t>
      </w:r>
    </w:p>
    <w:p w:rsidR="008820C6" w:rsidRPr="008820C6" w:rsidRDefault="008820C6" w:rsidP="008820C6">
      <w:pPr>
        <w:widowControl w:val="0"/>
        <w:ind w:left="1276" w:right="423"/>
        <w:jc w:val="both"/>
        <w:outlineLvl w:val="1"/>
        <w:rPr>
          <w:rFonts w:ascii="Arial" w:hAnsi="Arial" w:cs="Arial"/>
          <w:i/>
          <w:sz w:val="20"/>
          <w:szCs w:val="20"/>
          <w:lang w:val="es-CR"/>
        </w:rPr>
      </w:pPr>
      <w:r w:rsidRPr="008820C6">
        <w:rPr>
          <w:rFonts w:ascii="Arial" w:hAnsi="Arial" w:cs="Arial"/>
          <w:bCs/>
          <w:i/>
          <w:sz w:val="20"/>
          <w:szCs w:val="20"/>
          <w:lang w:val="es-CR"/>
        </w:rPr>
        <w:t xml:space="preserve">Sr. Esteban González Arguedas </w:t>
      </w:r>
    </w:p>
    <w:p w:rsidR="008820C6" w:rsidRPr="008820C6" w:rsidRDefault="008820C6" w:rsidP="008820C6">
      <w:pPr>
        <w:ind w:left="1276" w:right="423"/>
        <w:rPr>
          <w:rFonts w:ascii="Arial" w:hAnsi="Arial" w:cs="Arial"/>
          <w:i/>
          <w:sz w:val="20"/>
          <w:szCs w:val="20"/>
          <w:lang w:val="es-CR"/>
        </w:rPr>
      </w:pPr>
    </w:p>
    <w:p w:rsidR="008820C6" w:rsidRPr="008820C6" w:rsidRDefault="008820C6" w:rsidP="008820C6">
      <w:pPr>
        <w:keepNext/>
        <w:tabs>
          <w:tab w:val="left" w:pos="-960"/>
          <w:tab w:val="right" w:pos="-240"/>
          <w:tab w:val="num" w:pos="1304"/>
        </w:tabs>
        <w:ind w:left="1276" w:right="423"/>
        <w:jc w:val="both"/>
        <w:outlineLvl w:val="1"/>
        <w:rPr>
          <w:rFonts w:ascii="Arial" w:hAnsi="Arial" w:cs="Arial"/>
          <w:b/>
          <w:i/>
          <w:sz w:val="20"/>
          <w:szCs w:val="20"/>
          <w:lang w:val="es-ES_tradnl"/>
        </w:rPr>
      </w:pPr>
      <w:r w:rsidRPr="008820C6">
        <w:rPr>
          <w:rFonts w:ascii="Arial" w:hAnsi="Arial" w:cs="Arial"/>
          <w:b/>
          <w:i/>
          <w:sz w:val="20"/>
          <w:szCs w:val="20"/>
          <w:lang w:val="es-ES_tradnl"/>
        </w:rPr>
        <w:t xml:space="preserve">a.3 Comisión Permanente de Planificación y Administración </w:t>
      </w:r>
    </w:p>
    <w:p w:rsidR="008820C6" w:rsidRPr="008820C6" w:rsidRDefault="008820C6" w:rsidP="008820C6">
      <w:pPr>
        <w:keepNext/>
        <w:tabs>
          <w:tab w:val="left" w:pos="2230"/>
        </w:tabs>
        <w:ind w:left="1276" w:right="423"/>
        <w:jc w:val="both"/>
        <w:outlineLvl w:val="1"/>
        <w:rPr>
          <w:rFonts w:ascii="Arial" w:hAnsi="Arial" w:cs="Arial"/>
          <w:i/>
          <w:sz w:val="20"/>
          <w:szCs w:val="20"/>
          <w:lang w:val="es-CR"/>
        </w:rPr>
      </w:pPr>
      <w:r w:rsidRPr="008820C6">
        <w:rPr>
          <w:rFonts w:ascii="Arial" w:hAnsi="Arial" w:cs="Arial"/>
          <w:i/>
          <w:sz w:val="20"/>
          <w:szCs w:val="20"/>
          <w:lang w:val="es-CR"/>
        </w:rPr>
        <w:tab/>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Máster Ana Rosa Ruiz Fernández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Sr. William Boniche Gutiérrez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Gerardo Meza Cascante</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Ing. Miriam Brenes Cerdas</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Ing. Luis Alexander Calvo Valverde</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Máster María Estrada Sánchez</w:t>
      </w:r>
    </w:p>
    <w:p w:rsidR="008820C6" w:rsidRPr="008820C6" w:rsidRDefault="008820C6" w:rsidP="008820C6">
      <w:pPr>
        <w:widowControl w:val="0"/>
        <w:ind w:left="1276" w:right="423"/>
        <w:jc w:val="both"/>
        <w:outlineLvl w:val="1"/>
        <w:rPr>
          <w:rFonts w:ascii="Arial" w:hAnsi="Arial" w:cs="Arial"/>
          <w:bCs/>
          <w:i/>
          <w:sz w:val="20"/>
          <w:szCs w:val="20"/>
          <w:lang w:val="es-CR"/>
        </w:rPr>
      </w:pPr>
      <w:r w:rsidRPr="008820C6">
        <w:rPr>
          <w:rFonts w:ascii="Arial" w:hAnsi="Arial" w:cs="Arial"/>
          <w:bCs/>
          <w:i/>
          <w:sz w:val="20"/>
          <w:szCs w:val="20"/>
          <w:lang w:val="es-CR"/>
        </w:rPr>
        <w:t>Dr. Freddy Araya Rodríguez</w:t>
      </w:r>
    </w:p>
    <w:p w:rsidR="008820C6" w:rsidRPr="008820C6" w:rsidRDefault="008820C6" w:rsidP="008820C6">
      <w:pPr>
        <w:ind w:left="1276" w:right="423"/>
        <w:jc w:val="both"/>
        <w:rPr>
          <w:rFonts w:ascii="Arial" w:hAnsi="Arial" w:cs="Arial"/>
          <w:bCs/>
          <w:i/>
          <w:sz w:val="20"/>
          <w:szCs w:val="20"/>
          <w:lang w:val="es-CR"/>
        </w:rPr>
      </w:pPr>
      <w:r w:rsidRPr="008820C6">
        <w:rPr>
          <w:rFonts w:ascii="Arial" w:hAnsi="Arial" w:cs="Arial"/>
          <w:bCs/>
          <w:i/>
          <w:sz w:val="20"/>
          <w:szCs w:val="20"/>
          <w:lang w:val="es-CR"/>
        </w:rPr>
        <w:t>M.A.E. Nelson Ortega Jiménez</w:t>
      </w:r>
    </w:p>
    <w:p w:rsidR="008820C6" w:rsidRPr="008820C6" w:rsidRDefault="008820C6" w:rsidP="008820C6">
      <w:pPr>
        <w:ind w:left="1276" w:right="423"/>
        <w:jc w:val="both"/>
        <w:rPr>
          <w:rFonts w:ascii="Arial" w:hAnsi="Arial" w:cs="Arial"/>
          <w:i/>
          <w:sz w:val="20"/>
          <w:szCs w:val="20"/>
          <w:lang w:val="es-CR"/>
        </w:rPr>
      </w:pPr>
    </w:p>
    <w:p w:rsidR="008820C6" w:rsidRPr="008820C6" w:rsidRDefault="008820C6" w:rsidP="008820C6">
      <w:pPr>
        <w:ind w:left="1276" w:right="423"/>
        <w:jc w:val="both"/>
        <w:rPr>
          <w:rFonts w:ascii="Arial" w:hAnsi="Arial" w:cs="Arial"/>
          <w:i/>
          <w:sz w:val="20"/>
          <w:szCs w:val="20"/>
          <w:lang w:val="es-ES_tradnl"/>
        </w:rPr>
      </w:pPr>
      <w:r w:rsidRPr="008820C6">
        <w:rPr>
          <w:rFonts w:ascii="Arial" w:hAnsi="Arial" w:cs="Arial"/>
          <w:i/>
          <w:sz w:val="20"/>
          <w:szCs w:val="20"/>
          <w:lang w:val="es-ES_tradnl"/>
        </w:rPr>
        <w:t>b.  Comunicar.  ACUERDO FIRME.”</w:t>
      </w:r>
    </w:p>
    <w:p w:rsidR="008820C6" w:rsidRPr="008820C6" w:rsidRDefault="008820C6" w:rsidP="008820C6">
      <w:pPr>
        <w:jc w:val="both"/>
        <w:rPr>
          <w:rFonts w:ascii="Arial" w:eastAsia="Cambria" w:hAnsi="Arial" w:cs="Arial"/>
          <w:i/>
          <w:sz w:val="20"/>
          <w:szCs w:val="20"/>
          <w:lang w:val="es-CR" w:eastAsia="en-US"/>
        </w:rPr>
      </w:pPr>
    </w:p>
    <w:p w:rsidR="008820C6" w:rsidRPr="008820C6" w:rsidRDefault="008820C6" w:rsidP="008820C6">
      <w:pPr>
        <w:numPr>
          <w:ilvl w:val="0"/>
          <w:numId w:val="39"/>
        </w:numPr>
        <w:autoSpaceDE w:val="0"/>
        <w:autoSpaceDN w:val="0"/>
        <w:adjustRightInd w:val="0"/>
        <w:ind w:left="284"/>
        <w:jc w:val="both"/>
        <w:rPr>
          <w:rFonts w:ascii="Arial" w:hAnsi="Arial" w:cs="Arial"/>
          <w:b/>
          <w:lang w:val="es-CR"/>
        </w:rPr>
      </w:pPr>
      <w:r w:rsidRPr="008820C6">
        <w:rPr>
          <w:rFonts w:ascii="Arial" w:hAnsi="Arial" w:cs="Arial"/>
          <w:lang w:val="es-CR"/>
        </w:rPr>
        <w:t>El señor William Boniche Gutiérrez y el señor Esteban González Arguedas, concluyeron su nombramiento como Representantes Estudiantiles ante el Consejo Institucional, el 31 de diciembre de 2018.</w:t>
      </w:r>
    </w:p>
    <w:p w:rsidR="008820C6" w:rsidRPr="008820C6" w:rsidRDefault="008820C6" w:rsidP="008820C6">
      <w:pPr>
        <w:autoSpaceDE w:val="0"/>
        <w:autoSpaceDN w:val="0"/>
        <w:adjustRightInd w:val="0"/>
        <w:ind w:left="426"/>
        <w:jc w:val="both"/>
        <w:rPr>
          <w:rFonts w:ascii="Arial" w:hAnsi="Arial" w:cs="Arial"/>
          <w:b/>
          <w:sz w:val="16"/>
          <w:szCs w:val="16"/>
          <w:lang w:val="es-CR"/>
        </w:rPr>
      </w:pPr>
    </w:p>
    <w:p w:rsidR="008820C6" w:rsidRPr="008820C6" w:rsidRDefault="008820C6" w:rsidP="008820C6">
      <w:pPr>
        <w:numPr>
          <w:ilvl w:val="0"/>
          <w:numId w:val="39"/>
        </w:numPr>
        <w:autoSpaceDE w:val="0"/>
        <w:autoSpaceDN w:val="0"/>
        <w:adjustRightInd w:val="0"/>
        <w:ind w:left="284"/>
        <w:jc w:val="both"/>
        <w:rPr>
          <w:rFonts w:ascii="Arial" w:hAnsi="Arial" w:cs="Arial"/>
          <w:lang w:val="es-CR"/>
        </w:rPr>
      </w:pPr>
      <w:r w:rsidRPr="008820C6">
        <w:rPr>
          <w:rFonts w:ascii="Arial" w:hAnsi="Arial" w:cs="Arial"/>
          <w:lang w:val="es-CR"/>
        </w:rPr>
        <w:t xml:space="preserve">La Secretaría del Consejo Institucional recibió el oficio TEE-197-2018, con fecha de </w:t>
      </w:r>
      <w:r w:rsidRPr="008820C6">
        <w:rPr>
          <w:rFonts w:ascii="Arial" w:hAnsi="Arial" w:cs="Arial"/>
        </w:rPr>
        <w:t>recibido</w:t>
      </w:r>
      <w:r w:rsidRPr="008820C6">
        <w:rPr>
          <w:rFonts w:ascii="Arial" w:hAnsi="Arial" w:cs="Arial"/>
          <w:lang w:val="es-CR"/>
        </w:rPr>
        <w:t xml:space="preserve"> 19 de noviembre de 2018, suscrito por la </w:t>
      </w:r>
      <w:proofErr w:type="spellStart"/>
      <w:r w:rsidRPr="008820C6">
        <w:rPr>
          <w:rFonts w:ascii="Arial" w:hAnsi="Arial" w:cs="Arial"/>
          <w:lang w:val="es-CR"/>
        </w:rPr>
        <w:t>Srita</w:t>
      </w:r>
      <w:proofErr w:type="spellEnd"/>
      <w:r w:rsidRPr="008820C6">
        <w:rPr>
          <w:rFonts w:ascii="Arial" w:hAnsi="Arial" w:cs="Arial"/>
          <w:lang w:val="es-CR"/>
        </w:rPr>
        <w:t xml:space="preserve">. Valeria </w:t>
      </w:r>
      <w:proofErr w:type="spellStart"/>
      <w:r w:rsidRPr="008820C6">
        <w:rPr>
          <w:rFonts w:ascii="Arial" w:hAnsi="Arial" w:cs="Arial"/>
          <w:lang w:val="es-CR"/>
        </w:rPr>
        <w:t>Sell</w:t>
      </w:r>
      <w:proofErr w:type="spellEnd"/>
      <w:r w:rsidRPr="008820C6">
        <w:rPr>
          <w:rFonts w:ascii="Arial" w:hAnsi="Arial" w:cs="Arial"/>
          <w:lang w:val="es-CR"/>
        </w:rPr>
        <w:t xml:space="preserve"> Sáenz, Presidenta Tribunal Electoral Estudiantil, dirigido al Dr. Julio Calvo A, Presidente del Consejo Institucional, en el cual comunica la declaratoria definitiva sobre el proceso de elección del Consejo Ejecutivo de la FEITEC para el período 2019, según se resume en el siguiente acuerdo:</w:t>
      </w:r>
    </w:p>
    <w:p w:rsidR="008820C6" w:rsidRPr="008820C6" w:rsidRDefault="008820C6" w:rsidP="008820C6">
      <w:pPr>
        <w:autoSpaceDE w:val="0"/>
        <w:autoSpaceDN w:val="0"/>
        <w:adjustRightInd w:val="0"/>
        <w:ind w:left="993" w:hanging="426"/>
        <w:jc w:val="both"/>
        <w:rPr>
          <w:rFonts w:ascii="Arial" w:eastAsiaTheme="minorHAnsi" w:hAnsi="Arial" w:cs="Arial"/>
          <w:i/>
          <w:color w:val="404040"/>
          <w:sz w:val="22"/>
          <w:szCs w:val="22"/>
          <w:lang w:val="es-CR" w:eastAsia="en-US"/>
        </w:rPr>
      </w:pPr>
    </w:p>
    <w:tbl>
      <w:tblPr>
        <w:tblStyle w:val="Tablaconcuadrcula112"/>
        <w:tblW w:w="9009" w:type="dxa"/>
        <w:tblInd w:w="279" w:type="dxa"/>
        <w:tblLook w:val="04A0" w:firstRow="1" w:lastRow="0" w:firstColumn="1" w:lastColumn="0" w:noHBand="0" w:noVBand="1"/>
      </w:tblPr>
      <w:tblGrid>
        <w:gridCol w:w="3206"/>
        <w:gridCol w:w="3145"/>
        <w:gridCol w:w="1274"/>
        <w:gridCol w:w="1384"/>
      </w:tblGrid>
      <w:tr w:rsidR="008820C6" w:rsidRPr="008820C6" w:rsidTr="00957F13">
        <w:trPr>
          <w:trHeight w:val="443"/>
        </w:trPr>
        <w:tc>
          <w:tcPr>
            <w:tcW w:w="3206" w:type="dxa"/>
          </w:tcPr>
          <w:p w:rsidR="008820C6" w:rsidRPr="008820C6" w:rsidRDefault="008820C6" w:rsidP="008820C6">
            <w:pPr>
              <w:autoSpaceDE w:val="0"/>
              <w:autoSpaceDN w:val="0"/>
              <w:adjustRightInd w:val="0"/>
              <w:jc w:val="center"/>
              <w:rPr>
                <w:rFonts w:ascii="Arial" w:eastAsiaTheme="minorHAnsi" w:hAnsi="Arial" w:cs="Arial"/>
                <w:b/>
                <w:i/>
                <w:color w:val="404040"/>
                <w:sz w:val="22"/>
                <w:szCs w:val="22"/>
                <w:lang w:eastAsia="en-US"/>
              </w:rPr>
            </w:pPr>
            <w:r w:rsidRPr="008820C6">
              <w:rPr>
                <w:rFonts w:ascii="Arial" w:eastAsiaTheme="minorHAnsi" w:hAnsi="Arial" w:cs="Arial"/>
                <w:b/>
                <w:i/>
                <w:color w:val="404040"/>
                <w:sz w:val="22"/>
                <w:szCs w:val="22"/>
                <w:lang w:eastAsia="en-US"/>
              </w:rPr>
              <w:t>Nombre</w:t>
            </w:r>
          </w:p>
        </w:tc>
        <w:tc>
          <w:tcPr>
            <w:tcW w:w="3145" w:type="dxa"/>
          </w:tcPr>
          <w:p w:rsidR="008820C6" w:rsidRPr="008820C6" w:rsidRDefault="008820C6" w:rsidP="008820C6">
            <w:pPr>
              <w:autoSpaceDE w:val="0"/>
              <w:autoSpaceDN w:val="0"/>
              <w:adjustRightInd w:val="0"/>
              <w:jc w:val="center"/>
              <w:rPr>
                <w:rFonts w:ascii="Arial" w:eastAsiaTheme="minorHAnsi" w:hAnsi="Arial" w:cs="Arial"/>
                <w:b/>
                <w:i/>
                <w:color w:val="404040"/>
                <w:sz w:val="22"/>
                <w:szCs w:val="22"/>
                <w:lang w:eastAsia="en-US"/>
              </w:rPr>
            </w:pPr>
            <w:r w:rsidRPr="008820C6">
              <w:rPr>
                <w:rFonts w:ascii="Arial" w:eastAsiaTheme="minorHAnsi" w:hAnsi="Arial" w:cs="Arial"/>
                <w:b/>
                <w:i/>
                <w:color w:val="404040"/>
                <w:sz w:val="22"/>
                <w:szCs w:val="22"/>
                <w:lang w:eastAsia="en-US"/>
              </w:rPr>
              <w:t>Puesto en papeleta</w:t>
            </w:r>
          </w:p>
        </w:tc>
        <w:tc>
          <w:tcPr>
            <w:tcW w:w="1274" w:type="dxa"/>
          </w:tcPr>
          <w:p w:rsidR="008820C6" w:rsidRPr="008820C6" w:rsidRDefault="008820C6" w:rsidP="008820C6">
            <w:pPr>
              <w:autoSpaceDE w:val="0"/>
              <w:autoSpaceDN w:val="0"/>
              <w:adjustRightInd w:val="0"/>
              <w:jc w:val="center"/>
              <w:rPr>
                <w:rFonts w:ascii="Arial" w:eastAsiaTheme="minorHAnsi" w:hAnsi="Arial" w:cs="Arial"/>
                <w:b/>
                <w:i/>
                <w:color w:val="404040"/>
                <w:sz w:val="22"/>
                <w:szCs w:val="22"/>
                <w:lang w:eastAsia="en-US"/>
              </w:rPr>
            </w:pPr>
            <w:r w:rsidRPr="008820C6">
              <w:rPr>
                <w:rFonts w:ascii="Arial" w:eastAsiaTheme="minorHAnsi" w:hAnsi="Arial" w:cs="Arial"/>
                <w:b/>
                <w:i/>
                <w:color w:val="404040"/>
                <w:sz w:val="22"/>
                <w:szCs w:val="22"/>
                <w:lang w:eastAsia="en-US"/>
              </w:rPr>
              <w:t>Cédula</w:t>
            </w:r>
          </w:p>
        </w:tc>
        <w:tc>
          <w:tcPr>
            <w:tcW w:w="1384" w:type="dxa"/>
          </w:tcPr>
          <w:p w:rsidR="008820C6" w:rsidRPr="008820C6" w:rsidRDefault="008820C6" w:rsidP="008820C6">
            <w:pPr>
              <w:autoSpaceDE w:val="0"/>
              <w:autoSpaceDN w:val="0"/>
              <w:adjustRightInd w:val="0"/>
              <w:jc w:val="center"/>
              <w:rPr>
                <w:rFonts w:ascii="Arial" w:eastAsiaTheme="minorHAnsi" w:hAnsi="Arial" w:cs="Arial"/>
                <w:b/>
                <w:i/>
                <w:color w:val="404040"/>
                <w:sz w:val="22"/>
                <w:szCs w:val="22"/>
                <w:lang w:eastAsia="en-US"/>
              </w:rPr>
            </w:pPr>
            <w:r w:rsidRPr="008820C6">
              <w:rPr>
                <w:rFonts w:ascii="Arial" w:eastAsiaTheme="minorHAnsi" w:hAnsi="Arial" w:cs="Arial"/>
                <w:b/>
                <w:i/>
                <w:color w:val="404040"/>
                <w:sz w:val="22"/>
                <w:szCs w:val="22"/>
                <w:lang w:eastAsia="en-US"/>
              </w:rPr>
              <w:t>Carné</w:t>
            </w:r>
          </w:p>
        </w:tc>
      </w:tr>
      <w:tr w:rsidR="008820C6" w:rsidRPr="008820C6" w:rsidTr="00957F13">
        <w:trPr>
          <w:trHeight w:val="227"/>
        </w:trPr>
        <w:tc>
          <w:tcPr>
            <w:tcW w:w="3206" w:type="dxa"/>
          </w:tcPr>
          <w:p w:rsidR="008820C6" w:rsidRPr="008820C6" w:rsidRDefault="008820C6" w:rsidP="008820C6">
            <w:pPr>
              <w:autoSpaceDE w:val="0"/>
              <w:autoSpaceDN w:val="0"/>
              <w:adjustRightInd w:val="0"/>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Carlos Mario Boschini</w:t>
            </w:r>
          </w:p>
        </w:tc>
        <w:tc>
          <w:tcPr>
            <w:tcW w:w="3145" w:type="dxa"/>
          </w:tcPr>
          <w:p w:rsidR="008820C6" w:rsidRPr="008820C6" w:rsidRDefault="008820C6" w:rsidP="008820C6">
            <w:pPr>
              <w:autoSpaceDE w:val="0"/>
              <w:autoSpaceDN w:val="0"/>
              <w:adjustRightInd w:val="0"/>
              <w:jc w:val="both"/>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Presidencia</w:t>
            </w:r>
          </w:p>
        </w:tc>
        <w:tc>
          <w:tcPr>
            <w:tcW w:w="1274" w:type="dxa"/>
          </w:tcPr>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117110622</w:t>
            </w:r>
          </w:p>
        </w:tc>
        <w:tc>
          <w:tcPr>
            <w:tcW w:w="1384" w:type="dxa"/>
          </w:tcPr>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2016128709</w:t>
            </w:r>
          </w:p>
        </w:tc>
      </w:tr>
      <w:tr w:rsidR="008820C6" w:rsidRPr="008820C6" w:rsidTr="00957F13">
        <w:trPr>
          <w:trHeight w:val="456"/>
        </w:trPr>
        <w:tc>
          <w:tcPr>
            <w:tcW w:w="3206" w:type="dxa"/>
          </w:tcPr>
          <w:p w:rsidR="008820C6" w:rsidRPr="008820C6" w:rsidRDefault="008820C6" w:rsidP="008820C6">
            <w:pPr>
              <w:autoSpaceDE w:val="0"/>
              <w:autoSpaceDN w:val="0"/>
              <w:adjustRightInd w:val="0"/>
              <w:jc w:val="both"/>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Nicolás Feoli Chacón</w:t>
            </w:r>
          </w:p>
        </w:tc>
        <w:tc>
          <w:tcPr>
            <w:tcW w:w="3145" w:type="dxa"/>
          </w:tcPr>
          <w:p w:rsidR="008820C6" w:rsidRPr="008820C6" w:rsidRDefault="008820C6" w:rsidP="008820C6">
            <w:pPr>
              <w:autoSpaceDE w:val="0"/>
              <w:autoSpaceDN w:val="0"/>
              <w:adjustRightInd w:val="0"/>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Representante estudiantil ante el Consejo Institucional</w:t>
            </w:r>
          </w:p>
        </w:tc>
        <w:tc>
          <w:tcPr>
            <w:tcW w:w="1274"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 xml:space="preserve">117170032 </w:t>
            </w:r>
          </w:p>
        </w:tc>
        <w:tc>
          <w:tcPr>
            <w:tcW w:w="1384"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 xml:space="preserve">2016081332 </w:t>
            </w:r>
          </w:p>
        </w:tc>
      </w:tr>
      <w:tr w:rsidR="008820C6" w:rsidRPr="008820C6" w:rsidTr="00957F13">
        <w:trPr>
          <w:trHeight w:val="241"/>
        </w:trPr>
        <w:tc>
          <w:tcPr>
            <w:tcW w:w="3206" w:type="dxa"/>
          </w:tcPr>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proofErr w:type="spellStart"/>
            <w:r w:rsidRPr="008820C6">
              <w:rPr>
                <w:rFonts w:ascii="HelveticaNeue" w:eastAsiaTheme="minorHAnsi" w:hAnsi="HelveticaNeue" w:cs="HelveticaNeue"/>
                <w:color w:val="000000"/>
                <w:sz w:val="20"/>
                <w:szCs w:val="20"/>
                <w:lang w:eastAsia="en-US"/>
              </w:rPr>
              <w:t>Rosibel</w:t>
            </w:r>
            <w:proofErr w:type="spellEnd"/>
            <w:r w:rsidRPr="008820C6">
              <w:rPr>
                <w:rFonts w:ascii="HelveticaNeue" w:eastAsiaTheme="minorHAnsi" w:hAnsi="HelveticaNeue" w:cs="HelveticaNeue"/>
                <w:color w:val="000000"/>
                <w:sz w:val="20"/>
                <w:szCs w:val="20"/>
                <w:lang w:eastAsia="en-US"/>
              </w:rPr>
              <w:t xml:space="preserve"> Villalobos </w:t>
            </w:r>
            <w:proofErr w:type="spellStart"/>
            <w:r w:rsidRPr="008820C6">
              <w:rPr>
                <w:rFonts w:ascii="HelveticaNeue" w:eastAsiaTheme="minorHAnsi" w:hAnsi="HelveticaNeue" w:cs="HelveticaNeue"/>
                <w:color w:val="000000"/>
                <w:sz w:val="20"/>
                <w:szCs w:val="20"/>
                <w:lang w:eastAsia="en-US"/>
              </w:rPr>
              <w:t>Villalobos</w:t>
            </w:r>
            <w:proofErr w:type="spellEnd"/>
          </w:p>
        </w:tc>
        <w:tc>
          <w:tcPr>
            <w:tcW w:w="3145"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 xml:space="preserve">Vicepresidencia </w:t>
            </w:r>
          </w:p>
        </w:tc>
        <w:tc>
          <w:tcPr>
            <w:tcW w:w="1274"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207490816</w:t>
            </w:r>
          </w:p>
        </w:tc>
        <w:tc>
          <w:tcPr>
            <w:tcW w:w="1384"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 xml:space="preserve">2015083514 </w:t>
            </w:r>
          </w:p>
        </w:tc>
      </w:tr>
      <w:tr w:rsidR="008820C6" w:rsidRPr="008820C6" w:rsidTr="00957F13">
        <w:trPr>
          <w:trHeight w:val="482"/>
        </w:trPr>
        <w:tc>
          <w:tcPr>
            <w:tcW w:w="3206" w:type="dxa"/>
          </w:tcPr>
          <w:p w:rsidR="008820C6" w:rsidRPr="008820C6" w:rsidRDefault="008820C6" w:rsidP="008820C6">
            <w:pPr>
              <w:autoSpaceDE w:val="0"/>
              <w:autoSpaceDN w:val="0"/>
              <w:adjustRightInd w:val="0"/>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Melissa Isabel Rodríguez Vargas</w:t>
            </w:r>
          </w:p>
        </w:tc>
        <w:tc>
          <w:tcPr>
            <w:tcW w:w="3145" w:type="dxa"/>
          </w:tcPr>
          <w:p w:rsidR="008820C6" w:rsidRPr="008820C6" w:rsidRDefault="008820C6" w:rsidP="008820C6">
            <w:pPr>
              <w:autoSpaceDE w:val="0"/>
              <w:autoSpaceDN w:val="0"/>
              <w:adjustRightInd w:val="0"/>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Secretaria General</w:t>
            </w:r>
          </w:p>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p>
        </w:tc>
        <w:tc>
          <w:tcPr>
            <w:tcW w:w="1274" w:type="dxa"/>
          </w:tcPr>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r w:rsidRPr="008820C6">
              <w:rPr>
                <w:rFonts w:ascii="HelveticaNeue" w:eastAsiaTheme="minorHAnsi" w:hAnsi="HelveticaNeue" w:cs="HelveticaNeue"/>
                <w:color w:val="000000"/>
                <w:sz w:val="20"/>
                <w:szCs w:val="20"/>
                <w:lang w:eastAsia="en-US"/>
              </w:rPr>
              <w:t>305080363</w:t>
            </w:r>
          </w:p>
        </w:tc>
        <w:tc>
          <w:tcPr>
            <w:tcW w:w="1384" w:type="dxa"/>
          </w:tcPr>
          <w:p w:rsidR="008820C6" w:rsidRPr="008820C6" w:rsidRDefault="008820C6" w:rsidP="008820C6">
            <w:pPr>
              <w:autoSpaceDE w:val="0"/>
              <w:autoSpaceDN w:val="0"/>
              <w:adjustRightInd w:val="0"/>
              <w:rPr>
                <w:rFonts w:ascii="HelveticaNeue" w:eastAsiaTheme="minorHAnsi" w:hAnsi="HelveticaNeue" w:cs="HelveticaNeue"/>
                <w:color w:val="000000"/>
                <w:sz w:val="20"/>
                <w:szCs w:val="20"/>
                <w:lang w:eastAsia="en-US"/>
              </w:rPr>
            </w:pPr>
            <w:r w:rsidRPr="008820C6">
              <w:rPr>
                <w:rFonts w:ascii="HelveticaNeue" w:eastAsiaTheme="minorHAnsi" w:hAnsi="HelveticaNeue" w:cs="HelveticaNeue"/>
                <w:color w:val="000000"/>
                <w:sz w:val="20"/>
                <w:szCs w:val="20"/>
                <w:lang w:eastAsia="en-US"/>
              </w:rPr>
              <w:t xml:space="preserve">2016135889 </w:t>
            </w:r>
          </w:p>
          <w:p w:rsidR="008820C6" w:rsidRPr="008820C6" w:rsidRDefault="008820C6" w:rsidP="008820C6">
            <w:pPr>
              <w:autoSpaceDE w:val="0"/>
              <w:autoSpaceDN w:val="0"/>
              <w:adjustRightInd w:val="0"/>
              <w:jc w:val="both"/>
              <w:rPr>
                <w:rFonts w:ascii="Arial" w:eastAsiaTheme="minorHAnsi" w:hAnsi="Arial" w:cs="Arial"/>
                <w:i/>
                <w:color w:val="404040"/>
                <w:sz w:val="22"/>
                <w:szCs w:val="22"/>
                <w:lang w:eastAsia="en-US"/>
              </w:rPr>
            </w:pPr>
          </w:p>
        </w:tc>
      </w:tr>
    </w:tbl>
    <w:p w:rsidR="008820C6" w:rsidRPr="008820C6" w:rsidRDefault="008820C6" w:rsidP="008820C6">
      <w:pPr>
        <w:autoSpaceDE w:val="0"/>
        <w:autoSpaceDN w:val="0"/>
        <w:adjustRightInd w:val="0"/>
        <w:ind w:left="993" w:hanging="426"/>
        <w:jc w:val="both"/>
        <w:rPr>
          <w:rFonts w:ascii="Arial" w:eastAsiaTheme="minorHAnsi" w:hAnsi="Arial" w:cs="Arial"/>
          <w:i/>
          <w:color w:val="404040"/>
          <w:sz w:val="22"/>
          <w:szCs w:val="22"/>
          <w:lang w:val="es-CR" w:eastAsia="en-US"/>
        </w:rPr>
      </w:pPr>
    </w:p>
    <w:p w:rsidR="008820C6" w:rsidRPr="008820C6" w:rsidRDefault="008820C6" w:rsidP="008820C6">
      <w:pPr>
        <w:autoSpaceDE w:val="0"/>
        <w:autoSpaceDN w:val="0"/>
        <w:adjustRightInd w:val="0"/>
        <w:rPr>
          <w:rFonts w:ascii="Arial" w:hAnsi="Arial" w:cs="Arial"/>
          <w:sz w:val="20"/>
          <w:szCs w:val="20"/>
          <w:lang w:val="es-CR"/>
        </w:rPr>
      </w:pPr>
    </w:p>
    <w:p w:rsidR="008820C6" w:rsidRPr="008820C6" w:rsidRDefault="008820C6" w:rsidP="008820C6">
      <w:pPr>
        <w:numPr>
          <w:ilvl w:val="0"/>
          <w:numId w:val="39"/>
        </w:numPr>
        <w:autoSpaceDE w:val="0"/>
        <w:autoSpaceDN w:val="0"/>
        <w:adjustRightInd w:val="0"/>
        <w:ind w:left="284"/>
        <w:jc w:val="both"/>
        <w:rPr>
          <w:rFonts w:ascii="Arial" w:hAnsi="Arial" w:cs="Arial"/>
          <w:lang w:val="es-CR"/>
        </w:rPr>
      </w:pPr>
      <w:r w:rsidRPr="008820C6">
        <w:rPr>
          <w:rFonts w:ascii="Arial" w:hAnsi="Arial" w:cs="Arial"/>
          <w:lang w:val="es-CR"/>
        </w:rPr>
        <w:t xml:space="preserve">Es necesario integrar a los señores Carlos Mario Boschini Castillo y Nicolás Feoli Chacón, en las Comisiones Permanentes del Consejo Institucional, por el período comprendido entre el 1° de enero del 2019 hasta el 31 de diciembre de 2019, según oficio TEE-197-2018, de conformidad con lo que estipula el Artículo 15 del Reglamento del Consejo Institucional. </w:t>
      </w:r>
    </w:p>
    <w:p w:rsidR="008820C6" w:rsidRPr="008820C6" w:rsidRDefault="008820C6" w:rsidP="008820C6">
      <w:pPr>
        <w:jc w:val="both"/>
        <w:rPr>
          <w:rFonts w:ascii="Arial" w:hAnsi="Arial" w:cs="Arial"/>
          <w:lang w:val="es-CR"/>
        </w:rPr>
      </w:pPr>
    </w:p>
    <w:p w:rsidR="008820C6" w:rsidRPr="008820C6" w:rsidRDefault="008820C6" w:rsidP="008820C6">
      <w:pPr>
        <w:jc w:val="both"/>
        <w:rPr>
          <w:rFonts w:ascii="Arial" w:hAnsi="Arial" w:cs="Arial"/>
          <w:b/>
          <w:lang w:val="es-CR"/>
        </w:rPr>
      </w:pPr>
      <w:r w:rsidRPr="008820C6">
        <w:rPr>
          <w:rFonts w:ascii="Arial" w:hAnsi="Arial" w:cs="Arial"/>
          <w:b/>
          <w:lang w:val="es-CR"/>
        </w:rPr>
        <w:t>SE ACUERDA:</w:t>
      </w:r>
    </w:p>
    <w:p w:rsidR="008820C6" w:rsidRPr="008820C6" w:rsidRDefault="008820C6" w:rsidP="008820C6">
      <w:pPr>
        <w:jc w:val="both"/>
        <w:rPr>
          <w:rFonts w:ascii="Arial" w:hAnsi="Arial" w:cs="Arial"/>
          <w:sz w:val="16"/>
          <w:szCs w:val="16"/>
        </w:rPr>
      </w:pPr>
    </w:p>
    <w:p w:rsidR="008820C6" w:rsidRPr="008820C6" w:rsidRDefault="008820C6" w:rsidP="008820C6">
      <w:pPr>
        <w:numPr>
          <w:ilvl w:val="0"/>
          <w:numId w:val="40"/>
        </w:numPr>
        <w:autoSpaceDE w:val="0"/>
        <w:autoSpaceDN w:val="0"/>
        <w:adjustRightInd w:val="0"/>
        <w:ind w:left="426"/>
        <w:jc w:val="both"/>
        <w:rPr>
          <w:rFonts w:ascii="Arial" w:eastAsia="Cambria" w:hAnsi="Arial" w:cs="Arial"/>
          <w:lang w:eastAsia="en-US"/>
        </w:rPr>
      </w:pPr>
      <w:r w:rsidRPr="008820C6">
        <w:rPr>
          <w:rFonts w:ascii="Arial" w:eastAsia="Cambria" w:hAnsi="Arial" w:cs="Arial"/>
          <w:lang w:eastAsia="en-US"/>
        </w:rPr>
        <w:lastRenderedPageBreak/>
        <w:t xml:space="preserve">Integrar </w:t>
      </w:r>
      <w:r w:rsidRPr="008820C6">
        <w:rPr>
          <w:rFonts w:ascii="Arial" w:hAnsi="Arial" w:cs="Arial"/>
          <w:lang w:val="es-CR"/>
        </w:rPr>
        <w:t>a los señores Carlos Mario Boschini Castillo y Nicolás Feoli Chacón</w:t>
      </w:r>
      <w:r w:rsidRPr="008820C6">
        <w:rPr>
          <w:rFonts w:ascii="Arial" w:eastAsia="Cambria" w:hAnsi="Arial" w:cs="Arial"/>
          <w:lang w:eastAsia="en-US"/>
        </w:rPr>
        <w:t>, como representantes en las siguientes Comisiones Permanentes del Consejo Institucional, de la siguiente forma:</w:t>
      </w:r>
    </w:p>
    <w:p w:rsidR="008820C6" w:rsidRPr="008820C6" w:rsidRDefault="008820C6" w:rsidP="008820C6">
      <w:pPr>
        <w:autoSpaceDE w:val="0"/>
        <w:autoSpaceDN w:val="0"/>
        <w:adjustRightInd w:val="0"/>
        <w:ind w:left="720" w:right="-91"/>
        <w:jc w:val="both"/>
        <w:rPr>
          <w:rFonts w:ascii="Arial" w:hAnsi="Arial" w:cs="Arial"/>
          <w:sz w:val="20"/>
          <w:szCs w:val="20"/>
        </w:rPr>
      </w:pPr>
    </w:p>
    <w:p w:rsidR="008820C6" w:rsidRPr="008820C6" w:rsidRDefault="008820C6" w:rsidP="008820C6">
      <w:pPr>
        <w:ind w:left="720"/>
        <w:jc w:val="both"/>
        <w:rPr>
          <w:rFonts w:ascii="Arial" w:hAnsi="Arial" w:cs="Arial"/>
          <w:b/>
          <w:lang w:val="es-CR"/>
        </w:rPr>
      </w:pPr>
      <w:r w:rsidRPr="008820C6">
        <w:rPr>
          <w:rFonts w:ascii="Arial" w:hAnsi="Arial" w:cs="Arial"/>
          <w:b/>
          <w:lang w:val="es-CR"/>
        </w:rPr>
        <w:t>a.1.</w:t>
      </w:r>
      <w:r w:rsidRPr="008820C6">
        <w:rPr>
          <w:rFonts w:ascii="Arial" w:hAnsi="Arial" w:cs="Arial"/>
          <w:b/>
          <w:lang w:val="es-CR"/>
        </w:rPr>
        <w:tab/>
        <w:t>Comisión Permanente de Asuntos Académicos y Estudiantiles</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Máster María Estrada Sánchez</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Dr. Gerardo Meza Cascante</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Ing. Miriam Brenes Cerdas</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 xml:space="preserve">Ing. Luis Alexander Calvo Valverde </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Dr. Freddy Araya Rodríguez</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MAE. Nelson Ortega Jiménez</w:t>
      </w:r>
    </w:p>
    <w:p w:rsidR="008820C6" w:rsidRPr="008820C6" w:rsidRDefault="008820C6" w:rsidP="008820C6">
      <w:pPr>
        <w:widowControl w:val="0"/>
        <w:ind w:left="1560" w:right="425"/>
        <w:jc w:val="both"/>
        <w:outlineLvl w:val="1"/>
        <w:rPr>
          <w:rFonts w:ascii="Arial" w:hAnsi="Arial" w:cs="Arial"/>
          <w:bCs/>
          <w:lang w:val="es-CR"/>
        </w:rPr>
      </w:pPr>
      <w:r w:rsidRPr="008820C6">
        <w:rPr>
          <w:rFonts w:ascii="Arial" w:hAnsi="Arial" w:cs="Arial"/>
          <w:bCs/>
          <w:lang w:val="es-CR"/>
        </w:rPr>
        <w:t>Sr. Roy Barrantes Rivera</w:t>
      </w:r>
    </w:p>
    <w:p w:rsidR="008820C6" w:rsidRPr="008820C6" w:rsidRDefault="008820C6" w:rsidP="008820C6">
      <w:pPr>
        <w:ind w:left="1320" w:hanging="1320"/>
        <w:jc w:val="both"/>
        <w:rPr>
          <w:rFonts w:ascii="Arial" w:hAnsi="Arial" w:cs="Arial"/>
          <w:lang w:val="es-CR"/>
        </w:rPr>
      </w:pPr>
    </w:p>
    <w:p w:rsidR="008820C6" w:rsidRPr="008820C6" w:rsidRDefault="008820C6" w:rsidP="008820C6">
      <w:pPr>
        <w:keepNext/>
        <w:tabs>
          <w:tab w:val="left" w:pos="-960"/>
          <w:tab w:val="right" w:pos="-240"/>
          <w:tab w:val="num" w:pos="1304"/>
        </w:tabs>
        <w:ind w:left="851"/>
        <w:jc w:val="both"/>
        <w:outlineLvl w:val="1"/>
        <w:rPr>
          <w:rFonts w:ascii="Arial" w:hAnsi="Arial" w:cs="Arial"/>
          <w:b/>
          <w:lang w:val="es-ES_tradnl"/>
        </w:rPr>
      </w:pPr>
      <w:proofErr w:type="gramStart"/>
      <w:r w:rsidRPr="008820C6">
        <w:rPr>
          <w:rFonts w:ascii="Arial" w:hAnsi="Arial" w:cs="Arial"/>
          <w:b/>
          <w:lang w:val="es-ES_tradnl"/>
        </w:rPr>
        <w:t>a.2</w:t>
      </w:r>
      <w:r w:rsidRPr="008820C6">
        <w:rPr>
          <w:rFonts w:ascii="Arial" w:hAnsi="Arial" w:cs="Arial"/>
          <w:lang w:val="es-ES_tradnl"/>
        </w:rPr>
        <w:t xml:space="preserve">  </w:t>
      </w:r>
      <w:r w:rsidRPr="008820C6">
        <w:rPr>
          <w:rFonts w:ascii="Arial" w:hAnsi="Arial" w:cs="Arial"/>
          <w:b/>
          <w:lang w:val="es-ES_tradnl"/>
        </w:rPr>
        <w:t>Comisión</w:t>
      </w:r>
      <w:proofErr w:type="gramEnd"/>
      <w:r w:rsidRPr="008820C6">
        <w:rPr>
          <w:rFonts w:ascii="Arial" w:hAnsi="Arial" w:cs="Arial"/>
          <w:b/>
          <w:lang w:val="es-ES_tradnl"/>
        </w:rPr>
        <w:t xml:space="preserve"> Permanente de Estatuto Orgánico</w:t>
      </w:r>
    </w:p>
    <w:p w:rsidR="008820C6" w:rsidRPr="008820C6" w:rsidRDefault="008820C6" w:rsidP="008820C6">
      <w:pPr>
        <w:ind w:left="851"/>
        <w:rPr>
          <w:rFonts w:ascii="Arial" w:hAnsi="Arial" w:cs="Arial"/>
          <w:sz w:val="16"/>
          <w:szCs w:val="16"/>
          <w:lang w:val="es-ES_tradnl"/>
        </w:rPr>
      </w:pP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Dr. Gerardo Meza Cascante</w:t>
      </w: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 xml:space="preserve">Máster Ana Rosa Ruiz Fernández </w:t>
      </w: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Máster María Estrada Sánchez</w:t>
      </w: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Dr. Freddy Araya Rodríguez</w:t>
      </w: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MAE. Nelson Ortega Jiménez</w:t>
      </w:r>
    </w:p>
    <w:p w:rsidR="008820C6" w:rsidRPr="008820C6" w:rsidRDefault="008820C6" w:rsidP="008820C6">
      <w:pPr>
        <w:widowControl w:val="0"/>
        <w:ind w:left="1276" w:right="425"/>
        <w:jc w:val="both"/>
        <w:outlineLvl w:val="1"/>
        <w:rPr>
          <w:rFonts w:ascii="Arial" w:hAnsi="Arial" w:cs="Arial"/>
          <w:bCs/>
          <w:lang w:val="es-CR"/>
        </w:rPr>
      </w:pPr>
      <w:r w:rsidRPr="008820C6">
        <w:rPr>
          <w:rFonts w:ascii="Arial" w:hAnsi="Arial" w:cs="Arial"/>
          <w:bCs/>
          <w:lang w:val="es-CR"/>
        </w:rPr>
        <w:t>Sr. Nicolás Feoli Chacón</w:t>
      </w:r>
    </w:p>
    <w:p w:rsidR="008820C6" w:rsidRPr="008820C6" w:rsidRDefault="008820C6" w:rsidP="008820C6">
      <w:pPr>
        <w:widowControl w:val="0"/>
        <w:ind w:left="1276" w:right="425"/>
        <w:jc w:val="both"/>
        <w:outlineLvl w:val="1"/>
        <w:rPr>
          <w:rFonts w:ascii="Arial" w:hAnsi="Arial" w:cs="Arial"/>
          <w:bCs/>
          <w:lang w:val="es-CR"/>
        </w:rPr>
      </w:pPr>
    </w:p>
    <w:p w:rsidR="008820C6" w:rsidRPr="008820C6" w:rsidRDefault="008820C6" w:rsidP="008820C6">
      <w:pPr>
        <w:keepNext/>
        <w:tabs>
          <w:tab w:val="left" w:pos="-960"/>
          <w:tab w:val="right" w:pos="-240"/>
          <w:tab w:val="num" w:pos="1304"/>
        </w:tabs>
        <w:ind w:left="851"/>
        <w:jc w:val="both"/>
        <w:outlineLvl w:val="1"/>
        <w:rPr>
          <w:rFonts w:ascii="Arial" w:hAnsi="Arial" w:cs="Arial"/>
          <w:b/>
          <w:lang w:val="es-ES_tradnl"/>
        </w:rPr>
      </w:pPr>
      <w:proofErr w:type="gramStart"/>
      <w:r w:rsidRPr="008820C6">
        <w:rPr>
          <w:rFonts w:ascii="Arial" w:hAnsi="Arial" w:cs="Arial"/>
          <w:b/>
          <w:lang w:val="es-ES_tradnl"/>
        </w:rPr>
        <w:t>a.3</w:t>
      </w:r>
      <w:r w:rsidRPr="008820C6">
        <w:rPr>
          <w:rFonts w:ascii="Arial" w:hAnsi="Arial" w:cs="Arial"/>
          <w:lang w:val="es-ES_tradnl"/>
        </w:rPr>
        <w:t xml:space="preserve">  </w:t>
      </w:r>
      <w:r w:rsidRPr="008820C6">
        <w:rPr>
          <w:rFonts w:ascii="Arial" w:hAnsi="Arial" w:cs="Arial"/>
          <w:b/>
          <w:lang w:val="es-ES_tradnl"/>
        </w:rPr>
        <w:t>Comisión</w:t>
      </w:r>
      <w:proofErr w:type="gramEnd"/>
      <w:r w:rsidRPr="008820C6">
        <w:rPr>
          <w:rFonts w:ascii="Arial" w:hAnsi="Arial" w:cs="Arial"/>
          <w:b/>
          <w:lang w:val="es-ES_tradnl"/>
        </w:rPr>
        <w:t xml:space="preserve"> Permanente de Planificación y Administración </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Máster Ana Rosa Ruiz Fernández</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Dr. Gerardo Meza Cascante</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Ing. Miriam Brenes Cerdas</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Ing. Luis Alexander Calvo Valverde</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Máster María Estrada Sánchez</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Dr. Freddy Araya Rodríguez</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M.A.E. Nelson Ortega Jiménez</w:t>
      </w:r>
    </w:p>
    <w:p w:rsidR="008820C6" w:rsidRPr="008820C6" w:rsidRDefault="008820C6" w:rsidP="008820C6">
      <w:pPr>
        <w:widowControl w:val="0"/>
        <w:ind w:left="1276"/>
        <w:jc w:val="both"/>
        <w:outlineLvl w:val="1"/>
        <w:rPr>
          <w:rFonts w:ascii="Arial" w:hAnsi="Arial" w:cs="Arial"/>
          <w:bCs/>
          <w:lang w:val="es-CR"/>
        </w:rPr>
      </w:pPr>
      <w:r w:rsidRPr="008820C6">
        <w:rPr>
          <w:rFonts w:ascii="Arial" w:hAnsi="Arial" w:cs="Arial"/>
          <w:bCs/>
          <w:lang w:val="es-CR"/>
        </w:rPr>
        <w:t>Sr. Carlos Mario Boschini Castillo</w:t>
      </w:r>
    </w:p>
    <w:p w:rsidR="008820C6" w:rsidRPr="008820C6" w:rsidRDefault="008820C6" w:rsidP="008820C6">
      <w:pPr>
        <w:jc w:val="both"/>
        <w:rPr>
          <w:rFonts w:ascii="Arial" w:eastAsia="Cambria" w:hAnsi="Arial" w:cs="Arial"/>
          <w:lang w:val="es-CR" w:eastAsia="en-US"/>
        </w:rPr>
      </w:pPr>
    </w:p>
    <w:p w:rsidR="008820C6" w:rsidRPr="008820C6" w:rsidRDefault="008820C6" w:rsidP="008820C6">
      <w:pPr>
        <w:numPr>
          <w:ilvl w:val="0"/>
          <w:numId w:val="6"/>
        </w:numPr>
        <w:contextualSpacing/>
        <w:jc w:val="both"/>
        <w:rPr>
          <w:rFonts w:ascii="Arial" w:hAnsi="Arial" w:cs="Arial"/>
          <w:lang w:eastAsia="en-US"/>
        </w:rPr>
      </w:pPr>
      <w:r w:rsidRPr="008820C6">
        <w:rPr>
          <w:rFonts w:ascii="Arial" w:eastAsia="Cambria" w:hAnsi="Arial" w:cs="Arial"/>
          <w:lang w:eastAsia="en-US"/>
        </w:rPr>
        <w:t>Indicar</w:t>
      </w:r>
      <w:r w:rsidRPr="008820C6">
        <w:rPr>
          <w:rFonts w:ascii="Arial" w:hAnsi="Arial" w:cs="Arial"/>
          <w:lang w:val="es-CR"/>
        </w:rPr>
        <w:t xml:space="preserve"> que c</w:t>
      </w:r>
      <w:proofErr w:type="spellStart"/>
      <w:r w:rsidRPr="008820C6">
        <w:rPr>
          <w:rFonts w:ascii="Arial" w:hAnsi="Arial" w:cs="Arial"/>
        </w:rPr>
        <w:t>ontra</w:t>
      </w:r>
      <w:proofErr w:type="spellEnd"/>
      <w:r w:rsidRPr="008820C6">
        <w:rPr>
          <w:rFonts w:ascii="Arial" w:hAnsi="Arial" w:cs="Arial"/>
        </w:rPr>
        <w:t xml:space="preserve"> este acuerdo podrá interponerse recurso de revocatoria ante este consejo o de apelación ante la Asamblea Institucional </w:t>
      </w:r>
      <w:r w:rsidRPr="008820C6">
        <w:rPr>
          <w:rFonts w:ascii="Arial" w:eastAsia="Cambria" w:hAnsi="Arial" w:cs="Arial"/>
          <w:lang w:eastAsia="es-CR"/>
        </w:rPr>
        <w:t>Representativa</w:t>
      </w:r>
      <w:r w:rsidRPr="008820C6">
        <w:rPr>
          <w:rFonts w:ascii="Arial" w:hAnsi="Arial" w:cs="Arial"/>
        </w:rPr>
        <w:t xml:space="preserve">, o los extraordinarios </w:t>
      </w:r>
      <w:r w:rsidRPr="008820C6">
        <w:rPr>
          <w:rFonts w:ascii="Arial" w:eastAsia="Calibri" w:hAnsi="Arial" w:cs="Arial"/>
          <w:color w:val="000000"/>
          <w:lang w:val="es-CR" w:eastAsia="en-US"/>
        </w:rPr>
        <w:t>de</w:t>
      </w:r>
      <w:r w:rsidRPr="008820C6">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820C6" w:rsidRPr="008A3B39" w:rsidRDefault="008820C6" w:rsidP="008A3B39">
      <w:pPr>
        <w:jc w:val="both"/>
        <w:rPr>
          <w:rFonts w:ascii="Arial" w:hAnsi="Arial" w:cs="Arial"/>
          <w:b/>
        </w:rPr>
      </w:pPr>
    </w:p>
    <w:p w:rsidR="00917157" w:rsidRPr="000E564F" w:rsidRDefault="000E564F" w:rsidP="008820C6">
      <w:pPr>
        <w:numPr>
          <w:ilvl w:val="0"/>
          <w:numId w:val="6"/>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8820C6" w:rsidRPr="008820C6" w:rsidRDefault="008820C6" w:rsidP="008820C6">
      <w:pPr>
        <w:jc w:val="both"/>
        <w:rPr>
          <w:rFonts w:ascii="Arial" w:eastAsia="Calibri" w:hAnsi="Arial" w:cs="Arial"/>
          <w:b/>
          <w:sz w:val="22"/>
          <w:szCs w:val="22"/>
        </w:rPr>
      </w:pPr>
      <w:r w:rsidRPr="008820C6">
        <w:rPr>
          <w:rFonts w:ascii="Arial" w:eastAsia="Calibri" w:hAnsi="Arial" w:cs="Arial"/>
          <w:b/>
          <w:sz w:val="22"/>
          <w:szCs w:val="22"/>
        </w:rPr>
        <w:t>Palabras Clave: subsanación – acuerdo - Sesión Ordinaria No. 3103 – Artículo 7 –</w:t>
      </w:r>
    </w:p>
    <w:p w:rsidR="00CF46CC" w:rsidRPr="00E5442C" w:rsidRDefault="008820C6" w:rsidP="00E5442C">
      <w:pPr>
        <w:jc w:val="both"/>
        <w:rPr>
          <w:rFonts w:ascii="Arial" w:eastAsia="Calibri" w:hAnsi="Arial" w:cs="Arial"/>
          <w:b/>
          <w:sz w:val="22"/>
          <w:szCs w:val="22"/>
        </w:rPr>
      </w:pPr>
      <w:r w:rsidRPr="008820C6">
        <w:rPr>
          <w:rFonts w:ascii="Arial" w:eastAsia="Calibri" w:hAnsi="Arial" w:cs="Arial"/>
          <w:b/>
          <w:sz w:val="22"/>
          <w:szCs w:val="22"/>
        </w:rPr>
        <w:t>Integración - Representantes - Estudiantiles - Comisiones Permanentes -CI</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E5442C"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68" w:rsidRDefault="00C67E68">
      <w:r>
        <w:separator/>
      </w:r>
    </w:p>
  </w:endnote>
  <w:endnote w:type="continuationSeparator" w:id="0">
    <w:p w:rsidR="00C67E68" w:rsidRDefault="00C6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68" w:rsidRDefault="00C67E68">
      <w:r>
        <w:separator/>
      </w:r>
    </w:p>
  </w:footnote>
  <w:footnote w:type="continuationSeparator" w:id="0">
    <w:p w:rsidR="00C67E68" w:rsidRDefault="00C6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477A87">
      <w:rPr>
        <w:rFonts w:ascii="Arial" w:eastAsia="Cambria" w:hAnsi="Arial" w:cs="Arial"/>
        <w:i/>
        <w:sz w:val="18"/>
        <w:szCs w:val="18"/>
        <w:lang w:val="es-ES_tradnl" w:eastAsia="x-none"/>
      </w:rPr>
      <w:t>1</w:t>
    </w:r>
    <w:r w:rsidR="008820C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7A8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5442C">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5"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1"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25"/>
  </w:num>
  <w:num w:numId="5">
    <w:abstractNumId w:val="39"/>
  </w:num>
  <w:num w:numId="6">
    <w:abstractNumId w:val="18"/>
  </w:num>
  <w:num w:numId="7">
    <w:abstractNumId w:val="16"/>
  </w:num>
  <w:num w:numId="8">
    <w:abstractNumId w:val="28"/>
  </w:num>
  <w:num w:numId="9">
    <w:abstractNumId w:val="36"/>
  </w:num>
  <w:num w:numId="10">
    <w:abstractNumId w:val="23"/>
  </w:num>
  <w:num w:numId="11">
    <w:abstractNumId w:val="20"/>
  </w:num>
  <w:num w:numId="12">
    <w:abstractNumId w:val="38"/>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num>
  <w:num w:numId="17">
    <w:abstractNumId w:val="21"/>
  </w:num>
  <w:num w:numId="18">
    <w:abstractNumId w:val="13"/>
  </w:num>
  <w:num w:numId="19">
    <w:abstractNumId w:val="31"/>
  </w:num>
  <w:num w:numId="20">
    <w:abstractNumId w:val="4"/>
  </w:num>
  <w:num w:numId="21">
    <w:abstractNumId w:val="32"/>
  </w:num>
  <w:num w:numId="22">
    <w:abstractNumId w:val="22"/>
  </w:num>
  <w:num w:numId="23">
    <w:abstractNumId w:val="6"/>
  </w:num>
  <w:num w:numId="24">
    <w:abstractNumId w:val="17"/>
  </w:num>
  <w:num w:numId="25">
    <w:abstractNumId w:val="29"/>
  </w:num>
  <w:num w:numId="26">
    <w:abstractNumId w:val="14"/>
  </w:num>
  <w:num w:numId="27">
    <w:abstractNumId w:val="24"/>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26"/>
  </w:num>
  <w:num w:numId="39">
    <w:abstractNumId w:val="35"/>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20C6"/>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67E68"/>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442C"/>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1451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820C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1316-CC90-44FE-AD34-D15F8AC3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147</cp:revision>
  <cp:lastPrinted>2019-05-22T19:35:00Z</cp:lastPrinted>
  <dcterms:created xsi:type="dcterms:W3CDTF">2018-05-02T21:37:00Z</dcterms:created>
  <dcterms:modified xsi:type="dcterms:W3CDTF">2019-06-05T21:07:00Z</dcterms:modified>
</cp:coreProperties>
</file>