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1E2" w14:textId="77777777" w:rsidR="005D242A" w:rsidRDefault="005D242A" w:rsidP="007742A1">
      <w:pPr>
        <w:outlineLvl w:val="4"/>
        <w:rPr>
          <w:rFonts w:ascii="Arial" w:hAnsi="Arial" w:cs="Arial"/>
          <w:b/>
          <w:bCs/>
          <w:iCs/>
          <w:sz w:val="26"/>
          <w:szCs w:val="22"/>
          <w:lang w:val="es-CR"/>
        </w:rPr>
      </w:pPr>
    </w:p>
    <w:p w14:paraId="1D3F7AD2" w14:textId="070A4DBD"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74851">
        <w:rPr>
          <w:rFonts w:ascii="Arial" w:hAnsi="Arial" w:cs="Arial"/>
          <w:b/>
          <w:bCs/>
          <w:iCs/>
          <w:sz w:val="26"/>
          <w:szCs w:val="22"/>
          <w:lang w:val="es-CR"/>
        </w:rPr>
        <w:t>-</w:t>
      </w:r>
      <w:r w:rsidR="00E23528">
        <w:rPr>
          <w:rFonts w:ascii="Arial" w:hAnsi="Arial" w:cs="Arial"/>
          <w:b/>
          <w:bCs/>
          <w:iCs/>
          <w:sz w:val="26"/>
          <w:szCs w:val="22"/>
          <w:lang w:val="es-CR"/>
        </w:rPr>
        <w:t>422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14:paraId="27579D89" w14:textId="77777777"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14:paraId="6743630A" w14:textId="77777777"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14:paraId="5DC8682A" w14:textId="77777777" w:rsidTr="004F2645">
        <w:trPr>
          <w:trHeight w:val="593"/>
        </w:trPr>
        <w:tc>
          <w:tcPr>
            <w:tcW w:w="1312" w:type="dxa"/>
          </w:tcPr>
          <w:p w14:paraId="1F3B6168" w14:textId="77777777"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14:paraId="4414A667" w14:textId="5E60112D" w:rsidR="00ED72F3" w:rsidRDefault="00CC7CB5" w:rsidP="00456ABA">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Dr. Julio Calvo Alvarado</w:t>
            </w:r>
            <w:r w:rsidR="0090700F" w:rsidRPr="00BA0CD9">
              <w:rPr>
                <w:rFonts w:ascii="Arial" w:eastAsia="Cambria" w:hAnsi="Arial" w:cs="Arial"/>
                <w:sz w:val="22"/>
                <w:szCs w:val="22"/>
                <w:lang w:val="es-ES_tradnl" w:eastAsia="en-US"/>
              </w:rPr>
              <w:t>, Rector</w:t>
            </w:r>
            <w:r w:rsidRPr="00BA0CD9">
              <w:rPr>
                <w:rFonts w:ascii="Arial" w:eastAsia="Cambria" w:hAnsi="Arial" w:cs="Arial"/>
                <w:sz w:val="22"/>
                <w:szCs w:val="22"/>
                <w:lang w:val="es-ES_tradnl" w:eastAsia="en-US"/>
              </w:rPr>
              <w:t xml:space="preserve"> </w:t>
            </w:r>
          </w:p>
          <w:p w14:paraId="267FC843" w14:textId="1C57C23B" w:rsidR="00E23528" w:rsidRDefault="00E23528"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14:paraId="3F867358" w14:textId="621F58FD" w:rsidR="00E23528" w:rsidRPr="00E23528" w:rsidRDefault="00E23528" w:rsidP="00456ABA">
            <w:pPr>
              <w:jc w:val="both"/>
              <w:rPr>
                <w:rFonts w:ascii="Arial" w:eastAsia="Cambria" w:hAnsi="Arial" w:cs="Arial"/>
                <w:sz w:val="22"/>
                <w:szCs w:val="22"/>
                <w:lang w:val="es-ES_tradnl" w:eastAsia="en-US"/>
              </w:rPr>
            </w:pPr>
            <w:r w:rsidRPr="00E23528">
              <w:rPr>
                <w:rFonts w:ascii="Arial" w:hAnsi="Arial" w:cs="Arial"/>
                <w:sz w:val="22"/>
                <w:szCs w:val="22"/>
                <w:lang w:val="es-CR"/>
              </w:rPr>
              <w:t>MEA. Kathya Calderón, Directora del Departamento de Aprovisionamiento</w:t>
            </w:r>
          </w:p>
          <w:p w14:paraId="0D46521A" w14:textId="77777777" w:rsidR="006B1B55" w:rsidRPr="00BA0CD9" w:rsidRDefault="006B1B55" w:rsidP="00A02737">
            <w:pPr>
              <w:jc w:val="both"/>
              <w:rPr>
                <w:rFonts w:ascii="Arial" w:eastAsia="Cambria" w:hAnsi="Arial" w:cs="Arial"/>
                <w:sz w:val="22"/>
                <w:szCs w:val="22"/>
                <w:lang w:val="es-ES_tradnl" w:eastAsia="en-US"/>
              </w:rPr>
            </w:pPr>
          </w:p>
        </w:tc>
      </w:tr>
      <w:tr w:rsidR="007742A1" w:rsidRPr="00D958BC" w14:paraId="1437C926" w14:textId="77777777" w:rsidTr="004F2645">
        <w:trPr>
          <w:trHeight w:val="583"/>
        </w:trPr>
        <w:tc>
          <w:tcPr>
            <w:tcW w:w="1312" w:type="dxa"/>
          </w:tcPr>
          <w:p w14:paraId="6C51005A"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14:paraId="7A876884" w14:textId="77777777"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14:paraId="37C1787B" w14:textId="77777777"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14:paraId="7808A54A" w14:textId="77777777" w:rsidTr="004F2645">
        <w:trPr>
          <w:trHeight w:val="253"/>
        </w:trPr>
        <w:tc>
          <w:tcPr>
            <w:tcW w:w="1312" w:type="dxa"/>
          </w:tcPr>
          <w:p w14:paraId="3B2C6EB4" w14:textId="77777777" w:rsidR="007742A1" w:rsidRPr="00D958BC" w:rsidRDefault="007742A1" w:rsidP="007742A1">
            <w:pPr>
              <w:rPr>
                <w:rFonts w:ascii="Arial" w:eastAsia="SimSun" w:hAnsi="Arial" w:cs="Arial"/>
                <w:b/>
                <w:lang w:val="es-ES_tradnl" w:eastAsia="en-US"/>
              </w:rPr>
            </w:pPr>
          </w:p>
          <w:p w14:paraId="329FB633"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14:paraId="341D8EF5" w14:textId="77777777" w:rsidR="007742A1" w:rsidRPr="008E0D8C" w:rsidRDefault="007742A1" w:rsidP="007742A1">
            <w:pPr>
              <w:tabs>
                <w:tab w:val="right" w:pos="2410"/>
                <w:tab w:val="left" w:pos="2694"/>
              </w:tabs>
              <w:rPr>
                <w:rFonts w:ascii="Arial" w:eastAsia="Cambria" w:hAnsi="Arial" w:cs="Arial"/>
                <w:b/>
                <w:sz w:val="22"/>
                <w:szCs w:val="22"/>
                <w:lang w:eastAsia="en-US"/>
              </w:rPr>
            </w:pPr>
          </w:p>
          <w:p w14:paraId="6D020AF8" w14:textId="4310B752" w:rsidR="007F1052" w:rsidRPr="008E0D8C" w:rsidRDefault="00A0273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w:t>
            </w:r>
            <w:r w:rsidR="00571C76">
              <w:rPr>
                <w:rFonts w:ascii="Arial" w:eastAsia="Cambria" w:hAnsi="Arial" w:cs="Arial"/>
                <w:b/>
                <w:sz w:val="22"/>
                <w:szCs w:val="22"/>
                <w:lang w:val="es-ES_tradnl" w:eastAsia="en-US"/>
              </w:rPr>
              <w: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14:paraId="026BAE41" w14:textId="77777777" w:rsidR="00336F05" w:rsidRPr="008E0D8C" w:rsidRDefault="00336F05" w:rsidP="000B5852">
            <w:pPr>
              <w:jc w:val="both"/>
              <w:rPr>
                <w:rFonts w:ascii="Arial" w:eastAsia="Cambria" w:hAnsi="Arial" w:cs="Arial"/>
                <w:b/>
                <w:sz w:val="22"/>
                <w:szCs w:val="22"/>
                <w:lang w:val="es-ES_tradnl" w:eastAsia="en-US"/>
              </w:rPr>
            </w:pPr>
          </w:p>
        </w:tc>
      </w:tr>
      <w:tr w:rsidR="00A2484D" w:rsidRPr="005405AE" w14:paraId="71254A6C" w14:textId="77777777" w:rsidTr="004F2645">
        <w:trPr>
          <w:trHeight w:val="253"/>
        </w:trPr>
        <w:tc>
          <w:tcPr>
            <w:tcW w:w="1312" w:type="dxa"/>
          </w:tcPr>
          <w:p w14:paraId="7EB9F221" w14:textId="77777777"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14:paraId="3E8AE2A3" w14:textId="6A255166" w:rsidR="00821E37" w:rsidRPr="007C12C6" w:rsidRDefault="00FF209C" w:rsidP="00A02737">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A02737">
              <w:rPr>
                <w:rFonts w:ascii="Arial" w:eastAsia="Calibri" w:hAnsi="Arial" w:cs="Arial"/>
                <w:b/>
                <w:sz w:val="22"/>
                <w:szCs w:val="22"/>
              </w:rPr>
              <w:t>20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02737">
              <w:rPr>
                <w:rFonts w:ascii="Arial" w:eastAsia="Calibri" w:hAnsi="Arial" w:cs="Arial"/>
                <w:b/>
                <w:sz w:val="22"/>
                <w:szCs w:val="22"/>
              </w:rPr>
              <w:t>9,</w:t>
            </w:r>
            <w:r w:rsidR="007742A1" w:rsidRPr="008F0835">
              <w:rPr>
                <w:rFonts w:ascii="Arial" w:eastAsia="Calibri" w:hAnsi="Arial" w:cs="Arial"/>
                <w:b/>
                <w:sz w:val="22"/>
                <w:szCs w:val="22"/>
              </w:rPr>
              <w:t xml:space="preserve"> del </w:t>
            </w:r>
            <w:r w:rsidR="00A02737">
              <w:rPr>
                <w:rFonts w:ascii="Arial" w:eastAsia="Calibri" w:hAnsi="Arial" w:cs="Arial"/>
                <w:b/>
                <w:sz w:val="22"/>
                <w:szCs w:val="22"/>
              </w:rPr>
              <w:t>05</w:t>
            </w:r>
            <w:r w:rsidR="005A7222">
              <w:rPr>
                <w:rFonts w:ascii="Arial" w:eastAsia="Calibri" w:hAnsi="Arial" w:cs="Arial"/>
                <w:b/>
                <w:sz w:val="22"/>
                <w:szCs w:val="22"/>
              </w:rPr>
              <w:t xml:space="preserve"> de </w:t>
            </w:r>
            <w:r w:rsidR="00A02737">
              <w:rPr>
                <w:rFonts w:ascii="Arial" w:eastAsia="Calibri" w:hAnsi="Arial" w:cs="Arial"/>
                <w:b/>
                <w:sz w:val="22"/>
                <w:szCs w:val="22"/>
              </w:rPr>
              <w:t>juni</w:t>
            </w:r>
            <w:r w:rsidR="00571C76">
              <w:rPr>
                <w:rFonts w:ascii="Arial" w:eastAsia="Calibri" w:hAnsi="Arial" w:cs="Arial"/>
                <w:b/>
                <w:sz w:val="22"/>
                <w:szCs w:val="22"/>
              </w:rPr>
              <w: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02737" w:rsidRPr="00A02737">
              <w:rPr>
                <w:rFonts w:ascii="Arial" w:eastAsia="Cambria" w:hAnsi="Arial" w:cs="Arial"/>
                <w:b/>
                <w:bCs/>
                <w:sz w:val="22"/>
                <w:szCs w:val="22"/>
                <w:lang w:val="es-CR" w:eastAsia="en-US"/>
              </w:rPr>
              <w:t>Solicitud de plan de acción para la implementación del Sistema Digital Unificado de Compras Públicas (SICOP)</w:t>
            </w:r>
          </w:p>
        </w:tc>
      </w:tr>
    </w:tbl>
    <w:p w14:paraId="5D362BE2" w14:textId="12800337" w:rsidR="00ED72F3" w:rsidRDefault="00ED72F3" w:rsidP="007742A1">
      <w:pPr>
        <w:jc w:val="both"/>
        <w:rPr>
          <w:rFonts w:ascii="Arial" w:eastAsia="Cambria" w:hAnsi="Arial" w:cs="Arial"/>
          <w:lang w:val="es-ES_tradnl" w:eastAsia="en-US"/>
        </w:rPr>
      </w:pPr>
    </w:p>
    <w:p w14:paraId="023E73A4" w14:textId="21538152"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14:paraId="1B94FAB6" w14:textId="77777777" w:rsidR="00E23528" w:rsidRDefault="00E23528" w:rsidP="007742A1">
      <w:pPr>
        <w:jc w:val="both"/>
        <w:rPr>
          <w:rFonts w:ascii="Arial" w:eastAsia="Cambria" w:hAnsi="Arial" w:cs="Arial"/>
          <w:lang w:val="es-ES_tradnl" w:eastAsia="en-US"/>
        </w:rPr>
      </w:pPr>
    </w:p>
    <w:p w14:paraId="5599A7B0" w14:textId="77777777" w:rsidR="00E23528" w:rsidRPr="00E23528" w:rsidRDefault="00E23528" w:rsidP="00E23528">
      <w:pPr>
        <w:tabs>
          <w:tab w:val="left" w:pos="3070"/>
        </w:tabs>
        <w:contextualSpacing/>
        <w:jc w:val="both"/>
        <w:outlineLvl w:val="0"/>
        <w:rPr>
          <w:rFonts w:ascii="Arial" w:hAnsi="Arial" w:cs="Arial"/>
          <w:b/>
          <w:lang w:val="es-CR"/>
        </w:rPr>
      </w:pPr>
      <w:r w:rsidRPr="00E23528">
        <w:rPr>
          <w:rFonts w:ascii="Arial" w:hAnsi="Arial" w:cs="Arial"/>
          <w:b/>
          <w:lang w:val="es-CR"/>
        </w:rPr>
        <w:t>RESULTANDO QUE:</w:t>
      </w:r>
    </w:p>
    <w:p w14:paraId="02C30034" w14:textId="77777777" w:rsidR="00E23528" w:rsidRPr="00E23528" w:rsidRDefault="00E23528" w:rsidP="00E23528">
      <w:pPr>
        <w:tabs>
          <w:tab w:val="left" w:pos="1560"/>
          <w:tab w:val="left" w:pos="3070"/>
        </w:tabs>
        <w:contextualSpacing/>
        <w:jc w:val="both"/>
        <w:outlineLvl w:val="0"/>
        <w:rPr>
          <w:rFonts w:ascii="Arial" w:hAnsi="Arial" w:cs="Arial"/>
          <w:b/>
          <w:sz w:val="20"/>
          <w:szCs w:val="20"/>
          <w:lang w:val="es-CR"/>
        </w:rPr>
      </w:pPr>
    </w:p>
    <w:p w14:paraId="0DEB88A3" w14:textId="77777777" w:rsidR="00E23528" w:rsidRPr="00E23528" w:rsidRDefault="00E23528" w:rsidP="00E23528">
      <w:pPr>
        <w:numPr>
          <w:ilvl w:val="0"/>
          <w:numId w:val="39"/>
        </w:numPr>
        <w:ind w:left="426"/>
        <w:jc w:val="both"/>
        <w:rPr>
          <w:rFonts w:ascii="Arial" w:hAnsi="Arial" w:cs="Arial"/>
          <w:lang w:val="es-CR"/>
        </w:rPr>
      </w:pPr>
      <w:r w:rsidRPr="00E23528">
        <w:rPr>
          <w:rFonts w:ascii="Arial" w:hAnsi="Arial" w:cs="Arial"/>
          <w:lang w:val="es-CR"/>
        </w:rPr>
        <w:t>El Estatuto Orgánico del Instituto Tecnológico de Costa Rica en su artículo 18, inciso f), señala:</w:t>
      </w:r>
    </w:p>
    <w:p w14:paraId="1FE57C1B" w14:textId="77777777" w:rsidR="00E23528" w:rsidRPr="00E23528" w:rsidRDefault="00E23528" w:rsidP="00E23528">
      <w:pPr>
        <w:tabs>
          <w:tab w:val="left" w:pos="1560"/>
        </w:tabs>
        <w:jc w:val="both"/>
        <w:rPr>
          <w:rFonts w:ascii="Arial" w:hAnsi="Arial"/>
          <w:sz w:val="20"/>
          <w:szCs w:val="20"/>
          <w:lang w:val="es-CR"/>
        </w:rPr>
      </w:pPr>
    </w:p>
    <w:p w14:paraId="41D6ECB4" w14:textId="77777777" w:rsidR="00E23528" w:rsidRPr="00E23528" w:rsidRDefault="00E23528" w:rsidP="00E23528">
      <w:pPr>
        <w:ind w:left="709" w:right="284"/>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“Son funciones del Consejo Institucional:</w:t>
      </w:r>
    </w:p>
    <w:p w14:paraId="6D438782" w14:textId="77777777" w:rsidR="00E23528" w:rsidRPr="00E23528" w:rsidRDefault="00E23528" w:rsidP="00E23528">
      <w:pPr>
        <w:ind w:left="709" w:right="284"/>
        <w:contextualSpacing/>
        <w:jc w:val="both"/>
        <w:rPr>
          <w:rFonts w:ascii="Arial" w:eastAsia="Calibri" w:hAnsi="Arial" w:cs="Arial"/>
          <w:bCs/>
          <w:i/>
          <w:sz w:val="20"/>
          <w:szCs w:val="20"/>
          <w:lang w:val="es-CR"/>
        </w:rPr>
      </w:pPr>
      <w:r w:rsidRPr="00E23528">
        <w:rPr>
          <w:rFonts w:ascii="Arial" w:hAnsi="Arial" w:cs="Arial"/>
          <w:i/>
          <w:sz w:val="20"/>
          <w:szCs w:val="20"/>
          <w:lang w:val="es-CR"/>
        </w:rPr>
        <w:t>…</w:t>
      </w:r>
    </w:p>
    <w:p w14:paraId="52B2896D" w14:textId="77777777" w:rsidR="00E23528" w:rsidRPr="00E23528" w:rsidRDefault="00E23528" w:rsidP="00E23528">
      <w:pPr>
        <w:ind w:left="709" w:right="284"/>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14:paraId="264EF689" w14:textId="77777777" w:rsidR="00E23528" w:rsidRPr="00E23528" w:rsidRDefault="00E23528" w:rsidP="00E23528">
      <w:pPr>
        <w:tabs>
          <w:tab w:val="left" w:pos="1560"/>
        </w:tabs>
        <w:overflowPunct w:val="0"/>
        <w:autoSpaceDE w:val="0"/>
        <w:autoSpaceDN w:val="0"/>
        <w:adjustRightInd w:val="0"/>
        <w:ind w:left="1276" w:right="618" w:hanging="426"/>
        <w:jc w:val="both"/>
        <w:textAlignment w:val="baseline"/>
        <w:rPr>
          <w:rFonts w:ascii="Arial" w:hAnsi="Arial" w:cs="Arial"/>
          <w:i/>
          <w:sz w:val="20"/>
          <w:szCs w:val="20"/>
          <w:lang w:val="es-CR"/>
        </w:rPr>
      </w:pPr>
    </w:p>
    <w:p w14:paraId="3E54BABD" w14:textId="77777777" w:rsidR="00E23528" w:rsidRPr="00E23528" w:rsidRDefault="00E23528" w:rsidP="00E23528">
      <w:pPr>
        <w:ind w:left="709" w:right="284"/>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u. Resolver sobre lo no previsto en este Estatuto Orgánico y ejercer otras funciones necesarias para la buena marcha de la Institución no atribuidas a ningún otro órgano.”</w:t>
      </w:r>
    </w:p>
    <w:p w14:paraId="59584777" w14:textId="3AA26ADF" w:rsidR="00E23528" w:rsidRPr="00E23528" w:rsidRDefault="00E23528" w:rsidP="00E23528">
      <w:pPr>
        <w:ind w:right="284"/>
        <w:contextualSpacing/>
        <w:jc w:val="both"/>
        <w:rPr>
          <w:rFonts w:ascii="Arial" w:eastAsia="Calibri" w:hAnsi="Arial" w:cs="Arial"/>
          <w:bCs/>
          <w:i/>
          <w:sz w:val="20"/>
          <w:szCs w:val="20"/>
          <w:lang w:val="es-CR"/>
        </w:rPr>
      </w:pPr>
    </w:p>
    <w:p w14:paraId="2ABA7C78" w14:textId="77777777" w:rsidR="00E23528" w:rsidRPr="00E23528" w:rsidRDefault="00E23528" w:rsidP="00E23528">
      <w:pPr>
        <w:numPr>
          <w:ilvl w:val="0"/>
          <w:numId w:val="39"/>
        </w:numPr>
        <w:ind w:left="426"/>
        <w:jc w:val="both"/>
        <w:rPr>
          <w:rFonts w:ascii="Arial" w:hAnsi="Arial" w:cs="Arial"/>
          <w:lang w:val="es-CR"/>
        </w:rPr>
      </w:pPr>
      <w:r w:rsidRPr="00E23528">
        <w:rPr>
          <w:rFonts w:ascii="Arial" w:hAnsi="Arial" w:cs="Arial"/>
          <w:lang w:val="es-CR"/>
        </w:rPr>
        <w:t>La Ley de Contratación Administrativa, No. 7494, señala lo siguiente:</w:t>
      </w:r>
    </w:p>
    <w:p w14:paraId="4F45D212" w14:textId="77777777" w:rsidR="00E23528" w:rsidRPr="00E23528" w:rsidRDefault="00E23528" w:rsidP="00E23528">
      <w:pPr>
        <w:jc w:val="both"/>
        <w:rPr>
          <w:rFonts w:ascii="Arial" w:hAnsi="Arial" w:cs="Arial"/>
          <w:lang w:val="es-CR"/>
        </w:rPr>
      </w:pPr>
    </w:p>
    <w:p w14:paraId="4498EB82" w14:textId="77777777" w:rsidR="00E23528" w:rsidRPr="00E23528" w:rsidRDefault="00E23528" w:rsidP="00E23528">
      <w:pPr>
        <w:ind w:left="709" w:right="129"/>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“Artículo 40.- Uso de medios digitales. Toda la actividad de contratación regulada en la presente ley, así como aquella que se regule bajo cualquier régimen especial, deberá realizarse por medio del Sistema digital unificado de compras públicas.</w:t>
      </w:r>
    </w:p>
    <w:p w14:paraId="398FB471" w14:textId="77777777" w:rsidR="00E23528" w:rsidRPr="00E23528" w:rsidRDefault="00E23528" w:rsidP="00E23528">
      <w:pPr>
        <w:ind w:left="709" w:right="129"/>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br/>
        <w:t>Dicho sistema de gestión será único y centralizado y su administración estará a cargo del Poder Ejecutivo.</w:t>
      </w:r>
    </w:p>
    <w:p w14:paraId="590A2133" w14:textId="77777777" w:rsidR="00E23528" w:rsidRPr="00E23528" w:rsidRDefault="00E23528" w:rsidP="00E23528">
      <w:pPr>
        <w:ind w:left="709" w:right="129"/>
        <w:contextualSpacing/>
        <w:jc w:val="both"/>
        <w:rPr>
          <w:rFonts w:ascii="Arial" w:eastAsia="Calibri" w:hAnsi="Arial" w:cs="Arial"/>
          <w:bCs/>
          <w:i/>
          <w:sz w:val="20"/>
          <w:szCs w:val="20"/>
          <w:lang w:val="es-CR"/>
        </w:rPr>
      </w:pPr>
    </w:p>
    <w:p w14:paraId="74A88CAC" w14:textId="77777777" w:rsidR="00E23528" w:rsidRPr="00E23528" w:rsidRDefault="00E23528" w:rsidP="00E23528">
      <w:pPr>
        <w:ind w:left="709" w:right="129"/>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El sistema deberá reproducir toda la información relativa a cada una de las etapas del procedimiento de compras.</w:t>
      </w:r>
    </w:p>
    <w:p w14:paraId="012998F3" w14:textId="77777777" w:rsidR="00E23528" w:rsidRPr="00E23528" w:rsidRDefault="00E23528" w:rsidP="00E23528">
      <w:pPr>
        <w:ind w:left="709" w:right="129"/>
        <w:contextualSpacing/>
        <w:jc w:val="both"/>
        <w:rPr>
          <w:rFonts w:ascii="Arial" w:eastAsia="Calibri" w:hAnsi="Arial" w:cs="Arial"/>
          <w:bCs/>
          <w:i/>
          <w:sz w:val="20"/>
          <w:szCs w:val="20"/>
          <w:lang w:val="es-CR"/>
        </w:rPr>
      </w:pPr>
    </w:p>
    <w:p w14:paraId="33DD5C7F" w14:textId="77777777" w:rsidR="00E23528" w:rsidRPr="00E23528" w:rsidRDefault="00E23528" w:rsidP="00E23528">
      <w:pPr>
        <w:ind w:left="709" w:right="129"/>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Asimismo, el Sistema digital unificado de compras públicas garantizará la total transparencia y publicidad de cada uno de los procedimientos, documentos e información relacionada con dichos procesos de compras, para lo cual el sistema debe reproducir la información en formatos digitales aptos para que el público pueda descargarlos, copiarlos, manipularlos y reproducirlos.</w:t>
      </w:r>
    </w:p>
    <w:p w14:paraId="4E325325" w14:textId="77777777" w:rsidR="00E23528" w:rsidRPr="00E23528" w:rsidRDefault="00E23528" w:rsidP="00E23528">
      <w:pPr>
        <w:ind w:left="709" w:right="129"/>
        <w:contextualSpacing/>
        <w:jc w:val="both"/>
        <w:rPr>
          <w:rFonts w:ascii="Arial" w:eastAsia="Calibri" w:hAnsi="Arial" w:cs="Arial"/>
          <w:bCs/>
          <w:i/>
          <w:sz w:val="20"/>
          <w:szCs w:val="20"/>
          <w:lang w:val="es-CR"/>
        </w:rPr>
      </w:pPr>
    </w:p>
    <w:p w14:paraId="7BACA411" w14:textId="77777777" w:rsidR="00E23528" w:rsidRPr="00E23528" w:rsidRDefault="00E23528" w:rsidP="00E23528">
      <w:pPr>
        <w:ind w:left="709" w:right="129"/>
        <w:contextualSpacing/>
        <w:jc w:val="both"/>
        <w:rPr>
          <w:rFonts w:ascii="Arial" w:eastAsia="Calibri" w:hAnsi="Arial" w:cs="Arial"/>
          <w:bCs/>
          <w:i/>
          <w:sz w:val="20"/>
          <w:szCs w:val="20"/>
          <w:lang w:val="es-CR"/>
        </w:rPr>
      </w:pPr>
      <w:r w:rsidRPr="00E23528">
        <w:rPr>
          <w:rFonts w:ascii="Arial" w:eastAsia="Calibri" w:hAnsi="Arial" w:cs="Arial"/>
          <w:bCs/>
          <w:i/>
          <w:sz w:val="20"/>
          <w:szCs w:val="20"/>
          <w:lang w:val="es-CR"/>
        </w:rPr>
        <w:t>Para realizar los actos previstos en esta ley, la administración y los particulares deberán ajustarse a las regulaciones de la Ley N.° 8454, Ley de Certificados, Firmas Digitales y Documentos Electrónicos, de 30 de agosto de 2005.”</w:t>
      </w:r>
    </w:p>
    <w:p w14:paraId="291F1ECE" w14:textId="77777777" w:rsidR="00E23528" w:rsidRPr="00E23528" w:rsidRDefault="00E23528" w:rsidP="00E23528">
      <w:pPr>
        <w:jc w:val="both"/>
        <w:rPr>
          <w:rFonts w:ascii="Arial" w:hAnsi="Arial" w:cs="Arial"/>
          <w:color w:val="E36C0A"/>
          <w:lang w:val="es-CR"/>
        </w:rPr>
      </w:pPr>
    </w:p>
    <w:p w14:paraId="29ED9DC7" w14:textId="77777777" w:rsidR="00E23528" w:rsidRPr="00E23528" w:rsidRDefault="00E23528" w:rsidP="00E23528">
      <w:pPr>
        <w:jc w:val="both"/>
        <w:rPr>
          <w:rFonts w:ascii="Arial" w:hAnsi="Arial" w:cs="Arial"/>
          <w:sz w:val="16"/>
          <w:szCs w:val="16"/>
          <w:lang w:val="es-CR"/>
        </w:rPr>
      </w:pPr>
    </w:p>
    <w:p w14:paraId="4851E505" w14:textId="2C85CF4B" w:rsidR="00E23528" w:rsidRPr="00E23528" w:rsidRDefault="00E23528" w:rsidP="00E23528">
      <w:pPr>
        <w:numPr>
          <w:ilvl w:val="0"/>
          <w:numId w:val="39"/>
        </w:numPr>
        <w:ind w:left="426"/>
        <w:jc w:val="both"/>
        <w:rPr>
          <w:rFonts w:ascii="Arial" w:hAnsi="Arial" w:cs="Arial"/>
          <w:lang w:val="es-CR"/>
        </w:rPr>
      </w:pPr>
      <w:r w:rsidRPr="00E23528">
        <w:rPr>
          <w:rFonts w:ascii="Arial" w:hAnsi="Arial" w:cs="Arial"/>
          <w:lang w:val="es-CR"/>
        </w:rPr>
        <w:lastRenderedPageBreak/>
        <w:t>Mediante oficio SCI-258-2019, suscrito por el MAE. Nelson Ortega Jiménez, Coordinador de la Comisión de Planificación y Administración, dirigido al Dr. Julio Calvo Alvarado, Rector, con copia al Dr. Humberto Villalta Solano, Vicerrector de Administración y a la</w:t>
      </w:r>
      <w:r w:rsidR="009B3C68">
        <w:rPr>
          <w:rFonts w:ascii="Arial" w:hAnsi="Arial" w:cs="Arial"/>
          <w:lang w:val="es-CR"/>
        </w:rPr>
        <w:t xml:space="preserve"> MAE</w:t>
      </w:r>
      <w:bookmarkStart w:id="0" w:name="_GoBack"/>
      <w:bookmarkEnd w:id="0"/>
      <w:r w:rsidRPr="00E23528">
        <w:rPr>
          <w:rFonts w:ascii="Arial" w:hAnsi="Arial" w:cs="Arial"/>
          <w:lang w:val="es-CR"/>
        </w:rPr>
        <w:t>. Kathya Calderón Mora, Directora Departamento de Aprovisionamiento, en el cual se solicita un informe sobre el avance o estado de la incorporación del ITCR en el Sistema Integrado de Compras Públicas (SICOP).</w:t>
      </w:r>
    </w:p>
    <w:p w14:paraId="08CBBA8D" w14:textId="77777777" w:rsidR="00E23528" w:rsidRPr="00E23528" w:rsidRDefault="00E23528" w:rsidP="00E23528">
      <w:pPr>
        <w:jc w:val="both"/>
        <w:rPr>
          <w:rFonts w:ascii="Arial" w:hAnsi="Arial" w:cs="Arial"/>
          <w:sz w:val="16"/>
          <w:szCs w:val="16"/>
          <w:lang w:val="es-CR"/>
        </w:rPr>
      </w:pPr>
    </w:p>
    <w:p w14:paraId="0AC05C83" w14:textId="77777777" w:rsidR="00E23528" w:rsidRPr="00E23528" w:rsidRDefault="00E23528" w:rsidP="00E23528">
      <w:pPr>
        <w:numPr>
          <w:ilvl w:val="0"/>
          <w:numId w:val="39"/>
        </w:numPr>
        <w:ind w:left="426"/>
        <w:jc w:val="both"/>
        <w:rPr>
          <w:rFonts w:ascii="Arial" w:hAnsi="Arial" w:cs="Arial"/>
          <w:lang w:val="es-CR"/>
        </w:rPr>
      </w:pPr>
      <w:r w:rsidRPr="00E23528">
        <w:rPr>
          <w:rFonts w:ascii="Arial" w:hAnsi="Arial" w:cs="Arial"/>
          <w:lang w:val="es-CR"/>
        </w:rPr>
        <w:t>La Secretaría del Consejo Institucional recibe oficio VAD-302-2019, con fecha de recibido 23 de mayo de 2019, suscrito por el Dr. Humberto Villalta Solano, Vicerrector de Administración, dirigido al MAE. Nelson Ortega Jiménez, Coordinador de la Comisión de Planificación y Administración, en el cual adjunta en atención del oficio SCI-258-2019 sobre la solicitud de información del informe tiquetes aéreos en incorporación del TEC en el SICOP, informa que el documento fue entregado y presentado en COPA el día 23 de mayo, por lo que dan por atendido el requerimiento.  Adjunta el oficio AP-736-2019 con la información sobre estado de incorporación del TEC en el Sistema Integrado de Compras Públicas.</w:t>
      </w:r>
    </w:p>
    <w:p w14:paraId="10A9C44A" w14:textId="77777777" w:rsidR="00E23528" w:rsidRPr="00E23528" w:rsidRDefault="00E23528" w:rsidP="00E23528">
      <w:pPr>
        <w:ind w:left="709" w:right="567"/>
        <w:jc w:val="both"/>
        <w:rPr>
          <w:rFonts w:ascii="Arial" w:eastAsia="Calibri" w:hAnsi="Arial" w:cs="Arial"/>
          <w:i/>
          <w:iCs/>
          <w:sz w:val="20"/>
          <w:szCs w:val="20"/>
          <w:lang w:val="es-CR"/>
        </w:rPr>
      </w:pPr>
    </w:p>
    <w:p w14:paraId="5BDC1549" w14:textId="77777777" w:rsidR="00E23528" w:rsidRPr="00E23528" w:rsidRDefault="00E23528" w:rsidP="00E23528">
      <w:pPr>
        <w:tabs>
          <w:tab w:val="left" w:pos="3070"/>
        </w:tabs>
        <w:contextualSpacing/>
        <w:jc w:val="both"/>
        <w:outlineLvl w:val="0"/>
        <w:rPr>
          <w:rFonts w:ascii="Arial" w:hAnsi="Arial" w:cs="Arial"/>
          <w:b/>
          <w:lang w:val="es-CR"/>
        </w:rPr>
      </w:pPr>
      <w:r w:rsidRPr="00E23528">
        <w:rPr>
          <w:rFonts w:ascii="Arial" w:hAnsi="Arial" w:cs="Arial"/>
          <w:b/>
          <w:lang w:val="es-CR"/>
        </w:rPr>
        <w:t>CONSIDERANDO QUE:</w:t>
      </w:r>
    </w:p>
    <w:p w14:paraId="25297986" w14:textId="77777777" w:rsidR="00E23528" w:rsidRPr="00E23528" w:rsidRDefault="00E23528" w:rsidP="00E23528">
      <w:pPr>
        <w:ind w:left="708"/>
        <w:rPr>
          <w:rFonts w:ascii="Arial" w:hAnsi="Arial" w:cs="Arial"/>
          <w:lang w:val="es-CR"/>
        </w:rPr>
      </w:pPr>
    </w:p>
    <w:p w14:paraId="4327C1A7" w14:textId="6126DCB9" w:rsidR="00E23528" w:rsidRPr="00E23528" w:rsidRDefault="00E23528" w:rsidP="00E23528">
      <w:pPr>
        <w:numPr>
          <w:ilvl w:val="0"/>
          <w:numId w:val="41"/>
        </w:numPr>
        <w:ind w:left="360"/>
        <w:jc w:val="both"/>
        <w:rPr>
          <w:rFonts w:ascii="Arial" w:hAnsi="Arial" w:cs="Arial"/>
          <w:lang w:val="es-CR"/>
        </w:rPr>
      </w:pPr>
      <w:r w:rsidRPr="00E23528">
        <w:rPr>
          <w:rFonts w:ascii="Arial" w:hAnsi="Arial" w:cs="Arial"/>
          <w:lang w:val="es-CR"/>
        </w:rPr>
        <w:t>En el Oficio A</w:t>
      </w:r>
      <w:r>
        <w:rPr>
          <w:rFonts w:ascii="Arial" w:hAnsi="Arial" w:cs="Arial"/>
          <w:lang w:val="es-CR"/>
        </w:rPr>
        <w:t>P-736-2019 la MAE.</w:t>
      </w:r>
      <w:r w:rsidRPr="00E23528">
        <w:rPr>
          <w:rFonts w:ascii="Arial" w:hAnsi="Arial" w:cs="Arial"/>
          <w:lang w:val="es-CR"/>
        </w:rPr>
        <w:t xml:space="preserve"> Kathya Calderón, Directora del Departamento de Aprovisionamiento explica la implementación del Sistema Digital Unificado de Compras Públicas SICOP:</w:t>
      </w:r>
    </w:p>
    <w:p w14:paraId="673CF171" w14:textId="77777777" w:rsidR="00E23528" w:rsidRPr="00E23528" w:rsidRDefault="00E23528" w:rsidP="00E23528">
      <w:pPr>
        <w:ind w:left="708"/>
        <w:rPr>
          <w:rFonts w:ascii="Arial" w:hAnsi="Arial" w:cs="Arial"/>
          <w:lang w:val="es-CR"/>
        </w:rPr>
      </w:pPr>
    </w:p>
    <w:p w14:paraId="28076AB9" w14:textId="77777777" w:rsidR="00E23528" w:rsidRPr="00E23528" w:rsidRDefault="00E23528" w:rsidP="00E23528">
      <w:pPr>
        <w:numPr>
          <w:ilvl w:val="0"/>
          <w:numId w:val="42"/>
        </w:numPr>
        <w:autoSpaceDE w:val="0"/>
        <w:autoSpaceDN w:val="0"/>
        <w:adjustRightInd w:val="0"/>
        <w:rPr>
          <w:rFonts w:ascii="Arial" w:hAnsi="Arial" w:cs="Arial"/>
          <w:color w:val="000000"/>
          <w:sz w:val="23"/>
          <w:szCs w:val="23"/>
          <w:lang w:val="es-CR" w:eastAsia="es-CR"/>
        </w:rPr>
      </w:pPr>
      <w:r w:rsidRPr="00E23528">
        <w:rPr>
          <w:rFonts w:ascii="Arial" w:hAnsi="Arial" w:cs="Arial"/>
          <w:b/>
          <w:color w:val="000000"/>
          <w:sz w:val="23"/>
          <w:szCs w:val="23"/>
          <w:lang w:val="es-CR" w:eastAsia="es-CR"/>
        </w:rPr>
        <w:t>Firma de contrato por un año y prórrogas para iniciar.</w:t>
      </w:r>
      <w:r w:rsidRPr="00E23528">
        <w:rPr>
          <w:rFonts w:ascii="Arial" w:hAnsi="Arial" w:cs="Arial"/>
          <w:color w:val="000000"/>
          <w:sz w:val="23"/>
          <w:szCs w:val="23"/>
          <w:lang w:val="es-CR" w:eastAsia="es-CR"/>
        </w:rPr>
        <w:t xml:space="preserve">  </w:t>
      </w:r>
    </w:p>
    <w:p w14:paraId="3F95F98C" w14:textId="77777777" w:rsidR="00E23528" w:rsidRPr="00E23528" w:rsidRDefault="00E23528" w:rsidP="00E23528">
      <w:pPr>
        <w:autoSpaceDE w:val="0"/>
        <w:autoSpaceDN w:val="0"/>
        <w:adjustRightInd w:val="0"/>
        <w:ind w:left="720"/>
        <w:rPr>
          <w:rFonts w:ascii="Arial" w:hAnsi="Arial" w:cs="Arial"/>
          <w:color w:val="000000"/>
          <w:sz w:val="23"/>
          <w:szCs w:val="23"/>
          <w:lang w:val="es-CR" w:eastAsia="es-CR"/>
        </w:rPr>
      </w:pPr>
    </w:p>
    <w:p w14:paraId="77934E7E"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El 23 de agosto del 2017 se firmó el Contrato Administrativo de Venta de Servicios entre Instituto Tecnológico de Costa Rica y Radiográfica Costarricense Sociedad Anónima (RACSA) </w:t>
      </w:r>
    </w:p>
    <w:p w14:paraId="6937216C"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Orden de inicio por parte del Área de Ventas de RACSA.    El 22 de setiembre del 2017 se da la autorización para el uso del Sistema </w:t>
      </w:r>
      <w:proofErr w:type="spellStart"/>
      <w:r w:rsidRPr="00E23528">
        <w:rPr>
          <w:rFonts w:ascii="Arial" w:hAnsi="Arial" w:cs="Arial"/>
          <w:color w:val="000000"/>
          <w:sz w:val="23"/>
          <w:szCs w:val="23"/>
          <w:lang w:val="es-CR" w:eastAsia="es-CR"/>
        </w:rPr>
        <w:t>Mer</w:t>
      </w:r>
      <w:proofErr w:type="spellEnd"/>
      <w:r w:rsidRPr="00E23528">
        <w:rPr>
          <w:rFonts w:ascii="Arial" w:hAnsi="Arial" w:cs="Arial"/>
          <w:color w:val="000000"/>
          <w:sz w:val="23"/>
          <w:szCs w:val="23"/>
          <w:lang w:val="es-CR" w:eastAsia="es-CR"/>
        </w:rPr>
        <w:t xml:space="preserve">-link/SICOP. </w:t>
      </w:r>
    </w:p>
    <w:p w14:paraId="030A0A93"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Prórroga para el inicio.  El ITCR por medio del Departamento de Aprovisionamiento, AP-1522-2017, solicita el 22 de setiembre prórroga para el inicio.</w:t>
      </w:r>
    </w:p>
    <w:p w14:paraId="334450D1"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Autorización</w:t>
      </w:r>
      <w:r w:rsidRPr="00E23528">
        <w:rPr>
          <w:rFonts w:ascii="Arial" w:hAnsi="Arial" w:cs="Arial"/>
          <w:sz w:val="23"/>
          <w:szCs w:val="23"/>
          <w:lang w:val="es-CR" w:eastAsia="es-CR"/>
        </w:rPr>
        <w:t xml:space="preserve"> de prórroga.  En el O</w:t>
      </w:r>
      <w:r w:rsidRPr="00E23528">
        <w:rPr>
          <w:rFonts w:ascii="Arial" w:hAnsi="Arial" w:cs="Arial"/>
          <w:color w:val="000000"/>
          <w:sz w:val="23"/>
          <w:szCs w:val="23"/>
          <w:lang w:val="es-CR" w:eastAsia="es-CR"/>
        </w:rPr>
        <w:t xml:space="preserve">ficio DGABCA-0640-2017 el Lic. Fabián Quirós Álvarez., Director General del Ministerio de Hacienda. </w:t>
      </w:r>
    </w:p>
    <w:p w14:paraId="5EDD2A3B" w14:textId="77777777" w:rsidR="00E23528" w:rsidRPr="00E23528" w:rsidRDefault="00E23528" w:rsidP="00E23528">
      <w:pPr>
        <w:autoSpaceDE w:val="0"/>
        <w:autoSpaceDN w:val="0"/>
        <w:adjustRightInd w:val="0"/>
        <w:ind w:left="1440"/>
        <w:rPr>
          <w:rFonts w:ascii="Arial" w:hAnsi="Arial" w:cs="Arial"/>
          <w:color w:val="000000"/>
          <w:sz w:val="23"/>
          <w:szCs w:val="23"/>
          <w:lang w:val="es-CR" w:eastAsia="es-CR"/>
        </w:rPr>
      </w:pPr>
    </w:p>
    <w:p w14:paraId="65AA1523" w14:textId="77777777" w:rsidR="00E23528" w:rsidRPr="00E23528" w:rsidRDefault="00E23528" w:rsidP="00E23528">
      <w:pPr>
        <w:numPr>
          <w:ilvl w:val="0"/>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Definición del cronograma para la implementación y capacitación para el uso del sistema.</w:t>
      </w:r>
    </w:p>
    <w:p w14:paraId="48F9DBA5" w14:textId="77777777" w:rsidR="00E23528" w:rsidRPr="00E23528" w:rsidRDefault="00E23528" w:rsidP="00E23528">
      <w:pPr>
        <w:autoSpaceDE w:val="0"/>
        <w:autoSpaceDN w:val="0"/>
        <w:adjustRightInd w:val="0"/>
        <w:ind w:left="720"/>
        <w:rPr>
          <w:rFonts w:ascii="Arial" w:hAnsi="Arial" w:cs="Arial"/>
          <w:color w:val="000000"/>
          <w:sz w:val="23"/>
          <w:szCs w:val="23"/>
          <w:lang w:val="es-CR" w:eastAsia="es-CR"/>
        </w:rPr>
      </w:pPr>
    </w:p>
    <w:p w14:paraId="346C336A"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13 de octubre del 2017 se define cronograma para la implementación.</w:t>
      </w:r>
    </w:p>
    <w:p w14:paraId="35FD479E"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26 de octubre del 2017 presentación de las interfaces.</w:t>
      </w:r>
    </w:p>
    <w:p w14:paraId="50B157A2"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16 de enero del 2018 definición de roles para el acceso de funcionarios al sistema y demostración del sistema.</w:t>
      </w:r>
    </w:p>
    <w:p w14:paraId="3E7BB685"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Desde el 12 de marzo al 20 de julio del 2018 el personal del ITCR inicia procesos de capacitación al personal del TEC.</w:t>
      </w:r>
    </w:p>
    <w:p w14:paraId="2B15EFE6" w14:textId="77777777" w:rsidR="00E23528" w:rsidRPr="00E23528" w:rsidRDefault="00E23528" w:rsidP="00E23528">
      <w:pPr>
        <w:autoSpaceDE w:val="0"/>
        <w:autoSpaceDN w:val="0"/>
        <w:adjustRightInd w:val="0"/>
        <w:ind w:left="1440"/>
        <w:rPr>
          <w:rFonts w:ascii="Arial" w:hAnsi="Arial" w:cs="Arial"/>
          <w:color w:val="000000"/>
          <w:sz w:val="23"/>
          <w:szCs w:val="23"/>
          <w:lang w:val="es-CR" w:eastAsia="es-CR"/>
        </w:rPr>
      </w:pPr>
    </w:p>
    <w:p w14:paraId="03A10D65" w14:textId="77777777" w:rsidR="00E23528" w:rsidRPr="00E23528" w:rsidRDefault="00E23528" w:rsidP="00E23528">
      <w:pPr>
        <w:numPr>
          <w:ilvl w:val="0"/>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Facturación con RACSA. 18 de setiembre del 2018. RACSA coordina con DATIC para que las computadoras de los usuarios de compra tengan acceso.</w:t>
      </w:r>
    </w:p>
    <w:p w14:paraId="548B9011" w14:textId="77777777" w:rsidR="00E23528" w:rsidRPr="00E23528" w:rsidRDefault="00E23528" w:rsidP="00E23528">
      <w:pPr>
        <w:autoSpaceDE w:val="0"/>
        <w:autoSpaceDN w:val="0"/>
        <w:adjustRightInd w:val="0"/>
        <w:rPr>
          <w:rFonts w:ascii="Arial" w:hAnsi="Arial" w:cs="Arial"/>
          <w:color w:val="000000"/>
          <w:sz w:val="23"/>
          <w:szCs w:val="23"/>
          <w:lang w:val="es-CR" w:eastAsia="es-CR"/>
        </w:rPr>
      </w:pPr>
    </w:p>
    <w:p w14:paraId="1F48963C" w14:textId="352434A3" w:rsidR="00E23528" w:rsidRPr="00E23528" w:rsidRDefault="00E23528" w:rsidP="00E23528">
      <w:pPr>
        <w:autoSpaceDE w:val="0"/>
        <w:autoSpaceDN w:val="0"/>
        <w:adjustRightInd w:val="0"/>
        <w:rPr>
          <w:rFonts w:ascii="Arial" w:hAnsi="Arial" w:cs="Arial"/>
          <w:color w:val="000000"/>
          <w:sz w:val="23"/>
          <w:szCs w:val="23"/>
          <w:lang w:val="es-CR" w:eastAsia="es-CR"/>
        </w:rPr>
      </w:pPr>
    </w:p>
    <w:p w14:paraId="3EB836B1" w14:textId="77777777" w:rsidR="00E23528" w:rsidRPr="00E23528" w:rsidRDefault="00E23528" w:rsidP="00E23528">
      <w:pPr>
        <w:numPr>
          <w:ilvl w:val="0"/>
          <w:numId w:val="42"/>
        </w:numPr>
        <w:autoSpaceDE w:val="0"/>
        <w:autoSpaceDN w:val="0"/>
        <w:adjustRightInd w:val="0"/>
        <w:rPr>
          <w:rFonts w:ascii="Arial" w:hAnsi="Arial" w:cs="Arial"/>
          <w:color w:val="000000"/>
          <w:sz w:val="23"/>
          <w:szCs w:val="23"/>
          <w:lang w:val="es-CR" w:eastAsia="es-CR"/>
        </w:rPr>
      </w:pPr>
      <w:r w:rsidRPr="00E23528">
        <w:rPr>
          <w:rFonts w:ascii="Arial" w:hAnsi="Arial" w:cs="Arial"/>
          <w:b/>
          <w:color w:val="000000"/>
          <w:sz w:val="23"/>
          <w:szCs w:val="23"/>
          <w:lang w:val="es-CR" w:eastAsia="es-CR"/>
        </w:rPr>
        <w:lastRenderedPageBreak/>
        <w:t>Problema central para iniciar la implementación</w:t>
      </w:r>
      <w:r w:rsidRPr="00E23528">
        <w:rPr>
          <w:rFonts w:ascii="Arial" w:hAnsi="Arial" w:cs="Arial"/>
          <w:color w:val="000000"/>
          <w:sz w:val="23"/>
          <w:szCs w:val="23"/>
          <w:lang w:val="es-CR" w:eastAsia="es-CR"/>
        </w:rPr>
        <w:t>:</w:t>
      </w:r>
    </w:p>
    <w:p w14:paraId="3C16F54D" w14:textId="77777777" w:rsidR="00E23528" w:rsidRPr="00E23528" w:rsidRDefault="00E23528" w:rsidP="00E23528">
      <w:pPr>
        <w:autoSpaceDE w:val="0"/>
        <w:autoSpaceDN w:val="0"/>
        <w:adjustRightInd w:val="0"/>
        <w:ind w:left="720"/>
        <w:rPr>
          <w:rFonts w:ascii="Arial" w:hAnsi="Arial" w:cs="Arial"/>
          <w:color w:val="000000"/>
          <w:sz w:val="23"/>
          <w:szCs w:val="23"/>
          <w:lang w:val="es-CR" w:eastAsia="es-CR"/>
        </w:rPr>
      </w:pPr>
    </w:p>
    <w:p w14:paraId="57CD4C02"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b/>
          <w:color w:val="000000"/>
          <w:sz w:val="23"/>
          <w:szCs w:val="23"/>
          <w:lang w:val="es-CR" w:eastAsia="es-CR"/>
        </w:rPr>
        <w:t>Tecnológico</w:t>
      </w:r>
      <w:r w:rsidRPr="00E23528">
        <w:rPr>
          <w:rFonts w:ascii="Arial" w:hAnsi="Arial" w:cs="Arial"/>
          <w:color w:val="000000"/>
          <w:sz w:val="23"/>
          <w:szCs w:val="23"/>
          <w:lang w:val="es-CR" w:eastAsia="es-CR"/>
        </w:rPr>
        <w:t xml:space="preserve">.  </w:t>
      </w:r>
      <w:r w:rsidRPr="00E23528">
        <w:rPr>
          <w:rFonts w:ascii="Arial" w:hAnsi="Arial" w:cs="Arial"/>
          <w:sz w:val="23"/>
          <w:szCs w:val="23"/>
          <w:lang w:val="es-CR"/>
        </w:rPr>
        <w:t>El sistema propio de la Institución SAPIENS se puede comunicar con el sistema SICOP por medio de una Interfaz, la cual RACSA no la proporciona.</w:t>
      </w:r>
    </w:p>
    <w:p w14:paraId="79E9DC0A" w14:textId="77777777" w:rsidR="00E23528" w:rsidRPr="00E23528" w:rsidRDefault="00E23528" w:rsidP="00E23528">
      <w:pPr>
        <w:autoSpaceDE w:val="0"/>
        <w:autoSpaceDN w:val="0"/>
        <w:adjustRightInd w:val="0"/>
        <w:rPr>
          <w:rFonts w:ascii="Arial" w:hAnsi="Arial" w:cs="Arial"/>
          <w:color w:val="000000"/>
          <w:sz w:val="23"/>
          <w:szCs w:val="23"/>
          <w:lang w:val="es-CR" w:eastAsia="es-CR"/>
        </w:rPr>
      </w:pPr>
    </w:p>
    <w:tbl>
      <w:tblPr>
        <w:tblStyle w:val="Tablaconcuadrcula"/>
        <w:tblW w:w="0" w:type="auto"/>
        <w:tblInd w:w="1838" w:type="dxa"/>
        <w:tblLook w:val="04A0" w:firstRow="1" w:lastRow="0" w:firstColumn="1" w:lastColumn="0" w:noHBand="0" w:noVBand="1"/>
      </w:tblPr>
      <w:tblGrid>
        <w:gridCol w:w="2443"/>
        <w:gridCol w:w="2526"/>
        <w:gridCol w:w="2253"/>
      </w:tblGrid>
      <w:tr w:rsidR="00E23528" w:rsidRPr="00E23528" w14:paraId="123F5B52" w14:textId="77777777" w:rsidTr="00957F13">
        <w:tc>
          <w:tcPr>
            <w:tcW w:w="2491" w:type="dxa"/>
          </w:tcPr>
          <w:p w14:paraId="1BAB5A61" w14:textId="77777777" w:rsidR="00E23528" w:rsidRPr="00E23528" w:rsidRDefault="00E23528" w:rsidP="00E23528">
            <w:pPr>
              <w:autoSpaceDE w:val="0"/>
              <w:autoSpaceDN w:val="0"/>
              <w:adjustRightInd w:val="0"/>
              <w:jc w:val="center"/>
              <w:rPr>
                <w:rFonts w:ascii="Arial" w:hAnsi="Arial" w:cs="Arial"/>
                <w:b/>
                <w:color w:val="000000"/>
                <w:sz w:val="22"/>
                <w:szCs w:val="22"/>
                <w:lang w:eastAsia="es-CR"/>
              </w:rPr>
            </w:pPr>
            <w:r w:rsidRPr="00E23528">
              <w:rPr>
                <w:rFonts w:ascii="Arial" w:hAnsi="Arial" w:cs="Arial"/>
                <w:b/>
                <w:color w:val="000000"/>
                <w:sz w:val="22"/>
                <w:szCs w:val="22"/>
                <w:lang w:eastAsia="es-CR"/>
              </w:rPr>
              <w:t>OPCIONES</w:t>
            </w:r>
          </w:p>
        </w:tc>
        <w:tc>
          <w:tcPr>
            <w:tcW w:w="2600" w:type="dxa"/>
          </w:tcPr>
          <w:p w14:paraId="17B700B3" w14:textId="77777777" w:rsidR="00E23528" w:rsidRPr="00E23528" w:rsidRDefault="00E23528" w:rsidP="00E23528">
            <w:pPr>
              <w:autoSpaceDE w:val="0"/>
              <w:autoSpaceDN w:val="0"/>
              <w:adjustRightInd w:val="0"/>
              <w:jc w:val="center"/>
              <w:rPr>
                <w:rFonts w:ascii="Arial" w:hAnsi="Arial" w:cs="Arial"/>
                <w:b/>
                <w:color w:val="000000"/>
                <w:sz w:val="22"/>
                <w:szCs w:val="22"/>
                <w:lang w:eastAsia="es-CR"/>
              </w:rPr>
            </w:pPr>
            <w:r w:rsidRPr="00E23528">
              <w:rPr>
                <w:rFonts w:ascii="Arial" w:hAnsi="Arial" w:cs="Arial"/>
                <w:b/>
                <w:color w:val="000000"/>
                <w:sz w:val="22"/>
                <w:szCs w:val="22"/>
                <w:lang w:eastAsia="es-CR"/>
              </w:rPr>
              <w:t>DETALLE</w:t>
            </w:r>
          </w:p>
        </w:tc>
        <w:tc>
          <w:tcPr>
            <w:tcW w:w="2275" w:type="dxa"/>
          </w:tcPr>
          <w:p w14:paraId="62A2951D" w14:textId="77777777" w:rsidR="00E23528" w:rsidRPr="00E23528" w:rsidRDefault="00E23528" w:rsidP="00E23528">
            <w:pPr>
              <w:autoSpaceDE w:val="0"/>
              <w:autoSpaceDN w:val="0"/>
              <w:adjustRightInd w:val="0"/>
              <w:jc w:val="center"/>
              <w:rPr>
                <w:rFonts w:ascii="Arial" w:hAnsi="Arial" w:cs="Arial"/>
                <w:b/>
                <w:color w:val="000000"/>
                <w:sz w:val="22"/>
                <w:szCs w:val="22"/>
                <w:lang w:eastAsia="es-CR"/>
              </w:rPr>
            </w:pPr>
            <w:r w:rsidRPr="00E23528">
              <w:rPr>
                <w:rFonts w:ascii="Arial" w:hAnsi="Arial" w:cs="Arial"/>
                <w:b/>
                <w:color w:val="000000"/>
                <w:sz w:val="22"/>
                <w:szCs w:val="22"/>
                <w:lang w:eastAsia="es-CR"/>
              </w:rPr>
              <w:t>IMPLICACIONES EN COSTOS</w:t>
            </w:r>
          </w:p>
        </w:tc>
      </w:tr>
      <w:tr w:rsidR="00E23528" w:rsidRPr="00E23528" w14:paraId="5B2C2D2F" w14:textId="77777777" w:rsidTr="00957F13">
        <w:tc>
          <w:tcPr>
            <w:tcW w:w="2491" w:type="dxa"/>
          </w:tcPr>
          <w:p w14:paraId="239F0DD7"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ELABORACIÓN INTERFACE</w:t>
            </w:r>
          </w:p>
        </w:tc>
        <w:tc>
          <w:tcPr>
            <w:tcW w:w="2600" w:type="dxa"/>
          </w:tcPr>
          <w:p w14:paraId="27E2BBA9"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Costear la interface</w:t>
            </w:r>
          </w:p>
        </w:tc>
        <w:tc>
          <w:tcPr>
            <w:tcW w:w="2275" w:type="dxa"/>
          </w:tcPr>
          <w:p w14:paraId="404611F8"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¿Cuál es el costo estimado?</w:t>
            </w:r>
          </w:p>
        </w:tc>
      </w:tr>
      <w:tr w:rsidR="00E23528" w:rsidRPr="00E23528" w14:paraId="090E5A5F" w14:textId="77777777" w:rsidTr="00957F13">
        <w:tc>
          <w:tcPr>
            <w:tcW w:w="2491" w:type="dxa"/>
          </w:tcPr>
          <w:p w14:paraId="48CE58F6"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USO DEL SAPIENS</w:t>
            </w:r>
          </w:p>
        </w:tc>
        <w:tc>
          <w:tcPr>
            <w:tcW w:w="2600" w:type="dxa"/>
          </w:tcPr>
          <w:p w14:paraId="2F37BCFF"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sz w:val="22"/>
                <w:szCs w:val="22"/>
              </w:rPr>
              <w:t>Elaboración de la solicitud de compras con la validación presupuestaria, análisis técnico y confección de orden de compra con el debido contenido presupuestario por medio del SAPIENS</w:t>
            </w:r>
          </w:p>
        </w:tc>
        <w:tc>
          <w:tcPr>
            <w:tcW w:w="2275" w:type="dxa"/>
          </w:tcPr>
          <w:p w14:paraId="085A3E22"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¿Qué implicaciones presupuestarias?</w:t>
            </w:r>
          </w:p>
        </w:tc>
      </w:tr>
      <w:tr w:rsidR="00E23528" w:rsidRPr="00E23528" w14:paraId="7316D78E" w14:textId="77777777" w:rsidTr="00957F13">
        <w:tc>
          <w:tcPr>
            <w:tcW w:w="2491" w:type="dxa"/>
          </w:tcPr>
          <w:p w14:paraId="06ADB4F3"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USO SICOP</w:t>
            </w:r>
          </w:p>
        </w:tc>
        <w:tc>
          <w:tcPr>
            <w:tcW w:w="2600" w:type="dxa"/>
          </w:tcPr>
          <w:p w14:paraId="510377DD" w14:textId="77777777" w:rsidR="00E23528" w:rsidRPr="00E23528" w:rsidRDefault="00E23528" w:rsidP="00E23528">
            <w:pPr>
              <w:autoSpaceDE w:val="0"/>
              <w:autoSpaceDN w:val="0"/>
              <w:adjustRightInd w:val="0"/>
              <w:rPr>
                <w:sz w:val="22"/>
                <w:szCs w:val="22"/>
              </w:rPr>
            </w:pPr>
            <w:r w:rsidRPr="00E23528">
              <w:rPr>
                <w:sz w:val="22"/>
                <w:szCs w:val="22"/>
              </w:rPr>
              <w:t>Se debe proporcionar de firma digital a una importante cantidad de funcionarios de la Institución</w:t>
            </w:r>
          </w:p>
          <w:p w14:paraId="0D1A2BDC"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sz w:val="22"/>
                <w:szCs w:val="22"/>
              </w:rPr>
              <w:t>Homologar el catálogo de bienes, lo cual es materialmente imposible ya que el utilizado por el SICOP es el mismo catálogo de sistemas como el de compras de las Naciones Unidas, por lo que la cantidad de bienes incluidos y que además a solicitud de las distintas Instituciones que utilizan la plataforma incluyen día a día es considerable por tanto el concepto de homologación no se puede realizar.</w:t>
            </w:r>
          </w:p>
        </w:tc>
        <w:tc>
          <w:tcPr>
            <w:tcW w:w="2275" w:type="dxa"/>
          </w:tcPr>
          <w:p w14:paraId="401150D7"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¿Cuál es el costo para que los funcionarios tengan firma digital?</w:t>
            </w:r>
          </w:p>
          <w:p w14:paraId="7357319A" w14:textId="77777777" w:rsidR="00E23528" w:rsidRPr="00E23528" w:rsidRDefault="00E23528" w:rsidP="00E23528">
            <w:pPr>
              <w:autoSpaceDE w:val="0"/>
              <w:autoSpaceDN w:val="0"/>
              <w:adjustRightInd w:val="0"/>
              <w:rPr>
                <w:rFonts w:ascii="Arial" w:hAnsi="Arial" w:cs="Arial"/>
                <w:color w:val="000000"/>
                <w:sz w:val="22"/>
                <w:szCs w:val="22"/>
                <w:lang w:eastAsia="es-CR"/>
              </w:rPr>
            </w:pPr>
            <w:r w:rsidRPr="00E23528">
              <w:rPr>
                <w:rFonts w:ascii="Arial" w:hAnsi="Arial" w:cs="Arial"/>
                <w:color w:val="000000"/>
                <w:sz w:val="22"/>
                <w:szCs w:val="22"/>
                <w:lang w:eastAsia="es-CR"/>
              </w:rPr>
              <w:t>¿Cuál es el costo para realizar la homologación?</w:t>
            </w:r>
          </w:p>
        </w:tc>
      </w:tr>
    </w:tbl>
    <w:p w14:paraId="4E58511B" w14:textId="77777777" w:rsidR="00E23528" w:rsidRPr="00E23528" w:rsidRDefault="00E23528" w:rsidP="00E23528">
      <w:pPr>
        <w:autoSpaceDE w:val="0"/>
        <w:autoSpaceDN w:val="0"/>
        <w:adjustRightInd w:val="0"/>
        <w:rPr>
          <w:rFonts w:ascii="Arial" w:hAnsi="Arial" w:cs="Arial"/>
          <w:color w:val="000000"/>
          <w:sz w:val="23"/>
          <w:szCs w:val="23"/>
          <w:lang w:val="es-CR" w:eastAsia="es-CR"/>
        </w:rPr>
      </w:pPr>
    </w:p>
    <w:p w14:paraId="2D2C4FA7" w14:textId="77777777" w:rsidR="00E23528" w:rsidRPr="00E23528" w:rsidRDefault="00E23528" w:rsidP="00E23528">
      <w:pPr>
        <w:autoSpaceDE w:val="0"/>
        <w:autoSpaceDN w:val="0"/>
        <w:adjustRightInd w:val="0"/>
        <w:rPr>
          <w:rFonts w:ascii="Arial" w:hAnsi="Arial" w:cs="Arial"/>
          <w:color w:val="000000"/>
          <w:sz w:val="23"/>
          <w:szCs w:val="23"/>
          <w:lang w:val="es-CR" w:eastAsia="es-CR"/>
        </w:rPr>
      </w:pPr>
    </w:p>
    <w:p w14:paraId="17F88127" w14:textId="77777777" w:rsidR="00E23528" w:rsidRPr="00E23528" w:rsidRDefault="00E23528" w:rsidP="00E23528">
      <w:pPr>
        <w:numPr>
          <w:ilvl w:val="0"/>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Necesidades para la implementación del SICOP:</w:t>
      </w:r>
    </w:p>
    <w:p w14:paraId="337F7396"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TECNOLÓGICO.</w:t>
      </w:r>
    </w:p>
    <w:p w14:paraId="3B8200BB" w14:textId="77777777" w:rsidR="00E23528" w:rsidRPr="00E23528" w:rsidRDefault="00E23528" w:rsidP="00E23528">
      <w:pPr>
        <w:autoSpaceDE w:val="0"/>
        <w:autoSpaceDN w:val="0"/>
        <w:adjustRightInd w:val="0"/>
        <w:ind w:left="1440"/>
        <w:rPr>
          <w:rFonts w:ascii="Arial" w:hAnsi="Arial" w:cs="Arial"/>
          <w:color w:val="000000"/>
          <w:sz w:val="23"/>
          <w:szCs w:val="23"/>
          <w:lang w:val="es-CR" w:eastAsia="es-CR"/>
        </w:rPr>
      </w:pPr>
    </w:p>
    <w:p w14:paraId="0562EB77"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Adquisición del catálogo de bienes.</w:t>
      </w:r>
    </w:p>
    <w:p w14:paraId="3EEFEC6D"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Un software que permita un acceso ágil al catálogo.</w:t>
      </w:r>
    </w:p>
    <w:p w14:paraId="154DF448" w14:textId="77777777" w:rsidR="00E23528" w:rsidRPr="00E23528" w:rsidRDefault="00E23528" w:rsidP="00E23528">
      <w:pPr>
        <w:autoSpaceDE w:val="0"/>
        <w:autoSpaceDN w:val="0"/>
        <w:adjustRightInd w:val="0"/>
        <w:ind w:left="1800"/>
        <w:rPr>
          <w:rFonts w:ascii="Arial" w:hAnsi="Arial" w:cs="Arial"/>
          <w:color w:val="000000"/>
          <w:sz w:val="23"/>
          <w:szCs w:val="23"/>
          <w:lang w:val="es-CR" w:eastAsia="es-CR"/>
        </w:rPr>
      </w:pPr>
    </w:p>
    <w:p w14:paraId="6AA12A19" w14:textId="77777777" w:rsidR="00E23528" w:rsidRPr="00E23528" w:rsidRDefault="00E23528" w:rsidP="00E23528">
      <w:pPr>
        <w:numPr>
          <w:ilvl w:val="1"/>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PROCESOS MANUALES que significa personal asignado a las siguientes funciones:</w:t>
      </w:r>
    </w:p>
    <w:p w14:paraId="43D8E6E9"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lastRenderedPageBreak/>
        <w:t xml:space="preserve">Trasladar la información del SAPIENS al SICOP de forma manual para cada solicitud de compra </w:t>
      </w:r>
    </w:p>
    <w:p w14:paraId="731F4CB6"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Llevar un expediente paralelo </w:t>
      </w:r>
    </w:p>
    <w:p w14:paraId="12CEDAAE"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Trámite de pago a proveedores </w:t>
      </w:r>
    </w:p>
    <w:p w14:paraId="24A802BB"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Generación de órdenes de compra </w:t>
      </w:r>
    </w:p>
    <w:p w14:paraId="5C7D7847"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Registro de bienes </w:t>
      </w:r>
    </w:p>
    <w:p w14:paraId="547C2C69"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Registro en inventario </w:t>
      </w:r>
    </w:p>
    <w:p w14:paraId="3AC09235" w14:textId="77777777" w:rsidR="00E23528" w:rsidRPr="00E23528" w:rsidRDefault="00E23528" w:rsidP="00E23528">
      <w:pPr>
        <w:numPr>
          <w:ilvl w:val="2"/>
          <w:numId w:val="42"/>
        </w:numPr>
        <w:autoSpaceDE w:val="0"/>
        <w:autoSpaceDN w:val="0"/>
        <w:adjustRightInd w:val="0"/>
        <w:rPr>
          <w:rFonts w:ascii="Arial" w:hAnsi="Arial" w:cs="Arial"/>
          <w:color w:val="000000"/>
          <w:sz w:val="23"/>
          <w:szCs w:val="23"/>
          <w:lang w:val="es-CR" w:eastAsia="es-CR"/>
        </w:rPr>
      </w:pPr>
      <w:r w:rsidRPr="00E23528">
        <w:rPr>
          <w:rFonts w:ascii="Arial" w:hAnsi="Arial" w:cs="Arial"/>
          <w:color w:val="000000"/>
          <w:sz w:val="23"/>
          <w:szCs w:val="23"/>
          <w:lang w:val="es-CR" w:eastAsia="es-CR"/>
        </w:rPr>
        <w:t xml:space="preserve">Consulta presupuestaria </w:t>
      </w:r>
    </w:p>
    <w:p w14:paraId="08B5E1D6" w14:textId="77777777" w:rsidR="00E23528" w:rsidRPr="00E23528" w:rsidRDefault="00E23528" w:rsidP="00E23528">
      <w:pPr>
        <w:autoSpaceDE w:val="0"/>
        <w:autoSpaceDN w:val="0"/>
        <w:adjustRightInd w:val="0"/>
        <w:ind w:left="2160"/>
        <w:rPr>
          <w:rFonts w:ascii="Arial" w:hAnsi="Arial" w:cs="Arial"/>
          <w:color w:val="000000"/>
          <w:sz w:val="23"/>
          <w:szCs w:val="23"/>
          <w:lang w:val="es-CR" w:eastAsia="es-CR"/>
        </w:rPr>
      </w:pPr>
    </w:p>
    <w:p w14:paraId="44A57568" w14:textId="77777777" w:rsidR="00E23528" w:rsidRPr="00E23528" w:rsidRDefault="00E23528" w:rsidP="00E23528">
      <w:pPr>
        <w:numPr>
          <w:ilvl w:val="0"/>
          <w:numId w:val="41"/>
        </w:numPr>
        <w:ind w:left="360"/>
        <w:jc w:val="both"/>
        <w:rPr>
          <w:rFonts w:ascii="Arial" w:hAnsi="Arial" w:cs="Arial"/>
          <w:lang w:val="es-CR"/>
        </w:rPr>
      </w:pPr>
      <w:r w:rsidRPr="00E23528">
        <w:rPr>
          <w:rFonts w:ascii="Arial" w:hAnsi="Arial" w:cs="Arial"/>
          <w:lang w:val="es-CR"/>
        </w:rPr>
        <w:t xml:space="preserve">La Comisión de Planificación y Administración, en la reunión No. 818-2019, realizada el jueves 30 de mayo del 2019, revisa el oficio </w:t>
      </w:r>
      <w:proofErr w:type="spellStart"/>
      <w:r w:rsidRPr="00E23528">
        <w:rPr>
          <w:rFonts w:ascii="Arial" w:hAnsi="Arial" w:cs="Arial"/>
          <w:lang w:val="es-CR"/>
        </w:rPr>
        <w:t>supracitado</w:t>
      </w:r>
      <w:proofErr w:type="spellEnd"/>
      <w:r w:rsidRPr="00E23528">
        <w:rPr>
          <w:rFonts w:ascii="Arial" w:hAnsi="Arial" w:cs="Arial"/>
          <w:lang w:val="es-CR"/>
        </w:rPr>
        <w:t xml:space="preserve"> y considera necesario solicitar a la Administración un plan urgente, para atender la incorporación del ITCR en el SICOP.</w:t>
      </w:r>
    </w:p>
    <w:p w14:paraId="1A95E622" w14:textId="77777777" w:rsidR="00E23528" w:rsidRPr="00E23528" w:rsidRDefault="00E23528" w:rsidP="00E23528">
      <w:pPr>
        <w:ind w:left="708"/>
        <w:rPr>
          <w:rFonts w:ascii="Arial" w:hAnsi="Arial" w:cs="Arial"/>
          <w:sz w:val="16"/>
          <w:szCs w:val="16"/>
          <w:lang w:val="es-CR"/>
        </w:rPr>
      </w:pPr>
    </w:p>
    <w:p w14:paraId="03AA678B" w14:textId="7B8853C5" w:rsidR="00E23528" w:rsidRPr="00E23528" w:rsidRDefault="00E23528" w:rsidP="00E23528">
      <w:pPr>
        <w:jc w:val="both"/>
        <w:rPr>
          <w:rFonts w:ascii="Arial" w:hAnsi="Arial" w:cs="Arial"/>
          <w:b/>
          <w:lang w:val="es-CR"/>
        </w:rPr>
      </w:pPr>
      <w:r w:rsidRPr="00E23528">
        <w:rPr>
          <w:rFonts w:ascii="Arial" w:hAnsi="Arial" w:cs="Arial"/>
          <w:b/>
          <w:lang w:val="es-CR"/>
        </w:rPr>
        <w:t>SE</w:t>
      </w:r>
      <w:r>
        <w:rPr>
          <w:rFonts w:ascii="Arial" w:hAnsi="Arial" w:cs="Arial"/>
          <w:b/>
          <w:lang w:val="es-CR"/>
        </w:rPr>
        <w:t xml:space="preserve"> ACUERDA</w:t>
      </w:r>
      <w:r w:rsidRPr="00E23528">
        <w:rPr>
          <w:rFonts w:ascii="Arial" w:hAnsi="Arial" w:cs="Arial"/>
          <w:b/>
          <w:lang w:val="es-CR"/>
        </w:rPr>
        <w:t>:</w:t>
      </w:r>
    </w:p>
    <w:p w14:paraId="3B52F405" w14:textId="77777777" w:rsidR="00E23528" w:rsidRPr="00E23528" w:rsidRDefault="00E23528" w:rsidP="00E23528">
      <w:pPr>
        <w:jc w:val="both"/>
        <w:rPr>
          <w:rFonts w:ascii="Arial" w:eastAsia="Calibri" w:hAnsi="Arial" w:cs="Arial"/>
          <w:b/>
          <w:sz w:val="20"/>
          <w:szCs w:val="20"/>
          <w:lang w:val="es-ES_tradnl"/>
        </w:rPr>
      </w:pPr>
    </w:p>
    <w:p w14:paraId="78684A51" w14:textId="77777777" w:rsidR="00E23528" w:rsidRPr="00E23528" w:rsidRDefault="00E23528" w:rsidP="00E23528">
      <w:pPr>
        <w:numPr>
          <w:ilvl w:val="0"/>
          <w:numId w:val="40"/>
        </w:numPr>
        <w:ind w:left="284"/>
        <w:jc w:val="both"/>
        <w:rPr>
          <w:rFonts w:ascii="Arial" w:eastAsia="Calibri" w:hAnsi="Arial" w:cs="Arial"/>
          <w:lang w:val="es-CR"/>
        </w:rPr>
      </w:pPr>
      <w:r w:rsidRPr="00E23528">
        <w:rPr>
          <w:rFonts w:ascii="Arial" w:eastAsia="Calibri" w:hAnsi="Arial" w:cs="Arial"/>
          <w:lang w:val="es-CR"/>
        </w:rPr>
        <w:t>Solicitar a la Administración un plan de acción que defina: metas a atender, actividades, instancias responsables, coordinaciones interdepartamentales y fechas de entrega de los resultados, que incorpore lo siguiente:</w:t>
      </w:r>
    </w:p>
    <w:p w14:paraId="53F7F1D9" w14:textId="77777777" w:rsidR="00E23528" w:rsidRPr="00E23528" w:rsidRDefault="00E23528" w:rsidP="00E23528">
      <w:pPr>
        <w:ind w:left="284"/>
        <w:jc w:val="both"/>
        <w:rPr>
          <w:rFonts w:ascii="Arial" w:eastAsia="Calibri" w:hAnsi="Arial" w:cs="Arial"/>
          <w:lang w:val="es-CR"/>
        </w:rPr>
      </w:pPr>
    </w:p>
    <w:p w14:paraId="6A05E560" w14:textId="77777777" w:rsidR="00E23528" w:rsidRPr="00E23528" w:rsidRDefault="00E23528" w:rsidP="00E23528">
      <w:pPr>
        <w:numPr>
          <w:ilvl w:val="1"/>
          <w:numId w:val="40"/>
        </w:numPr>
        <w:ind w:left="851"/>
        <w:jc w:val="both"/>
        <w:rPr>
          <w:rFonts w:ascii="Arial" w:eastAsia="Calibri" w:hAnsi="Arial" w:cs="Arial"/>
          <w:lang w:val="es-CR"/>
        </w:rPr>
      </w:pPr>
      <w:r w:rsidRPr="00E23528">
        <w:rPr>
          <w:rFonts w:ascii="Arial" w:eastAsia="Calibri" w:hAnsi="Arial" w:cs="Arial"/>
          <w:lang w:val="es-CR"/>
        </w:rPr>
        <w:t xml:space="preserve">Evaluación técnica y financiera de las opciones tecnológicas que permitan satisfacer las necesidades tecnológicas planteadas en el Oficio </w:t>
      </w:r>
      <w:r w:rsidRPr="00E23528">
        <w:rPr>
          <w:rFonts w:ascii="Arial" w:hAnsi="Arial" w:cs="Arial"/>
          <w:lang w:val="es-CR"/>
        </w:rPr>
        <w:t>AP-736-2019</w:t>
      </w:r>
      <w:r w:rsidRPr="00E23528">
        <w:rPr>
          <w:rFonts w:ascii="Arial" w:eastAsia="Calibri" w:hAnsi="Arial" w:cs="Arial"/>
          <w:lang w:val="es-CR"/>
        </w:rPr>
        <w:t>.</w:t>
      </w:r>
    </w:p>
    <w:p w14:paraId="7F3D8204" w14:textId="77777777" w:rsidR="00E23528" w:rsidRPr="00E23528" w:rsidRDefault="00E23528" w:rsidP="00E23528">
      <w:pPr>
        <w:numPr>
          <w:ilvl w:val="1"/>
          <w:numId w:val="40"/>
        </w:numPr>
        <w:ind w:left="851"/>
        <w:jc w:val="both"/>
        <w:rPr>
          <w:rFonts w:ascii="Arial" w:eastAsia="Calibri" w:hAnsi="Arial" w:cs="Arial"/>
          <w:lang w:val="es-CR"/>
        </w:rPr>
      </w:pPr>
      <w:r w:rsidRPr="00E23528">
        <w:rPr>
          <w:rFonts w:ascii="Arial" w:eastAsia="Calibri" w:hAnsi="Arial" w:cs="Arial"/>
          <w:lang w:val="es-CR"/>
        </w:rPr>
        <w:t xml:space="preserve">Criterio del CETI en lo que a la recomendación tecnológica y asignación de recursos corresponda. </w:t>
      </w:r>
    </w:p>
    <w:p w14:paraId="75B1D41A" w14:textId="77777777" w:rsidR="00E23528" w:rsidRPr="00E23528" w:rsidRDefault="00E23528" w:rsidP="00E23528">
      <w:pPr>
        <w:numPr>
          <w:ilvl w:val="1"/>
          <w:numId w:val="40"/>
        </w:numPr>
        <w:ind w:left="851"/>
        <w:jc w:val="both"/>
        <w:rPr>
          <w:rFonts w:ascii="Arial" w:eastAsia="Calibri" w:hAnsi="Arial" w:cs="Arial"/>
          <w:lang w:val="es-CR"/>
        </w:rPr>
      </w:pPr>
      <w:r w:rsidRPr="00E23528">
        <w:rPr>
          <w:rFonts w:ascii="Arial" w:eastAsia="Calibri" w:hAnsi="Arial" w:cs="Arial"/>
          <w:lang w:val="es-CR"/>
        </w:rPr>
        <w:t>Recomendación organizativa que permita atender los procesos manuales descritos por el Departamento de Aprovisionamiento.</w:t>
      </w:r>
    </w:p>
    <w:p w14:paraId="4222E501" w14:textId="77777777" w:rsidR="00E23528" w:rsidRPr="00E23528" w:rsidRDefault="00E23528" w:rsidP="00E23528">
      <w:pPr>
        <w:ind w:left="708"/>
        <w:rPr>
          <w:rFonts w:ascii="Arial" w:eastAsia="Calibri" w:hAnsi="Arial" w:cs="Arial"/>
          <w:color w:val="E36C0A"/>
          <w:lang w:val="es-CR"/>
        </w:rPr>
      </w:pPr>
    </w:p>
    <w:p w14:paraId="4FB81F12" w14:textId="77777777" w:rsidR="00E23528" w:rsidRPr="00E23528" w:rsidRDefault="00E23528" w:rsidP="00E23528">
      <w:pPr>
        <w:numPr>
          <w:ilvl w:val="0"/>
          <w:numId w:val="40"/>
        </w:numPr>
        <w:ind w:left="284"/>
        <w:jc w:val="both"/>
        <w:rPr>
          <w:rFonts w:ascii="Arial" w:eastAsia="Calibri" w:hAnsi="Arial" w:cs="Arial"/>
          <w:lang w:val="es-CR"/>
        </w:rPr>
      </w:pPr>
      <w:r w:rsidRPr="00E23528">
        <w:rPr>
          <w:rFonts w:ascii="Arial" w:eastAsia="Calibri" w:hAnsi="Arial" w:cs="Arial"/>
          <w:lang w:val="es-CR"/>
        </w:rPr>
        <w:t xml:space="preserve">Indicar a la Administración que se requiere la entrega del plan señalado en el inciso anterior, en un plazo perentorio de 30 días hábiles, contados a partir de la fecha de notificación del presente acuerdo.  </w:t>
      </w:r>
    </w:p>
    <w:p w14:paraId="658CC8DB" w14:textId="77777777" w:rsidR="00E23528" w:rsidRPr="00E23528" w:rsidRDefault="00E23528" w:rsidP="00E23528">
      <w:pPr>
        <w:jc w:val="both"/>
        <w:rPr>
          <w:rFonts w:ascii="Arial" w:eastAsia="Calibri" w:hAnsi="Arial" w:cs="Arial"/>
          <w:lang w:val="es-CR"/>
        </w:rPr>
      </w:pPr>
    </w:p>
    <w:p w14:paraId="65027929" w14:textId="77777777" w:rsidR="00E23528" w:rsidRPr="00E23528" w:rsidRDefault="00E23528" w:rsidP="00E23528">
      <w:pPr>
        <w:numPr>
          <w:ilvl w:val="0"/>
          <w:numId w:val="40"/>
        </w:numPr>
        <w:ind w:left="284"/>
        <w:jc w:val="both"/>
        <w:rPr>
          <w:rFonts w:ascii="Arial" w:hAnsi="Arial" w:cs="Arial"/>
          <w:lang w:val="es-CR"/>
        </w:rPr>
      </w:pPr>
      <w:r w:rsidRPr="00E23528">
        <w:rPr>
          <w:rFonts w:ascii="Arial" w:eastAsia="Calibri" w:hAnsi="Arial" w:cs="Arial"/>
          <w:lang w:val="es-CR"/>
        </w:rPr>
        <w:t>Indicar</w:t>
      </w:r>
      <w:r w:rsidRPr="00E23528">
        <w:rPr>
          <w:rFonts w:ascii="Arial" w:hAnsi="Arial" w:cs="Arial"/>
          <w:lang w:val="es-CR"/>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14:paraId="240238B9" w14:textId="3AA31FCD" w:rsidR="00A71686" w:rsidRPr="006609DF" w:rsidRDefault="00A71686" w:rsidP="006609DF">
      <w:pPr>
        <w:jc w:val="both"/>
        <w:rPr>
          <w:rFonts w:ascii="Arial" w:eastAsia="Cambria" w:hAnsi="Arial" w:cs="Arial"/>
          <w:lang w:val="es-ES_tradnl" w:eastAsia="en-US"/>
        </w:rPr>
      </w:pPr>
    </w:p>
    <w:p w14:paraId="0446C97B" w14:textId="77777777" w:rsidR="00917157" w:rsidRPr="006609DF" w:rsidRDefault="003C360C" w:rsidP="00E23528">
      <w:pPr>
        <w:numPr>
          <w:ilvl w:val="0"/>
          <w:numId w:val="40"/>
        </w:numPr>
        <w:ind w:left="284"/>
        <w:jc w:val="both"/>
        <w:rPr>
          <w:rFonts w:ascii="Arial" w:hAnsi="Arial" w:cs="Arial"/>
        </w:rPr>
      </w:pPr>
      <w:r w:rsidRPr="006609DF">
        <w:rPr>
          <w:rFonts w:ascii="Arial" w:hAnsi="Arial" w:cs="Arial"/>
          <w:lang w:val="es-CR"/>
        </w:rPr>
        <w:t>Comunicar.</w:t>
      </w:r>
      <w:r w:rsidRPr="006609DF">
        <w:rPr>
          <w:rFonts w:ascii="Arial" w:hAnsi="Arial" w:cs="Arial"/>
          <w:b/>
          <w:lang w:val="es-CR"/>
        </w:rPr>
        <w:t xml:space="preserve">  </w:t>
      </w:r>
      <w:r w:rsidR="00917157" w:rsidRPr="006609DF">
        <w:rPr>
          <w:rFonts w:ascii="Arial" w:hAnsi="Arial" w:cs="Arial"/>
          <w:b/>
          <w:lang w:val="es-CR"/>
        </w:rPr>
        <w:t>ACUERDO FIRME.</w:t>
      </w:r>
    </w:p>
    <w:p w14:paraId="2AAC36F9" w14:textId="77777777" w:rsidR="006B1B55" w:rsidRPr="006609DF" w:rsidRDefault="006B1B55" w:rsidP="006609DF">
      <w:pPr>
        <w:contextualSpacing/>
        <w:jc w:val="both"/>
        <w:rPr>
          <w:rFonts w:ascii="Arial" w:hAnsi="Arial" w:cs="Arial"/>
          <w:b/>
          <w:lang w:val="es-CR"/>
        </w:rPr>
      </w:pPr>
    </w:p>
    <w:p w14:paraId="7D90A89E" w14:textId="1083B0DA" w:rsidR="00CF46CC" w:rsidRPr="00BA0CD9" w:rsidRDefault="00CF46CC" w:rsidP="00BA0CD9">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14:paraId="054EAF6E" w14:textId="77777777" w:rsidTr="008D187C">
        <w:trPr>
          <w:trHeight w:val="183"/>
        </w:trPr>
        <w:tc>
          <w:tcPr>
            <w:tcW w:w="4361" w:type="dxa"/>
          </w:tcPr>
          <w:p w14:paraId="31A1BCB8" w14:textId="77777777" w:rsidR="00AC372A" w:rsidRPr="00AC372A" w:rsidRDefault="00AC372A" w:rsidP="003859C1">
            <w:pPr>
              <w:jc w:val="both"/>
              <w:rPr>
                <w:rFonts w:ascii="Arial" w:eastAsia="Cambria" w:hAnsi="Arial" w:cs="Arial"/>
                <w:b/>
                <w:sz w:val="16"/>
                <w:szCs w:val="16"/>
                <w:lang w:val="es-CR" w:eastAsia="en-US"/>
              </w:rPr>
            </w:pPr>
          </w:p>
        </w:tc>
        <w:tc>
          <w:tcPr>
            <w:tcW w:w="4361" w:type="dxa"/>
          </w:tcPr>
          <w:p w14:paraId="24D1BA7C"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1CEBE025"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2002AEA8"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21F313E3" w14:textId="77777777" w:rsidR="00CE7F7E" w:rsidRPr="00474B22" w:rsidRDefault="00CE7F7E" w:rsidP="008D187C">
            <w:pPr>
              <w:jc w:val="both"/>
              <w:rPr>
                <w:rFonts w:ascii="Arial" w:eastAsia="Cambria" w:hAnsi="Arial" w:cs="Arial"/>
                <w:b/>
                <w:sz w:val="16"/>
                <w:szCs w:val="16"/>
                <w:lang w:val="es-ES_tradnl" w:eastAsia="en-US"/>
              </w:rPr>
            </w:pPr>
          </w:p>
        </w:tc>
      </w:tr>
      <w:tr w:rsidR="00CE7F7E" w:rsidRPr="00474B22" w14:paraId="748D959B" w14:textId="77777777" w:rsidTr="008D187C">
        <w:trPr>
          <w:gridAfter w:val="1"/>
          <w:wAfter w:w="4361" w:type="dxa"/>
          <w:trHeight w:val="183"/>
        </w:trPr>
        <w:tc>
          <w:tcPr>
            <w:tcW w:w="4361" w:type="dxa"/>
          </w:tcPr>
          <w:p w14:paraId="36ACB8C6" w14:textId="77777777" w:rsidR="00F4695B" w:rsidRPr="00474B22" w:rsidRDefault="00F4695B" w:rsidP="00EB0F82">
            <w:pPr>
              <w:jc w:val="both"/>
              <w:rPr>
                <w:rFonts w:ascii="Arial" w:eastAsia="Cambria" w:hAnsi="Arial" w:cs="Arial"/>
                <w:b/>
                <w:sz w:val="16"/>
                <w:szCs w:val="16"/>
                <w:lang w:val="es-ES_tradnl" w:eastAsia="en-US"/>
              </w:rPr>
            </w:pPr>
          </w:p>
        </w:tc>
        <w:tc>
          <w:tcPr>
            <w:tcW w:w="4361" w:type="dxa"/>
          </w:tcPr>
          <w:p w14:paraId="1B39450C" w14:textId="77777777"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14:paraId="7F1A8AEA"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38501DA2" w14:textId="77777777" w:rsidR="00CE7F7E" w:rsidRPr="00474B22" w:rsidRDefault="00CE7F7E" w:rsidP="008D187C">
            <w:pPr>
              <w:jc w:val="both"/>
              <w:rPr>
                <w:rFonts w:ascii="Arial" w:eastAsia="Cambria" w:hAnsi="Arial" w:cs="Arial"/>
                <w:b/>
                <w:sz w:val="16"/>
                <w:szCs w:val="16"/>
                <w:lang w:val="es-ES_tradnl" w:eastAsia="en-US"/>
              </w:rPr>
            </w:pPr>
          </w:p>
        </w:tc>
      </w:tr>
    </w:tbl>
    <w:p w14:paraId="76B15FA1" w14:textId="77777777"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14:paraId="0DAE9B4D" w14:textId="77777777"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14:paraId="7E889D87" w14:textId="77777777" w:rsidR="00B77B04" w:rsidRDefault="00B77B04" w:rsidP="00F41044">
      <w:pPr>
        <w:jc w:val="both"/>
        <w:rPr>
          <w:rFonts w:ascii="Arial" w:eastAsia="Cambria" w:hAnsi="Arial" w:cs="Arial"/>
          <w:sz w:val="22"/>
          <w:szCs w:val="22"/>
          <w:lang w:val="es-CR" w:eastAsia="en-US"/>
        </w:rPr>
      </w:pPr>
    </w:p>
    <w:p w14:paraId="5A104BF6" w14:textId="77777777"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14:paraId="3E3F0963" w14:textId="77777777" w:rsidR="002C0D34" w:rsidRDefault="002C0D34" w:rsidP="00C6045C">
      <w:pPr>
        <w:ind w:left="851"/>
        <w:jc w:val="both"/>
        <w:rPr>
          <w:rFonts w:ascii="Arial" w:eastAsia="Cambria" w:hAnsi="Arial" w:cs="Arial"/>
          <w:sz w:val="22"/>
          <w:szCs w:val="22"/>
          <w:lang w:val="es-CR" w:eastAsia="en-US"/>
        </w:rPr>
      </w:pPr>
    </w:p>
    <w:p w14:paraId="1357FFD2" w14:textId="77777777" w:rsidR="00ED72F3" w:rsidRDefault="00ED72F3" w:rsidP="00C6045C">
      <w:pPr>
        <w:ind w:left="851"/>
        <w:jc w:val="both"/>
        <w:rPr>
          <w:rFonts w:ascii="Arial" w:eastAsia="Cambria" w:hAnsi="Arial" w:cs="Arial"/>
          <w:sz w:val="22"/>
          <w:szCs w:val="22"/>
          <w:lang w:val="es-CR" w:eastAsia="en-US"/>
        </w:rPr>
      </w:pPr>
    </w:p>
    <w:p w14:paraId="31FDE180" w14:textId="77777777"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D716" w14:textId="77777777" w:rsidR="00D86226" w:rsidRDefault="00D86226">
      <w:r>
        <w:separator/>
      </w:r>
    </w:p>
  </w:endnote>
  <w:endnote w:type="continuationSeparator" w:id="0">
    <w:p w14:paraId="499F5309" w14:textId="77777777" w:rsidR="00D86226" w:rsidRDefault="00D8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847B" w14:textId="77777777" w:rsidR="008D187C" w:rsidRDefault="008D187C">
    <w:pPr>
      <w:pStyle w:val="Piedepgina"/>
      <w:jc w:val="center"/>
    </w:pPr>
  </w:p>
  <w:p w14:paraId="1DA6552D" w14:textId="77777777"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06D4" w14:textId="77777777" w:rsidR="00D86226" w:rsidRDefault="00D86226">
      <w:r>
        <w:separator/>
      </w:r>
    </w:p>
  </w:footnote>
  <w:footnote w:type="continuationSeparator" w:id="0">
    <w:p w14:paraId="2FDB9199" w14:textId="77777777" w:rsidR="00D86226" w:rsidRDefault="00D8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09A7" w14:textId="77777777"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14:paraId="0B8BF080" w14:textId="518CF7A8"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A02737">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A02737">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02737">
      <w:rPr>
        <w:rFonts w:ascii="Arial" w:eastAsia="Cambria" w:hAnsi="Arial" w:cs="Arial"/>
        <w:i/>
        <w:sz w:val="18"/>
        <w:szCs w:val="18"/>
        <w:lang w:val="es-ES_tradnl" w:eastAsia="x-none"/>
      </w:rPr>
      <w:t>05</w:t>
    </w:r>
    <w:r w:rsidR="005A7222">
      <w:rPr>
        <w:rFonts w:ascii="Arial" w:eastAsia="Cambria" w:hAnsi="Arial" w:cs="Arial"/>
        <w:i/>
        <w:sz w:val="18"/>
        <w:szCs w:val="18"/>
        <w:lang w:val="es-ES_tradnl" w:eastAsia="x-none"/>
      </w:rPr>
      <w:t xml:space="preserve"> de </w:t>
    </w:r>
    <w:r w:rsidR="00A02737">
      <w:rPr>
        <w:rFonts w:ascii="Arial" w:eastAsia="Cambria" w:hAnsi="Arial" w:cs="Arial"/>
        <w:i/>
        <w:sz w:val="18"/>
        <w:szCs w:val="18"/>
        <w:lang w:val="es-ES_tradnl" w:eastAsia="x-none"/>
      </w:rPr>
      <w:t>juni</w:t>
    </w:r>
    <w:r w:rsidR="00571C76">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14:paraId="12960967" w14:textId="56E7E0F7"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B3C68">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14:paraId="20F35FCE" w14:textId="77777777"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DA17B0F"/>
    <w:multiLevelType w:val="hybridMultilevel"/>
    <w:tmpl w:val="7880591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6A5E51"/>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10"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AB22B1"/>
    <w:multiLevelType w:val="hybridMultilevel"/>
    <w:tmpl w:val="44CCCD9E"/>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22B52259"/>
    <w:multiLevelType w:val="hybridMultilevel"/>
    <w:tmpl w:val="1230231C"/>
    <w:lvl w:ilvl="0" w:tplc="C97654C8">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480F7D"/>
    <w:multiLevelType w:val="hybridMultilevel"/>
    <w:tmpl w:val="FFBED3AE"/>
    <w:lvl w:ilvl="0" w:tplc="D62E1A0C">
      <w:start w:val="1"/>
      <w:numFmt w:val="bullet"/>
      <w:lvlText w:val=""/>
      <w:lvlJc w:val="left"/>
      <w:pPr>
        <w:ind w:left="817" w:hanging="360"/>
      </w:pPr>
      <w:rPr>
        <w:rFonts w:ascii="Symbol" w:hAnsi="Symbol" w:hint="default"/>
      </w:rPr>
    </w:lvl>
    <w:lvl w:ilvl="1" w:tplc="79E02CC0">
      <w:numFmt w:val="bullet"/>
      <w:lvlText w:val="-"/>
      <w:lvlJc w:val="left"/>
      <w:pPr>
        <w:ind w:left="1537" w:hanging="360"/>
      </w:pPr>
      <w:rPr>
        <w:rFonts w:ascii="Arial" w:eastAsiaTheme="minorHAnsi" w:hAnsi="Arial" w:cs="Arial" w:hint="default"/>
      </w:rPr>
    </w:lvl>
    <w:lvl w:ilvl="2" w:tplc="140A0005" w:tentative="1">
      <w:start w:val="1"/>
      <w:numFmt w:val="bullet"/>
      <w:lvlText w:val=""/>
      <w:lvlJc w:val="left"/>
      <w:pPr>
        <w:ind w:left="2257" w:hanging="360"/>
      </w:pPr>
      <w:rPr>
        <w:rFonts w:ascii="Wingdings" w:hAnsi="Wingdings" w:hint="default"/>
      </w:rPr>
    </w:lvl>
    <w:lvl w:ilvl="3" w:tplc="140A0001" w:tentative="1">
      <w:start w:val="1"/>
      <w:numFmt w:val="bullet"/>
      <w:lvlText w:val=""/>
      <w:lvlJc w:val="left"/>
      <w:pPr>
        <w:ind w:left="2977" w:hanging="360"/>
      </w:pPr>
      <w:rPr>
        <w:rFonts w:ascii="Symbol" w:hAnsi="Symbol" w:hint="default"/>
      </w:rPr>
    </w:lvl>
    <w:lvl w:ilvl="4" w:tplc="140A0003" w:tentative="1">
      <w:start w:val="1"/>
      <w:numFmt w:val="bullet"/>
      <w:lvlText w:val="o"/>
      <w:lvlJc w:val="left"/>
      <w:pPr>
        <w:ind w:left="3697" w:hanging="360"/>
      </w:pPr>
      <w:rPr>
        <w:rFonts w:ascii="Courier New" w:hAnsi="Courier New" w:cs="Courier New" w:hint="default"/>
      </w:rPr>
    </w:lvl>
    <w:lvl w:ilvl="5" w:tplc="140A0005" w:tentative="1">
      <w:start w:val="1"/>
      <w:numFmt w:val="bullet"/>
      <w:lvlText w:val=""/>
      <w:lvlJc w:val="left"/>
      <w:pPr>
        <w:ind w:left="4417" w:hanging="360"/>
      </w:pPr>
      <w:rPr>
        <w:rFonts w:ascii="Wingdings" w:hAnsi="Wingdings" w:hint="default"/>
      </w:rPr>
    </w:lvl>
    <w:lvl w:ilvl="6" w:tplc="140A0001" w:tentative="1">
      <w:start w:val="1"/>
      <w:numFmt w:val="bullet"/>
      <w:lvlText w:val=""/>
      <w:lvlJc w:val="left"/>
      <w:pPr>
        <w:ind w:left="5137" w:hanging="360"/>
      </w:pPr>
      <w:rPr>
        <w:rFonts w:ascii="Symbol" w:hAnsi="Symbol" w:hint="default"/>
      </w:rPr>
    </w:lvl>
    <w:lvl w:ilvl="7" w:tplc="140A0003" w:tentative="1">
      <w:start w:val="1"/>
      <w:numFmt w:val="bullet"/>
      <w:lvlText w:val="o"/>
      <w:lvlJc w:val="left"/>
      <w:pPr>
        <w:ind w:left="5857" w:hanging="360"/>
      </w:pPr>
      <w:rPr>
        <w:rFonts w:ascii="Courier New" w:hAnsi="Courier New" w:cs="Courier New" w:hint="default"/>
      </w:rPr>
    </w:lvl>
    <w:lvl w:ilvl="8" w:tplc="140A0005" w:tentative="1">
      <w:start w:val="1"/>
      <w:numFmt w:val="bullet"/>
      <w:lvlText w:val=""/>
      <w:lvlJc w:val="left"/>
      <w:pPr>
        <w:ind w:left="6577" w:hanging="360"/>
      </w:pPr>
      <w:rPr>
        <w:rFonts w:ascii="Wingdings" w:hAnsi="Wingdings" w:hint="default"/>
      </w:r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A770AA"/>
    <w:multiLevelType w:val="hybridMultilevel"/>
    <w:tmpl w:val="8D38104E"/>
    <w:lvl w:ilvl="0" w:tplc="BD528EE0">
      <w:start w:val="1"/>
      <w:numFmt w:val="decimal"/>
      <w:lvlText w:val="%1."/>
      <w:lvlJc w:val="left"/>
      <w:pPr>
        <w:tabs>
          <w:tab w:val="num" w:pos="720"/>
        </w:tabs>
        <w:ind w:left="720" w:hanging="360"/>
      </w:pPr>
      <w:rPr>
        <w:rFonts w:ascii="Arial" w:hAnsi="Arial" w:cs="Arial" w:hint="default"/>
        <w:b/>
        <w:i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A10167"/>
    <w:multiLevelType w:val="hybridMultilevel"/>
    <w:tmpl w:val="58D41D18"/>
    <w:lvl w:ilvl="0" w:tplc="95BA7F58">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7"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1"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2"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7C5BC1"/>
    <w:multiLevelType w:val="hybridMultilevel"/>
    <w:tmpl w:val="4AC27A58"/>
    <w:lvl w:ilvl="0" w:tplc="FEBC10CE">
      <w:start w:val="1"/>
      <w:numFmt w:val="decimal"/>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EA45DA"/>
    <w:multiLevelType w:val="hybridMultilevel"/>
    <w:tmpl w:val="4FE450D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7E391818"/>
    <w:multiLevelType w:val="hybridMultilevel"/>
    <w:tmpl w:val="5014636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21"/>
  </w:num>
  <w:num w:numId="4">
    <w:abstractNumId w:val="26"/>
  </w:num>
  <w:num w:numId="5">
    <w:abstractNumId w:val="40"/>
  </w:num>
  <w:num w:numId="6">
    <w:abstractNumId w:val="20"/>
  </w:num>
  <w:num w:numId="7">
    <w:abstractNumId w:val="18"/>
  </w:num>
  <w:num w:numId="8">
    <w:abstractNumId w:val="27"/>
  </w:num>
  <w:num w:numId="9">
    <w:abstractNumId w:val="35"/>
  </w:num>
  <w:num w:numId="10">
    <w:abstractNumId w:val="25"/>
  </w:num>
  <w:num w:numId="11">
    <w:abstractNumId w:val="22"/>
  </w:num>
  <w:num w:numId="12">
    <w:abstractNumId w:val="39"/>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23"/>
  </w:num>
  <w:num w:numId="18">
    <w:abstractNumId w:val="14"/>
  </w:num>
  <w:num w:numId="19">
    <w:abstractNumId w:val="29"/>
  </w:num>
  <w:num w:numId="20">
    <w:abstractNumId w:val="3"/>
  </w:num>
  <w:num w:numId="21">
    <w:abstractNumId w:val="30"/>
  </w:num>
  <w:num w:numId="22">
    <w:abstractNumId w:val="24"/>
  </w:num>
  <w:num w:numId="23">
    <w:abstractNumId w:val="10"/>
  </w:num>
  <w:num w:numId="24">
    <w:abstractNumId w:val="17"/>
  </w:num>
  <w:num w:numId="25">
    <w:abstractNumId w:val="33"/>
  </w:num>
  <w:num w:numId="26">
    <w:abstractNumId w:val="38"/>
  </w:num>
  <w:num w:numId="27">
    <w:abstractNumId w:val="41"/>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 w:numId="32">
    <w:abstractNumId w:val="36"/>
  </w:num>
  <w:num w:numId="33">
    <w:abstractNumId w:val="16"/>
  </w:num>
  <w:num w:numId="34">
    <w:abstractNumId w:val="31"/>
  </w:num>
  <w:num w:numId="35">
    <w:abstractNumId w:val="9"/>
  </w:num>
  <w:num w:numId="36">
    <w:abstractNumId w:val="34"/>
  </w:num>
  <w:num w:numId="37">
    <w:abstractNumId w:val="1"/>
  </w:num>
  <w:num w:numId="38">
    <w:abstractNumId w:val="6"/>
  </w:num>
  <w:num w:numId="39">
    <w:abstractNumId w:val="5"/>
  </w:num>
  <w:num w:numId="40">
    <w:abstractNumId w:val="19"/>
  </w:num>
  <w:num w:numId="41">
    <w:abstractNumId w:val="12"/>
  </w:num>
  <w:num w:numId="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0E08"/>
    <w:rsid w:val="000E1763"/>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5A"/>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DC1"/>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FC4"/>
    <w:rsid w:val="002B3224"/>
    <w:rsid w:val="002B4AA8"/>
    <w:rsid w:val="002C0D34"/>
    <w:rsid w:val="002C163E"/>
    <w:rsid w:val="002C19F4"/>
    <w:rsid w:val="002C228F"/>
    <w:rsid w:val="002C2B58"/>
    <w:rsid w:val="002C468D"/>
    <w:rsid w:val="002C4D2C"/>
    <w:rsid w:val="002C6879"/>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02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F36"/>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09DF"/>
    <w:rsid w:val="00661406"/>
    <w:rsid w:val="00662142"/>
    <w:rsid w:val="00664E8B"/>
    <w:rsid w:val="00665335"/>
    <w:rsid w:val="0066604E"/>
    <w:rsid w:val="0066690B"/>
    <w:rsid w:val="00672900"/>
    <w:rsid w:val="00672D32"/>
    <w:rsid w:val="0067394A"/>
    <w:rsid w:val="00673DB6"/>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319"/>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70D"/>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35303"/>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3C68"/>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2737"/>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686"/>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58A8"/>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0CD9"/>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302F"/>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151E4"/>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2913"/>
    <w:rsid w:val="00D43903"/>
    <w:rsid w:val="00D43FD9"/>
    <w:rsid w:val="00D4408D"/>
    <w:rsid w:val="00D44CBD"/>
    <w:rsid w:val="00D45874"/>
    <w:rsid w:val="00D46755"/>
    <w:rsid w:val="00D474EE"/>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4851"/>
    <w:rsid w:val="00D75DD1"/>
    <w:rsid w:val="00D76019"/>
    <w:rsid w:val="00D76B5F"/>
    <w:rsid w:val="00D81509"/>
    <w:rsid w:val="00D85AF2"/>
    <w:rsid w:val="00D86226"/>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AC5"/>
    <w:rsid w:val="00E1450C"/>
    <w:rsid w:val="00E158A2"/>
    <w:rsid w:val="00E16F62"/>
    <w:rsid w:val="00E1750C"/>
    <w:rsid w:val="00E22D17"/>
    <w:rsid w:val="00E23528"/>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1E37"/>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407"/>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6BD1"/>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C42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1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1AF8-D0E4-4EE0-9393-94B79721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155</cp:revision>
  <cp:lastPrinted>2019-05-16T19:48:00Z</cp:lastPrinted>
  <dcterms:created xsi:type="dcterms:W3CDTF">2018-05-02T21:37:00Z</dcterms:created>
  <dcterms:modified xsi:type="dcterms:W3CDTF">2019-06-05T20:14:00Z</dcterms:modified>
</cp:coreProperties>
</file>