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9710D">
        <w:rPr>
          <w:rFonts w:ascii="Arial" w:hAnsi="Arial" w:cs="Arial"/>
          <w:b/>
          <w:bCs/>
          <w:iCs/>
          <w:sz w:val="26"/>
          <w:szCs w:val="22"/>
          <w:lang w:val="es-CR"/>
        </w:rPr>
        <w:t>563</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661A8B" w:rsidRPr="00C413F4" w:rsidTr="004F2645">
        <w:trPr>
          <w:trHeight w:val="593"/>
        </w:trPr>
        <w:tc>
          <w:tcPr>
            <w:tcW w:w="1312" w:type="dxa"/>
          </w:tcPr>
          <w:p w:rsidR="00661A8B" w:rsidRPr="00D958BC" w:rsidRDefault="00661A8B" w:rsidP="00661A8B">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p>
        </w:tc>
        <w:tc>
          <w:tcPr>
            <w:tcW w:w="7611" w:type="dxa"/>
          </w:tcPr>
          <w:p w:rsidR="00661A8B" w:rsidRDefault="00661A8B" w:rsidP="00661A8B">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Ing. Luis Paulino Méndez Badilla, Rector </w:t>
            </w:r>
          </w:p>
          <w:p w:rsidR="005F0A21" w:rsidRPr="00771F15" w:rsidRDefault="005F0A21" w:rsidP="00661A8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Ingrid Herrera Jiménez, Presidente Tribunal Institucional Electoral</w:t>
            </w:r>
          </w:p>
          <w:p w:rsidR="005F0A21" w:rsidRPr="00771F15" w:rsidRDefault="005F0A21" w:rsidP="005F0A21">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Humberto Villalta Solano, Vicerrector de Administración</w:t>
            </w:r>
          </w:p>
          <w:p w:rsidR="005F0A21" w:rsidRPr="00771F15" w:rsidRDefault="005F0A21" w:rsidP="005F0A2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B.Q. Grettel Castro Portuguez</w:t>
            </w:r>
            <w:r w:rsidRPr="00771F15">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sidRPr="00771F15">
              <w:rPr>
                <w:rFonts w:ascii="Arial" w:eastAsia="Cambria" w:hAnsi="Arial" w:cs="Arial"/>
                <w:sz w:val="22"/>
                <w:szCs w:val="22"/>
                <w:lang w:val="es-ES_tradnl" w:eastAsia="en-US"/>
              </w:rPr>
              <w:t xml:space="preserve"> de Docencia </w:t>
            </w:r>
          </w:p>
          <w:p w:rsidR="005F0A21" w:rsidRPr="00771F15" w:rsidRDefault="005F0A21" w:rsidP="005F0A21">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Jorge Chaves Arce</w:t>
            </w:r>
            <w:r w:rsidRPr="00771F15">
              <w:rPr>
                <w:rFonts w:ascii="Arial" w:eastAsia="Cambria" w:hAnsi="Arial" w:cs="Arial"/>
                <w:sz w:val="22"/>
                <w:szCs w:val="22"/>
                <w:lang w:val="es-ES_tradnl" w:eastAsia="en-US"/>
              </w:rPr>
              <w:t xml:space="preserve">, Vicerrector de Investigación y Extensión </w:t>
            </w:r>
          </w:p>
          <w:p w:rsidR="005F0A21" w:rsidRPr="00771F15" w:rsidRDefault="005F0A21" w:rsidP="005F0A21">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Dra. Claudia Madrizova </w:t>
            </w:r>
            <w:proofErr w:type="spellStart"/>
            <w:r w:rsidRPr="00771F15">
              <w:rPr>
                <w:rFonts w:ascii="Arial" w:eastAsia="Cambria" w:hAnsi="Arial" w:cs="Arial"/>
                <w:sz w:val="22"/>
                <w:szCs w:val="22"/>
                <w:lang w:val="es-ES_tradnl" w:eastAsia="en-US"/>
              </w:rPr>
              <w:t>Madrizova</w:t>
            </w:r>
            <w:proofErr w:type="spellEnd"/>
            <w:r w:rsidRPr="00771F15">
              <w:rPr>
                <w:rFonts w:ascii="Arial" w:eastAsia="Cambria" w:hAnsi="Arial" w:cs="Arial"/>
                <w:sz w:val="22"/>
                <w:szCs w:val="22"/>
                <w:lang w:val="es-ES_tradnl" w:eastAsia="en-US"/>
              </w:rPr>
              <w:t xml:space="preserve">, Vicerrectora de Vida Estudiantil y Servicios Académicos </w:t>
            </w:r>
          </w:p>
          <w:p w:rsidR="005F0A21" w:rsidRPr="00771F15" w:rsidRDefault="005F0A21" w:rsidP="005F0A2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771F15">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Carlos</w:t>
            </w:r>
          </w:p>
          <w:p w:rsidR="005F0A21" w:rsidRPr="00771F15" w:rsidRDefault="005F0A21" w:rsidP="005F0A21">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José</w:t>
            </w:r>
          </w:p>
          <w:p w:rsidR="005F0A21" w:rsidRPr="00771F15" w:rsidRDefault="005F0A21" w:rsidP="005F0A2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Jean Carlo Miranda Fajardo</w:t>
            </w:r>
            <w:r w:rsidRPr="00771F15">
              <w:rPr>
                <w:rFonts w:ascii="Arial" w:eastAsia="Cambria" w:hAnsi="Arial" w:cs="Arial"/>
                <w:sz w:val="22"/>
                <w:szCs w:val="22"/>
                <w:lang w:val="es-ES_tradnl" w:eastAsia="en-US"/>
              </w:rPr>
              <w:t xml:space="preserve">, Director Centro Académico de </w:t>
            </w:r>
            <w:r>
              <w:rPr>
                <w:rFonts w:ascii="Arial" w:eastAsia="Cambria" w:hAnsi="Arial" w:cs="Arial"/>
                <w:sz w:val="22"/>
                <w:szCs w:val="22"/>
                <w:lang w:val="es-ES_tradnl" w:eastAsia="en-US"/>
              </w:rPr>
              <w:t xml:space="preserve">Limón </w:t>
            </w:r>
          </w:p>
          <w:p w:rsidR="005F0A21" w:rsidRPr="00771F15" w:rsidRDefault="005F0A21" w:rsidP="005F0A21">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Roberto Pereira Arroyo, Director Centro Académico de Alajuela</w:t>
            </w:r>
          </w:p>
          <w:p w:rsidR="005F0A21" w:rsidRDefault="005F0A21" w:rsidP="005F0A2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José Antonio Sánchez Sanabria</w:t>
            </w:r>
            <w:r w:rsidRPr="00771F15">
              <w:rPr>
                <w:rFonts w:ascii="Arial" w:eastAsia="Cambria" w:hAnsi="Arial" w:cs="Arial"/>
                <w:sz w:val="22"/>
                <w:szCs w:val="22"/>
                <w:lang w:val="es-ES_tradnl" w:eastAsia="en-US"/>
              </w:rPr>
              <w:t>, Director Oficina de Planificación Institucional</w:t>
            </w:r>
          </w:p>
          <w:p w:rsidR="005B0F20" w:rsidRDefault="005B0F20" w:rsidP="005F0A2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Ana </w:t>
            </w:r>
            <w:proofErr w:type="spellStart"/>
            <w:r>
              <w:rPr>
                <w:rFonts w:ascii="Arial" w:eastAsia="Cambria" w:hAnsi="Arial" w:cs="Arial"/>
                <w:sz w:val="22"/>
                <w:szCs w:val="22"/>
                <w:lang w:val="es-ES_tradnl" w:eastAsia="en-US"/>
              </w:rPr>
              <w:t>Abdelnour</w:t>
            </w:r>
            <w:proofErr w:type="spellEnd"/>
            <w:r>
              <w:rPr>
                <w:rFonts w:ascii="Arial" w:eastAsia="Cambria" w:hAnsi="Arial" w:cs="Arial"/>
                <w:sz w:val="22"/>
                <w:szCs w:val="22"/>
                <w:lang w:val="es-ES_tradnl" w:eastAsia="en-US"/>
              </w:rPr>
              <w:t xml:space="preserve"> Esquivel, Directora Dirección de Proyectos </w:t>
            </w:r>
          </w:p>
          <w:p w:rsidR="005F0A21" w:rsidRDefault="0019710D" w:rsidP="005F0A2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Marcela Guzmán Ovares, Directora Oficina Comunicación y Mercadeo</w:t>
            </w:r>
          </w:p>
          <w:p w:rsidR="0019710D" w:rsidRDefault="0019710D" w:rsidP="005F0A2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Grettel Ortiz Álvarez, Directora Oficina Asesoría Legal</w:t>
            </w:r>
          </w:p>
          <w:p w:rsidR="0019710D" w:rsidRDefault="0019710D" w:rsidP="005F0A2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661A8B" w:rsidRPr="00771F15" w:rsidRDefault="005F0A21" w:rsidP="00661A8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bookmarkStart w:id="0" w:name="_GoBack"/>
            <w:bookmarkEnd w:id="0"/>
          </w:p>
        </w:tc>
      </w:tr>
      <w:tr w:rsidR="00661A8B" w:rsidRPr="00D958BC" w:rsidTr="004F2645">
        <w:trPr>
          <w:trHeight w:val="583"/>
        </w:trPr>
        <w:tc>
          <w:tcPr>
            <w:tcW w:w="1312" w:type="dxa"/>
          </w:tcPr>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tc>
      </w:tr>
      <w:tr w:rsidR="00661A8B" w:rsidRPr="00D958BC" w:rsidTr="004F2645">
        <w:trPr>
          <w:trHeight w:val="253"/>
        </w:trPr>
        <w:tc>
          <w:tcPr>
            <w:tcW w:w="1312" w:type="dxa"/>
          </w:tcPr>
          <w:p w:rsidR="00661A8B" w:rsidRPr="00D958BC" w:rsidRDefault="00661A8B" w:rsidP="00661A8B">
            <w:pPr>
              <w:rPr>
                <w:rFonts w:ascii="Arial" w:eastAsia="SimSun" w:hAnsi="Arial" w:cs="Arial"/>
                <w:b/>
                <w:lang w:val="es-ES_tradnl" w:eastAsia="en-US"/>
              </w:rPr>
            </w:pPr>
          </w:p>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661A8B" w:rsidRPr="008E0D8C" w:rsidRDefault="00661A8B" w:rsidP="00661A8B">
            <w:pPr>
              <w:tabs>
                <w:tab w:val="right" w:pos="2410"/>
                <w:tab w:val="left" w:pos="2694"/>
              </w:tabs>
              <w:rPr>
                <w:rFonts w:ascii="Arial" w:eastAsia="Cambria" w:hAnsi="Arial" w:cs="Arial"/>
                <w:b/>
                <w:sz w:val="22"/>
                <w:szCs w:val="22"/>
                <w:lang w:eastAsia="en-US"/>
              </w:rPr>
            </w:pPr>
          </w:p>
          <w:p w:rsidR="00661A8B" w:rsidRPr="008E0D8C" w:rsidRDefault="00D66E62" w:rsidP="00661A8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661A8B">
              <w:rPr>
                <w:rFonts w:ascii="Arial" w:eastAsia="Cambria" w:hAnsi="Arial" w:cs="Arial"/>
                <w:b/>
                <w:sz w:val="22"/>
                <w:szCs w:val="22"/>
                <w:lang w:val="es-ES_tradnl" w:eastAsia="en-US"/>
              </w:rPr>
              <w:t xml:space="preserve"> de julio </w:t>
            </w:r>
            <w:r w:rsidR="00661A8B" w:rsidRPr="008E0D8C">
              <w:rPr>
                <w:rFonts w:ascii="Arial" w:eastAsia="Cambria" w:hAnsi="Arial" w:cs="Arial"/>
                <w:b/>
                <w:sz w:val="22"/>
                <w:szCs w:val="22"/>
                <w:lang w:val="es-ES_tradnl" w:eastAsia="en-US"/>
              </w:rPr>
              <w:t>de 201</w:t>
            </w:r>
            <w:r w:rsidR="00661A8B">
              <w:rPr>
                <w:rFonts w:ascii="Arial" w:eastAsia="Cambria" w:hAnsi="Arial" w:cs="Arial"/>
                <w:b/>
                <w:sz w:val="22"/>
                <w:szCs w:val="22"/>
                <w:lang w:val="es-ES_tradnl" w:eastAsia="en-US"/>
              </w:rPr>
              <w:t>9</w:t>
            </w:r>
          </w:p>
          <w:p w:rsidR="00661A8B" w:rsidRPr="008E0D8C" w:rsidRDefault="00661A8B" w:rsidP="00661A8B">
            <w:pPr>
              <w:jc w:val="both"/>
              <w:rPr>
                <w:rFonts w:ascii="Arial" w:eastAsia="Cambria" w:hAnsi="Arial" w:cs="Arial"/>
                <w:b/>
                <w:sz w:val="22"/>
                <w:szCs w:val="22"/>
                <w:lang w:val="es-ES_tradnl" w:eastAsia="en-US"/>
              </w:rPr>
            </w:pPr>
          </w:p>
        </w:tc>
      </w:tr>
      <w:tr w:rsidR="00661A8B" w:rsidRPr="005405AE" w:rsidTr="004F2645">
        <w:trPr>
          <w:trHeight w:val="253"/>
        </w:trPr>
        <w:tc>
          <w:tcPr>
            <w:tcW w:w="1312" w:type="dxa"/>
          </w:tcPr>
          <w:p w:rsidR="00661A8B" w:rsidRPr="00D958BC" w:rsidRDefault="00661A8B" w:rsidP="00661A8B">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661A8B" w:rsidRPr="00477A87" w:rsidRDefault="00661A8B" w:rsidP="00D66E62">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Sesión Ordinaria No. 3</w:t>
            </w:r>
            <w:r>
              <w:rPr>
                <w:rFonts w:ascii="Arial" w:eastAsia="Calibri" w:hAnsi="Arial" w:cs="Arial"/>
                <w:b/>
                <w:sz w:val="22"/>
                <w:szCs w:val="22"/>
              </w:rPr>
              <w:t>12</w:t>
            </w:r>
            <w:r w:rsidR="00D66E62">
              <w:rPr>
                <w:rFonts w:ascii="Arial" w:eastAsia="Calibri" w:hAnsi="Arial" w:cs="Arial"/>
                <w:b/>
                <w:sz w:val="22"/>
                <w:szCs w:val="22"/>
              </w:rPr>
              <w:t>8</w:t>
            </w:r>
            <w:r w:rsidRPr="008F0835">
              <w:rPr>
                <w:rFonts w:ascii="Arial" w:eastAsia="Calibri" w:hAnsi="Arial" w:cs="Arial"/>
                <w:b/>
                <w:sz w:val="22"/>
                <w:szCs w:val="22"/>
              </w:rPr>
              <w:t xml:space="preserve">, Artículo </w:t>
            </w:r>
            <w:r>
              <w:rPr>
                <w:rFonts w:ascii="Arial" w:eastAsia="Calibri" w:hAnsi="Arial" w:cs="Arial"/>
                <w:b/>
                <w:sz w:val="22"/>
                <w:szCs w:val="22"/>
              </w:rPr>
              <w:t>1</w:t>
            </w:r>
            <w:r w:rsidR="00D66E62">
              <w:rPr>
                <w:rFonts w:ascii="Arial" w:eastAsia="Calibri" w:hAnsi="Arial" w:cs="Arial"/>
                <w:b/>
                <w:sz w:val="22"/>
                <w:szCs w:val="22"/>
              </w:rPr>
              <w:t>0</w:t>
            </w:r>
            <w:r>
              <w:rPr>
                <w:rFonts w:ascii="Arial" w:eastAsia="Calibri" w:hAnsi="Arial" w:cs="Arial"/>
                <w:b/>
                <w:sz w:val="22"/>
                <w:szCs w:val="22"/>
              </w:rPr>
              <w:t>,</w:t>
            </w:r>
            <w:r w:rsidRPr="008F0835">
              <w:rPr>
                <w:rFonts w:ascii="Arial" w:eastAsia="Calibri" w:hAnsi="Arial" w:cs="Arial"/>
                <w:b/>
                <w:sz w:val="22"/>
                <w:szCs w:val="22"/>
              </w:rPr>
              <w:t xml:space="preserve"> del</w:t>
            </w:r>
            <w:r>
              <w:rPr>
                <w:rFonts w:ascii="Arial" w:eastAsia="Calibri" w:hAnsi="Arial" w:cs="Arial"/>
                <w:b/>
                <w:sz w:val="22"/>
                <w:szCs w:val="22"/>
              </w:rPr>
              <w:t xml:space="preserve"> </w:t>
            </w:r>
            <w:r w:rsidR="00D66E62">
              <w:rPr>
                <w:rFonts w:ascii="Arial" w:eastAsia="Calibri" w:hAnsi="Arial" w:cs="Arial"/>
                <w:b/>
                <w:sz w:val="22"/>
                <w:szCs w:val="22"/>
              </w:rPr>
              <w:t>24</w:t>
            </w:r>
            <w:r>
              <w:rPr>
                <w:rFonts w:ascii="Arial" w:eastAsia="Calibri" w:hAnsi="Arial" w:cs="Arial"/>
                <w:b/>
                <w:sz w:val="22"/>
                <w:szCs w:val="22"/>
              </w:rPr>
              <w:t xml:space="preserve"> de julio </w:t>
            </w:r>
            <w:r w:rsidRPr="008F0835">
              <w:rPr>
                <w:rFonts w:ascii="Arial" w:eastAsia="Calibri" w:hAnsi="Arial" w:cs="Arial"/>
                <w:b/>
                <w:sz w:val="22"/>
                <w:szCs w:val="22"/>
              </w:rPr>
              <w:t>de 201</w:t>
            </w:r>
            <w:r>
              <w:rPr>
                <w:rFonts w:ascii="Arial" w:eastAsia="Calibri" w:hAnsi="Arial" w:cs="Arial"/>
                <w:b/>
                <w:sz w:val="22"/>
                <w:szCs w:val="22"/>
              </w:rPr>
              <w:t>9</w:t>
            </w:r>
            <w:r w:rsidRPr="008F0835">
              <w:rPr>
                <w:rFonts w:ascii="Arial" w:eastAsia="Calibri" w:hAnsi="Arial" w:cs="Arial"/>
                <w:b/>
                <w:sz w:val="22"/>
                <w:szCs w:val="22"/>
              </w:rPr>
              <w:t>.</w:t>
            </w:r>
            <w:r>
              <w:rPr>
                <w:rFonts w:ascii="Arial" w:eastAsia="Calibri" w:hAnsi="Arial" w:cs="Arial"/>
                <w:b/>
                <w:sz w:val="22"/>
                <w:szCs w:val="22"/>
              </w:rPr>
              <w:t xml:space="preserve"> </w:t>
            </w:r>
            <w:r w:rsidR="00D66E62" w:rsidRPr="00D66E62">
              <w:rPr>
                <w:rFonts w:ascii="Arial" w:eastAsia="Cambria" w:hAnsi="Arial" w:cs="Arial"/>
                <w:b/>
                <w:bCs/>
                <w:sz w:val="22"/>
                <w:szCs w:val="22"/>
                <w:lang w:eastAsia="en-US"/>
              </w:rPr>
              <w:t>Modificación del punto 23, en el apartado de Disposiciones específicas para proyectos de investigación: Proyectos con financiamiento externo, de las “Disposiciones para la Convocatoria de Proyectos de Investigación y Extensión, Ronda 2020”.</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61A8B" w:rsidRDefault="00661A8B" w:rsidP="007742A1">
      <w:pPr>
        <w:jc w:val="both"/>
        <w:rPr>
          <w:rFonts w:ascii="Arial" w:eastAsia="Cambria" w:hAnsi="Arial" w:cs="Arial"/>
          <w:lang w:val="es-ES_tradnl" w:eastAsia="en-US"/>
        </w:rPr>
      </w:pPr>
    </w:p>
    <w:p w:rsidR="005F0A21" w:rsidRPr="005F0A21" w:rsidRDefault="005F0A21" w:rsidP="005F0A21">
      <w:pPr>
        <w:jc w:val="both"/>
        <w:rPr>
          <w:rFonts w:ascii="Arial" w:eastAsia="Calibri" w:hAnsi="Arial" w:cs="Arial"/>
          <w:b/>
          <w:bCs/>
          <w:lang w:val="es-CR" w:eastAsia="en-US"/>
        </w:rPr>
      </w:pPr>
      <w:r w:rsidRPr="005F0A21">
        <w:rPr>
          <w:rFonts w:ascii="Arial" w:eastAsia="Calibri" w:hAnsi="Arial" w:cs="Arial"/>
          <w:b/>
          <w:bCs/>
          <w:lang w:val="es-CR" w:eastAsia="en-US"/>
        </w:rPr>
        <w:t>RESULTANDO QUE:</w:t>
      </w:r>
    </w:p>
    <w:p w:rsidR="005F0A21" w:rsidRPr="005F0A21" w:rsidRDefault="005F0A21" w:rsidP="005F0A21">
      <w:pPr>
        <w:rPr>
          <w:rFonts w:ascii="Arial" w:eastAsia="Calibri" w:hAnsi="Arial" w:cs="Arial"/>
          <w:sz w:val="22"/>
          <w:szCs w:val="22"/>
        </w:rPr>
      </w:pPr>
    </w:p>
    <w:p w:rsidR="005F0A21" w:rsidRPr="005F0A21" w:rsidRDefault="005F0A21" w:rsidP="005F0A21">
      <w:pPr>
        <w:numPr>
          <w:ilvl w:val="0"/>
          <w:numId w:val="4"/>
        </w:numPr>
        <w:contextualSpacing/>
        <w:jc w:val="both"/>
        <w:rPr>
          <w:rFonts w:ascii="Arial" w:eastAsia="Calibri" w:hAnsi="Arial" w:cs="Arial"/>
          <w:lang w:val="es-CR"/>
        </w:rPr>
      </w:pPr>
      <w:r w:rsidRPr="005F0A21">
        <w:rPr>
          <w:rFonts w:ascii="Arial" w:eastAsia="Calibri" w:hAnsi="Arial" w:cs="Arial"/>
        </w:rPr>
        <w:t xml:space="preserve">El Consejo Institucional aprobó en la Sesión Extraordinaria No. 3107, Artículo 1, del 20 de febrero de 2019 y </w:t>
      </w:r>
      <w:r w:rsidRPr="005F0A21">
        <w:rPr>
          <w:rFonts w:ascii="Arial" w:eastAsia="Calibri" w:hAnsi="Arial" w:cs="Arial"/>
          <w:bCs/>
          <w:color w:val="000000"/>
          <w:lang w:val="es-CR" w:eastAsia="en-US"/>
        </w:rPr>
        <w:t>Sesión Ordinaria No. 3109, Artículo 15, del 06 de marzo de 2019, las “Disposiciones para la Convocatoria de Proyectos de Investigación y Extensión, Ronda 2020”.</w:t>
      </w:r>
    </w:p>
    <w:p w:rsidR="005F0A21" w:rsidRPr="005F0A21" w:rsidRDefault="005F0A21" w:rsidP="005F0A21">
      <w:pPr>
        <w:jc w:val="both"/>
        <w:rPr>
          <w:rFonts w:ascii="Arial" w:eastAsia="Calibri" w:hAnsi="Arial" w:cs="Arial"/>
          <w:lang w:val="es-CR"/>
        </w:rPr>
      </w:pPr>
    </w:p>
    <w:p w:rsidR="005F0A21" w:rsidRPr="005F0A21" w:rsidRDefault="005F0A21" w:rsidP="005F0A21">
      <w:pPr>
        <w:numPr>
          <w:ilvl w:val="0"/>
          <w:numId w:val="4"/>
        </w:numPr>
        <w:contextualSpacing/>
        <w:jc w:val="both"/>
        <w:rPr>
          <w:rFonts w:ascii="Arial" w:eastAsia="Calibri" w:hAnsi="Arial" w:cs="Arial"/>
        </w:rPr>
      </w:pPr>
      <w:r w:rsidRPr="005F0A21">
        <w:rPr>
          <w:rFonts w:ascii="Arial" w:eastAsia="Calibri" w:hAnsi="Arial" w:cs="Arial"/>
        </w:rPr>
        <w:t>El punto 23 de las “Disposiciones para la Convocatoria de Proyectos de Investigación y Extensión, Ronda 2020” establece lo siguiente:</w:t>
      </w:r>
    </w:p>
    <w:p w:rsidR="005F0A21" w:rsidRPr="005F0A21" w:rsidRDefault="005F0A21" w:rsidP="005F0A21">
      <w:pPr>
        <w:ind w:left="720"/>
        <w:contextualSpacing/>
        <w:rPr>
          <w:rFonts w:ascii="Arial" w:eastAsia="Calibri" w:hAnsi="Arial" w:cs="Arial"/>
          <w:sz w:val="22"/>
          <w:szCs w:val="22"/>
        </w:rPr>
      </w:pPr>
    </w:p>
    <w:p w:rsidR="005F0A21" w:rsidRPr="005F0A21" w:rsidRDefault="005F0A21" w:rsidP="005F0A21">
      <w:pPr>
        <w:autoSpaceDE w:val="0"/>
        <w:autoSpaceDN w:val="0"/>
        <w:adjustRightInd w:val="0"/>
        <w:ind w:left="709" w:right="474"/>
        <w:jc w:val="both"/>
        <w:rPr>
          <w:rFonts w:ascii="Arial" w:eastAsia="Calibri" w:hAnsi="Arial" w:cs="Arial"/>
          <w:i/>
          <w:color w:val="000000"/>
          <w:sz w:val="22"/>
          <w:szCs w:val="22"/>
          <w:lang w:val="es-CR" w:eastAsia="en-US"/>
        </w:rPr>
      </w:pPr>
      <w:r w:rsidRPr="005F0A21">
        <w:rPr>
          <w:rFonts w:ascii="Arial" w:eastAsia="Calibri" w:hAnsi="Arial" w:cs="Arial"/>
          <w:b/>
          <w:bCs/>
          <w:i/>
          <w:color w:val="000000"/>
          <w:sz w:val="22"/>
          <w:szCs w:val="22"/>
          <w:lang w:val="es-CR" w:eastAsia="en-US"/>
        </w:rPr>
        <w:t xml:space="preserve">“23. Aprobación de propuestas de proyectos de investigación </w:t>
      </w:r>
    </w:p>
    <w:p w:rsidR="005F0A21" w:rsidRPr="005F0A21" w:rsidRDefault="005F0A21" w:rsidP="005F0A21">
      <w:pPr>
        <w:autoSpaceDE w:val="0"/>
        <w:autoSpaceDN w:val="0"/>
        <w:adjustRightInd w:val="0"/>
        <w:ind w:left="709" w:right="474"/>
        <w:jc w:val="both"/>
        <w:rPr>
          <w:rFonts w:ascii="Arial" w:eastAsia="Calibri" w:hAnsi="Arial" w:cs="Arial"/>
          <w:color w:val="000000"/>
          <w:sz w:val="22"/>
          <w:szCs w:val="22"/>
          <w:lang w:val="es-CR" w:eastAsia="en-US"/>
        </w:rPr>
      </w:pPr>
      <w:r w:rsidRPr="005F0A21">
        <w:rPr>
          <w:rFonts w:ascii="Arial" w:eastAsia="Calibri" w:hAnsi="Arial" w:cs="Arial"/>
          <w:color w:val="000000"/>
          <w:sz w:val="22"/>
          <w:szCs w:val="22"/>
          <w:lang w:val="es-CR" w:eastAsia="en-US"/>
        </w:rPr>
        <w:t xml:space="preserve">      …</w:t>
      </w:r>
    </w:p>
    <w:p w:rsidR="005F0A21" w:rsidRPr="005F0A21" w:rsidRDefault="005F0A21" w:rsidP="005F0A21">
      <w:pPr>
        <w:autoSpaceDE w:val="0"/>
        <w:autoSpaceDN w:val="0"/>
        <w:adjustRightInd w:val="0"/>
        <w:ind w:left="709" w:right="474"/>
        <w:jc w:val="both"/>
        <w:rPr>
          <w:rFonts w:ascii="Arial" w:eastAsia="Calibri" w:hAnsi="Arial" w:cs="Arial"/>
          <w:b/>
          <w:i/>
          <w:color w:val="000000"/>
          <w:sz w:val="22"/>
          <w:szCs w:val="22"/>
          <w:lang w:val="es-CR" w:eastAsia="en-US"/>
        </w:rPr>
      </w:pPr>
      <w:r w:rsidRPr="005F0A21">
        <w:rPr>
          <w:rFonts w:ascii="Arial" w:eastAsia="Calibri" w:hAnsi="Arial" w:cs="Arial"/>
          <w:b/>
          <w:i/>
          <w:color w:val="000000"/>
          <w:sz w:val="22"/>
          <w:szCs w:val="22"/>
          <w:lang w:val="es-CR" w:eastAsia="en-US"/>
        </w:rPr>
        <w:t xml:space="preserve">Proyectos con financiamiento externo </w:t>
      </w:r>
    </w:p>
    <w:p w:rsidR="005F0A21" w:rsidRPr="005F0A21" w:rsidRDefault="005F0A21" w:rsidP="005F0A21">
      <w:pPr>
        <w:autoSpaceDE w:val="0"/>
        <w:autoSpaceDN w:val="0"/>
        <w:adjustRightInd w:val="0"/>
        <w:ind w:left="709" w:right="474"/>
        <w:jc w:val="both"/>
        <w:rPr>
          <w:rFonts w:ascii="Arial" w:eastAsia="Calibri" w:hAnsi="Arial" w:cs="Arial"/>
          <w:color w:val="000000"/>
          <w:sz w:val="22"/>
          <w:szCs w:val="22"/>
          <w:lang w:val="es-CR" w:eastAsia="en-US"/>
        </w:rPr>
      </w:pPr>
    </w:p>
    <w:p w:rsidR="005F0A21" w:rsidRPr="005F0A21" w:rsidRDefault="005F0A21" w:rsidP="005F0A21">
      <w:pPr>
        <w:ind w:left="851"/>
        <w:jc w:val="both"/>
        <w:rPr>
          <w:rFonts w:ascii="Arial" w:eastAsia="Cambria" w:hAnsi="Arial" w:cs="Arial"/>
          <w:lang w:val="es-MX" w:eastAsia="es-CR"/>
        </w:rPr>
      </w:pPr>
      <w:r w:rsidRPr="005F0A21">
        <w:rPr>
          <w:i/>
          <w:sz w:val="22"/>
          <w:szCs w:val="22"/>
        </w:rPr>
        <w:t xml:space="preserve">Esta modalidad está orientada a proyectos con financiamiento brindado sometidos a consideración en concursos convocados por entes financiadores externos, como: embajadas, </w:t>
      </w:r>
      <w:r w:rsidRPr="005F0A21">
        <w:rPr>
          <w:i/>
          <w:sz w:val="22"/>
          <w:szCs w:val="22"/>
        </w:rPr>
        <w:lastRenderedPageBreak/>
        <w:t>organismos internacionales, fundaciones, universidades y centros de investigación, entre otros y que es financiado parcial o totalmente (con un monto mínimo de 5 millones de aporte externo) por esos entes.</w:t>
      </w:r>
    </w:p>
    <w:p w:rsidR="005F0A21" w:rsidRPr="005F0A21" w:rsidRDefault="005F0A21" w:rsidP="005F0A21">
      <w:pPr>
        <w:autoSpaceDE w:val="0"/>
        <w:autoSpaceDN w:val="0"/>
        <w:adjustRightInd w:val="0"/>
        <w:ind w:left="709" w:right="474"/>
        <w:jc w:val="both"/>
        <w:rPr>
          <w:i/>
          <w:sz w:val="22"/>
          <w:szCs w:val="22"/>
        </w:rPr>
      </w:pPr>
      <w:r w:rsidRPr="005F0A21">
        <w:rPr>
          <w:i/>
          <w:sz w:val="22"/>
          <w:szCs w:val="22"/>
        </w:rPr>
        <w:t xml:space="preserve">   …”</w:t>
      </w:r>
    </w:p>
    <w:p w:rsidR="005F0A21" w:rsidRPr="005F0A21" w:rsidRDefault="005F0A21" w:rsidP="005F0A21">
      <w:pPr>
        <w:autoSpaceDE w:val="0"/>
        <w:autoSpaceDN w:val="0"/>
        <w:adjustRightInd w:val="0"/>
        <w:rPr>
          <w:rFonts w:ascii="Arial" w:eastAsia="Calibri" w:hAnsi="Arial" w:cs="Arial"/>
          <w:color w:val="000000"/>
          <w:sz w:val="22"/>
          <w:szCs w:val="22"/>
          <w:lang w:val="es-CR" w:eastAsia="en-US"/>
        </w:rPr>
      </w:pPr>
    </w:p>
    <w:p w:rsidR="005F0A21" w:rsidRPr="005F0A21" w:rsidRDefault="005F0A21" w:rsidP="005F0A21">
      <w:pPr>
        <w:jc w:val="both"/>
        <w:rPr>
          <w:rFonts w:ascii="Arial" w:eastAsia="Calibri" w:hAnsi="Arial" w:cs="Arial"/>
          <w:b/>
          <w:bCs/>
          <w:lang w:val="es-CR" w:eastAsia="en-US"/>
        </w:rPr>
      </w:pPr>
      <w:r w:rsidRPr="005F0A21">
        <w:rPr>
          <w:rFonts w:ascii="Arial" w:eastAsia="Calibri" w:hAnsi="Arial" w:cs="Arial"/>
          <w:b/>
          <w:bCs/>
          <w:lang w:val="es-CR" w:eastAsia="en-US"/>
        </w:rPr>
        <w:t>CONSIDERANDO QUE:</w:t>
      </w:r>
    </w:p>
    <w:p w:rsidR="005F0A21" w:rsidRPr="005F0A21" w:rsidRDefault="005F0A21" w:rsidP="005F0A21">
      <w:pPr>
        <w:jc w:val="both"/>
        <w:rPr>
          <w:rFonts w:ascii="Arial" w:eastAsia="Calibri" w:hAnsi="Arial" w:cs="Arial"/>
        </w:rPr>
      </w:pPr>
    </w:p>
    <w:p w:rsidR="005F0A21" w:rsidRPr="005F0A21" w:rsidRDefault="005F0A21" w:rsidP="005F0A21">
      <w:pPr>
        <w:numPr>
          <w:ilvl w:val="0"/>
          <w:numId w:val="5"/>
        </w:numPr>
        <w:contextualSpacing/>
        <w:jc w:val="both"/>
        <w:rPr>
          <w:rFonts w:ascii="Arial" w:eastAsia="Calibri" w:hAnsi="Arial" w:cs="Arial"/>
        </w:rPr>
      </w:pPr>
      <w:r w:rsidRPr="005F0A21">
        <w:rPr>
          <w:rFonts w:ascii="Arial" w:eastAsia="Calibri" w:hAnsi="Arial" w:cs="Arial"/>
        </w:rPr>
        <w:t>La propuesta presentada por la Vicerrectoría de Investigación y Extensión para las “Disposiciones para la Convocatoria de Proyectos de Investigación y Extensión, Ronda 2020” pretendía introducir varias modificaciones, en comparación con las vigentes para el año 2019; y entre éstas los proyectos con financiamiento externo.</w:t>
      </w:r>
    </w:p>
    <w:p w:rsidR="005F0A21" w:rsidRPr="005F0A21" w:rsidRDefault="005F0A21" w:rsidP="005F0A21">
      <w:pPr>
        <w:jc w:val="both"/>
        <w:rPr>
          <w:rFonts w:ascii="Arial" w:eastAsia="Calibri" w:hAnsi="Arial" w:cs="Arial"/>
        </w:rPr>
      </w:pPr>
    </w:p>
    <w:p w:rsidR="005F0A21" w:rsidRPr="005F0A21" w:rsidRDefault="005F0A21" w:rsidP="005F0A21">
      <w:pPr>
        <w:numPr>
          <w:ilvl w:val="0"/>
          <w:numId w:val="5"/>
        </w:numPr>
        <w:contextualSpacing/>
        <w:jc w:val="both"/>
        <w:rPr>
          <w:rFonts w:ascii="Arial" w:eastAsia="Calibri" w:hAnsi="Arial" w:cs="Arial"/>
        </w:rPr>
      </w:pPr>
      <w:r w:rsidRPr="005F0A21">
        <w:rPr>
          <w:rFonts w:ascii="Arial" w:eastAsia="Calibri" w:hAnsi="Arial" w:cs="Arial"/>
        </w:rPr>
        <w:t>En el proceso de análisis, realizado en el seno de la Comisión de Asuntos Académicos y Estudiantiles, se consideró que no era prudente introducir las modificaciones propuestas por la Vicerrectoría de Investigación y Extensión, principalmente porque no se contaba con el tiempo necesario para someterlas a consulta de la Comunidad Institucional; además, porque se encuentra en proceso de análisis, con miras a la aprobación, el “Reglamento de investigación y Extensión”.</w:t>
      </w:r>
    </w:p>
    <w:p w:rsidR="005F0A21" w:rsidRPr="005F0A21" w:rsidRDefault="005F0A21" w:rsidP="005F0A21">
      <w:pPr>
        <w:ind w:left="720"/>
        <w:contextualSpacing/>
        <w:rPr>
          <w:rFonts w:ascii="Arial" w:eastAsia="Calibri" w:hAnsi="Arial" w:cs="Arial"/>
        </w:rPr>
      </w:pPr>
    </w:p>
    <w:p w:rsidR="005F0A21" w:rsidRPr="005F0A21" w:rsidRDefault="005F0A21" w:rsidP="005F0A21">
      <w:pPr>
        <w:numPr>
          <w:ilvl w:val="0"/>
          <w:numId w:val="5"/>
        </w:numPr>
        <w:jc w:val="both"/>
        <w:rPr>
          <w:rFonts w:ascii="Arial" w:hAnsi="Arial" w:cs="Arial"/>
          <w:lang w:val="es-CR"/>
        </w:rPr>
      </w:pPr>
      <w:r w:rsidRPr="005F0A21">
        <w:rPr>
          <w:rFonts w:ascii="Arial" w:hAnsi="Arial" w:cs="Arial"/>
          <w:lang w:val="es-CR"/>
        </w:rPr>
        <w:t>Las Políticas Específicas 2020, aprobadas en la Sesión Ordinaria 3102, Artículo 10, del 19 de diciembre de 2018; publicadas en la Gaceta No. 543, del 19 de diciembre de 2018, indican:</w:t>
      </w:r>
    </w:p>
    <w:p w:rsidR="005F0A21" w:rsidRPr="005F0A21" w:rsidRDefault="005F0A21" w:rsidP="005F0A21">
      <w:pPr>
        <w:ind w:left="360"/>
        <w:contextualSpacing/>
        <w:jc w:val="both"/>
        <w:rPr>
          <w:rFonts w:ascii="Arial" w:eastAsia="Calibri" w:hAnsi="Arial" w:cs="Arial"/>
        </w:rPr>
      </w:pPr>
      <w:r w:rsidRPr="005F0A21">
        <w:rPr>
          <w:rFonts w:ascii="Arial" w:eastAsia="Calibri" w:hAnsi="Arial" w:cs="Arial"/>
        </w:rPr>
        <w:t>…</w:t>
      </w:r>
    </w:p>
    <w:p w:rsidR="005F0A21" w:rsidRPr="005F0A21" w:rsidRDefault="005F0A21" w:rsidP="005F0A21">
      <w:pPr>
        <w:ind w:left="708"/>
        <w:jc w:val="both"/>
        <w:rPr>
          <w:rFonts w:ascii="Arial" w:hAnsi="Arial" w:cs="Arial"/>
          <w:i/>
          <w:sz w:val="22"/>
          <w:lang w:val="es-CR"/>
        </w:rPr>
      </w:pPr>
      <w:r w:rsidRPr="005F0A21">
        <w:rPr>
          <w:rFonts w:ascii="Arial" w:hAnsi="Arial" w:cs="Arial"/>
          <w:i/>
          <w:sz w:val="22"/>
          <w:lang w:val="es-CR"/>
        </w:rPr>
        <w:t>“7.2 Se definirá una estrategia de búsqueda de recursos financieros a nivel nacional e internacional, para reforzar el desarrollo de la docencia, la investigación, la extensión, la cooperación, el intercambio estudiantil, la acción social, la innovación, el desarrollo científico y tecnológico y el desarrollo territorial.”</w:t>
      </w:r>
    </w:p>
    <w:p w:rsidR="005F0A21" w:rsidRPr="005F0A21" w:rsidRDefault="005F0A21" w:rsidP="005F0A21">
      <w:pPr>
        <w:ind w:left="360"/>
        <w:contextualSpacing/>
        <w:jc w:val="both"/>
        <w:rPr>
          <w:rFonts w:ascii="Arial" w:eastAsia="Calibri" w:hAnsi="Arial" w:cs="Arial"/>
        </w:rPr>
      </w:pPr>
      <w:r w:rsidRPr="005F0A21">
        <w:rPr>
          <w:rFonts w:ascii="Arial" w:eastAsia="Calibri" w:hAnsi="Arial" w:cs="Arial"/>
        </w:rPr>
        <w:t>…</w:t>
      </w:r>
    </w:p>
    <w:p w:rsidR="005F0A21" w:rsidRPr="005F0A21" w:rsidRDefault="005F0A21" w:rsidP="005F0A21">
      <w:pPr>
        <w:jc w:val="both"/>
        <w:rPr>
          <w:rFonts w:ascii="Arial" w:eastAsia="Calibri" w:hAnsi="Arial" w:cs="Arial"/>
        </w:rPr>
      </w:pPr>
    </w:p>
    <w:p w:rsidR="005F0A21" w:rsidRPr="005F0A21" w:rsidRDefault="005F0A21" w:rsidP="005F0A21">
      <w:pPr>
        <w:numPr>
          <w:ilvl w:val="0"/>
          <w:numId w:val="5"/>
        </w:numPr>
        <w:contextualSpacing/>
        <w:jc w:val="both"/>
        <w:rPr>
          <w:rFonts w:ascii="Arial" w:eastAsia="Calibri" w:hAnsi="Arial" w:cs="Arial"/>
        </w:rPr>
      </w:pPr>
      <w:r w:rsidRPr="005F0A21">
        <w:rPr>
          <w:rFonts w:ascii="Arial" w:eastAsia="Calibri" w:hAnsi="Arial" w:cs="Arial"/>
        </w:rPr>
        <w:t xml:space="preserve">En el punto 23, del apartado de Disposiciones específicas para proyectos de investigación con financiamiento externo, de las “Disposiciones para la Convocatoria de Proyectos de Investigación y Extensión, Ronda 2020”, se incluyó por un error material el texto: </w:t>
      </w:r>
      <w:r w:rsidRPr="005F0A21">
        <w:rPr>
          <w:rFonts w:ascii="Arial" w:eastAsia="Calibri" w:hAnsi="Arial" w:cs="Arial"/>
          <w:color w:val="000000"/>
          <w:lang w:val="es-CR" w:eastAsia="en-US"/>
        </w:rPr>
        <w:t>“</w:t>
      </w:r>
      <w:r w:rsidRPr="005F0A21">
        <w:rPr>
          <w:rFonts w:ascii="Arial" w:eastAsia="Calibri" w:hAnsi="Arial" w:cs="Arial"/>
          <w:b/>
          <w:i/>
          <w:color w:val="000000"/>
          <w:lang w:val="es-CR" w:eastAsia="en-US"/>
        </w:rPr>
        <w:t>sometidos a consideración en concursos convocados por entes financieros externos</w:t>
      </w:r>
      <w:r w:rsidRPr="005F0A21">
        <w:rPr>
          <w:rFonts w:ascii="Arial" w:eastAsia="Calibri" w:hAnsi="Arial" w:cs="Arial"/>
          <w:color w:val="000000"/>
          <w:lang w:val="es-CR" w:eastAsia="en-US"/>
        </w:rPr>
        <w:t xml:space="preserve">”; lo cual no formaba parte del espíritu de lo promovido para esta Ronda, pues más bien se deseaba incentivar la consecución de fondos sin estas limitaciones. </w:t>
      </w:r>
    </w:p>
    <w:p w:rsidR="005F0A21" w:rsidRPr="005F0A21" w:rsidRDefault="005F0A21" w:rsidP="005F0A21">
      <w:pPr>
        <w:ind w:left="360"/>
        <w:contextualSpacing/>
        <w:jc w:val="both"/>
        <w:rPr>
          <w:rFonts w:ascii="Arial" w:eastAsia="Calibri" w:hAnsi="Arial" w:cs="Arial"/>
        </w:rPr>
      </w:pPr>
    </w:p>
    <w:p w:rsidR="005F0A21" w:rsidRPr="005F0A21" w:rsidRDefault="005F0A21" w:rsidP="005F0A21">
      <w:pPr>
        <w:numPr>
          <w:ilvl w:val="0"/>
          <w:numId w:val="5"/>
        </w:numPr>
        <w:contextualSpacing/>
        <w:jc w:val="both"/>
        <w:rPr>
          <w:rFonts w:ascii="Arial" w:eastAsia="Calibri" w:hAnsi="Arial" w:cs="Arial"/>
        </w:rPr>
      </w:pPr>
      <w:r w:rsidRPr="005F0A21">
        <w:rPr>
          <w:rFonts w:ascii="Arial" w:eastAsia="Calibri" w:hAnsi="Arial" w:cs="Arial"/>
          <w:color w:val="000000"/>
          <w:lang w:val="es-CR" w:eastAsia="en-US"/>
        </w:rPr>
        <w:t xml:space="preserve">La Comisión de Asuntos Académicos y Estudiantiles en la Reunión Extraordinaria No. 633-2019, celebrada el 22 de julio de 2019, brindó audiencia al Ing. Jorge Chaves Arce, </w:t>
      </w:r>
      <w:proofErr w:type="spellStart"/>
      <w:r w:rsidRPr="005F0A21">
        <w:rPr>
          <w:rFonts w:ascii="Arial" w:eastAsia="Calibri" w:hAnsi="Arial" w:cs="Arial"/>
          <w:color w:val="000000"/>
          <w:lang w:val="es-CR" w:eastAsia="en-US"/>
        </w:rPr>
        <w:t>M.Sc</w:t>
      </w:r>
      <w:proofErr w:type="spellEnd"/>
      <w:r w:rsidRPr="005F0A21">
        <w:rPr>
          <w:rFonts w:ascii="Arial" w:eastAsia="Calibri" w:hAnsi="Arial" w:cs="Arial"/>
          <w:color w:val="000000"/>
          <w:lang w:val="es-CR" w:eastAsia="en-US"/>
        </w:rPr>
        <w:t xml:space="preserve">. Vicerrector de Investigación y Extensión, para analizar el tema en conjunto. Una vez concluido el análisis, se dispuso elevarlo al pleno. </w:t>
      </w:r>
    </w:p>
    <w:p w:rsidR="005F0A21" w:rsidRPr="005F0A21" w:rsidRDefault="005F0A21" w:rsidP="005F0A21">
      <w:pPr>
        <w:ind w:left="360"/>
        <w:contextualSpacing/>
        <w:jc w:val="both"/>
        <w:rPr>
          <w:rFonts w:ascii="Arial" w:eastAsia="Calibri" w:hAnsi="Arial" w:cs="Arial"/>
        </w:rPr>
      </w:pPr>
    </w:p>
    <w:p w:rsidR="005F0A21" w:rsidRPr="005F0A21" w:rsidRDefault="005F0A21" w:rsidP="005F0A21">
      <w:pPr>
        <w:jc w:val="both"/>
        <w:rPr>
          <w:rFonts w:ascii="Arial" w:eastAsia="Calibri" w:hAnsi="Arial" w:cs="Arial"/>
          <w:b/>
          <w:lang w:val="es-CR"/>
        </w:rPr>
      </w:pPr>
      <w:r w:rsidRPr="005F0A21">
        <w:rPr>
          <w:rFonts w:ascii="Arial" w:eastAsia="Calibri" w:hAnsi="Arial" w:cs="Arial"/>
          <w:b/>
          <w:lang w:val="es-CR"/>
        </w:rPr>
        <w:t>SE</w:t>
      </w:r>
      <w:r>
        <w:rPr>
          <w:rFonts w:ascii="Arial" w:eastAsia="Calibri" w:hAnsi="Arial" w:cs="Arial"/>
          <w:b/>
          <w:lang w:val="es-CR"/>
        </w:rPr>
        <w:t xml:space="preserve"> ACUERDA</w:t>
      </w:r>
      <w:r w:rsidRPr="005F0A21">
        <w:rPr>
          <w:rFonts w:ascii="Arial" w:eastAsia="Calibri" w:hAnsi="Arial" w:cs="Arial"/>
          <w:b/>
          <w:lang w:val="es-CR"/>
        </w:rPr>
        <w:t>:</w:t>
      </w:r>
    </w:p>
    <w:p w:rsidR="005F0A21" w:rsidRPr="005F0A21" w:rsidRDefault="005F0A21" w:rsidP="005F0A21">
      <w:pPr>
        <w:ind w:left="720"/>
        <w:contextualSpacing/>
        <w:rPr>
          <w:rFonts w:ascii="Arial" w:eastAsia="Calibri" w:hAnsi="Arial" w:cs="Arial"/>
          <w:lang w:val="es-CR"/>
        </w:rPr>
      </w:pPr>
    </w:p>
    <w:p w:rsidR="005F0A21" w:rsidRPr="005F0A21" w:rsidRDefault="005F0A21" w:rsidP="005F0A21">
      <w:pPr>
        <w:numPr>
          <w:ilvl w:val="0"/>
          <w:numId w:val="6"/>
        </w:numPr>
        <w:contextualSpacing/>
        <w:jc w:val="both"/>
        <w:rPr>
          <w:rFonts w:ascii="Arial" w:eastAsia="Calibri" w:hAnsi="Arial" w:cs="Arial"/>
          <w:lang w:val="es-CR"/>
        </w:rPr>
      </w:pPr>
      <w:r w:rsidRPr="005F0A21">
        <w:rPr>
          <w:rFonts w:ascii="Arial" w:eastAsia="Calibri" w:hAnsi="Arial" w:cs="Arial"/>
          <w:lang w:val="es-CR"/>
        </w:rPr>
        <w:t xml:space="preserve">Modificar el </w:t>
      </w:r>
      <w:r w:rsidRPr="005F0A21">
        <w:rPr>
          <w:rFonts w:ascii="Arial" w:eastAsia="Calibri" w:hAnsi="Arial" w:cs="Arial"/>
        </w:rPr>
        <w:t>punto 23, en el apartado de Disposiciones específicas para proyectos de investigación: Proyectos con financiamiento externo, de las “Disposiciones para la Convocatoria de Proyectos de Investigación y Extensión, Ronda 2020”, para que se lea de la siguiente manera:</w:t>
      </w:r>
    </w:p>
    <w:p w:rsidR="005F0A21" w:rsidRPr="005F0A21" w:rsidRDefault="005F0A21" w:rsidP="005F0A21">
      <w:pPr>
        <w:jc w:val="both"/>
        <w:rPr>
          <w:rFonts w:ascii="Arial" w:eastAsia="Calibri" w:hAnsi="Arial" w:cs="Arial"/>
          <w:lang w:val="es-CR"/>
        </w:rPr>
      </w:pPr>
    </w:p>
    <w:p w:rsidR="005F0A21" w:rsidRPr="005F0A21" w:rsidRDefault="005F0A21" w:rsidP="005F0A21">
      <w:pPr>
        <w:autoSpaceDE w:val="0"/>
        <w:autoSpaceDN w:val="0"/>
        <w:adjustRightInd w:val="0"/>
        <w:ind w:left="1429" w:right="474"/>
        <w:jc w:val="both"/>
        <w:rPr>
          <w:rFonts w:ascii="Arial" w:eastAsia="Calibri" w:hAnsi="Arial" w:cs="Arial"/>
          <w:i/>
          <w:color w:val="000000"/>
          <w:lang w:val="es-CR" w:eastAsia="en-US"/>
        </w:rPr>
      </w:pPr>
      <w:r w:rsidRPr="005F0A21">
        <w:rPr>
          <w:rFonts w:ascii="Arial" w:eastAsia="Calibri" w:hAnsi="Arial" w:cs="Arial"/>
          <w:i/>
          <w:color w:val="000000"/>
          <w:lang w:val="es-CR" w:eastAsia="en-US"/>
        </w:rPr>
        <w:lastRenderedPageBreak/>
        <w:t>“Esta modalidad está orientada a proyectos con financiamiento brindado por entes financiadores externos, como: embajadas, organismos internacionales, fundaciones, universidades y centros de investigación, entre otros y que es financiado parcial o totalmente (con un monto mínimo de 5 millones de aporte externo) por esos entes.”</w:t>
      </w:r>
    </w:p>
    <w:p w:rsidR="005F0A21" w:rsidRPr="005F0A21" w:rsidRDefault="005F0A21" w:rsidP="005F0A21">
      <w:pPr>
        <w:autoSpaceDE w:val="0"/>
        <w:autoSpaceDN w:val="0"/>
        <w:adjustRightInd w:val="0"/>
        <w:ind w:left="1429" w:right="474"/>
        <w:jc w:val="both"/>
        <w:rPr>
          <w:rFonts w:ascii="Arial" w:eastAsia="Calibri" w:hAnsi="Arial" w:cs="Arial"/>
          <w:i/>
          <w:color w:val="000000"/>
          <w:lang w:val="es-CR" w:eastAsia="en-US"/>
        </w:rPr>
      </w:pPr>
      <w:r w:rsidRPr="005F0A21">
        <w:rPr>
          <w:rFonts w:ascii="Arial" w:eastAsia="Calibri" w:hAnsi="Arial" w:cs="Arial"/>
          <w:i/>
          <w:color w:val="000000"/>
          <w:lang w:val="es-CR" w:eastAsia="en-US"/>
        </w:rPr>
        <w:t>…</w:t>
      </w:r>
    </w:p>
    <w:p w:rsidR="005F0A21" w:rsidRPr="005F0A21" w:rsidRDefault="005F0A21" w:rsidP="005F0A21">
      <w:pPr>
        <w:autoSpaceDE w:val="0"/>
        <w:autoSpaceDN w:val="0"/>
        <w:adjustRightInd w:val="0"/>
        <w:ind w:left="708" w:right="-518"/>
        <w:jc w:val="both"/>
        <w:rPr>
          <w:rFonts w:ascii="Arial" w:hAnsi="Arial" w:cs="Arial"/>
          <w:lang w:val="es-CR" w:eastAsia="es-CR"/>
        </w:rPr>
      </w:pPr>
    </w:p>
    <w:p w:rsidR="005F0A21" w:rsidRPr="005F0A21" w:rsidRDefault="005F0A21" w:rsidP="005F0A21">
      <w:pPr>
        <w:numPr>
          <w:ilvl w:val="0"/>
          <w:numId w:val="6"/>
        </w:numPr>
        <w:contextualSpacing/>
        <w:jc w:val="both"/>
        <w:rPr>
          <w:rFonts w:ascii="Roboto" w:hAnsi="Roboto"/>
          <w:lang w:eastAsia="en-US"/>
        </w:rPr>
      </w:pPr>
      <w:r w:rsidRPr="005F0A21">
        <w:rPr>
          <w:rFonts w:ascii="Arial" w:hAnsi="Arial" w:cs="Arial"/>
          <w:lang w:val="es-CR"/>
        </w:rPr>
        <w:t>Indicar que c</w:t>
      </w:r>
      <w:proofErr w:type="spellStart"/>
      <w:r w:rsidRPr="005F0A21">
        <w:rPr>
          <w:rFonts w:ascii="Arial" w:hAnsi="Arial" w:cs="Arial"/>
        </w:rPr>
        <w:t>ontra</w:t>
      </w:r>
      <w:proofErr w:type="spellEnd"/>
      <w:r w:rsidRPr="005F0A21">
        <w:rPr>
          <w:rFonts w:ascii="Arial" w:hAnsi="Arial" w:cs="Arial"/>
        </w:rPr>
        <w:t xml:space="preserve"> este acuerdo podrá interponerse recurso de revocatoria ante este consejo o de apelación ante la Asamblea Institucional Representativa,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8A3B39" w:rsidRPr="008A3B39" w:rsidRDefault="008A3B39" w:rsidP="008A3B39">
      <w:pPr>
        <w:jc w:val="both"/>
        <w:rPr>
          <w:rFonts w:ascii="Arial" w:hAnsi="Arial" w:cs="Arial"/>
          <w:b/>
        </w:rPr>
      </w:pPr>
    </w:p>
    <w:p w:rsidR="00917157" w:rsidRPr="00661A8B" w:rsidRDefault="000E564F" w:rsidP="00534704">
      <w:pPr>
        <w:numPr>
          <w:ilvl w:val="0"/>
          <w:numId w:val="6"/>
        </w:numPr>
        <w:contextualSpacing/>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661A8B" w:rsidRDefault="00661A8B" w:rsidP="00661A8B">
      <w:pPr>
        <w:ind w:right="-91"/>
        <w:jc w:val="both"/>
        <w:rPr>
          <w:rFonts w:ascii="Arial" w:hAnsi="Arial" w:cs="Arial"/>
          <w:b/>
          <w:lang w:val="es-CR"/>
        </w:rPr>
      </w:pPr>
    </w:p>
    <w:p w:rsidR="005F0A21" w:rsidRPr="005F0A21" w:rsidRDefault="005F0A21" w:rsidP="005F0A21">
      <w:pPr>
        <w:jc w:val="both"/>
        <w:rPr>
          <w:rFonts w:ascii="Arial" w:eastAsia="Calibri" w:hAnsi="Arial" w:cs="Arial"/>
          <w:b/>
          <w:color w:val="000000"/>
          <w:sz w:val="18"/>
          <w:szCs w:val="18"/>
          <w:lang w:eastAsia="es-CR"/>
        </w:rPr>
      </w:pPr>
      <w:r w:rsidRPr="005F0A21">
        <w:rPr>
          <w:rFonts w:ascii="Arial" w:hAnsi="Arial" w:cs="Arial"/>
          <w:b/>
          <w:color w:val="000000"/>
          <w:sz w:val="18"/>
          <w:szCs w:val="18"/>
        </w:rPr>
        <w:t>Palabras Clave:  Modificación- S3107-Articulo 1- punto 23-Disposiciones- Ronda 2020</w:t>
      </w:r>
    </w:p>
    <w:p w:rsidR="00661A8B" w:rsidRPr="005F0A21" w:rsidRDefault="00661A8B" w:rsidP="00661A8B">
      <w:pPr>
        <w:rPr>
          <w:rFonts w:ascii="Arial" w:hAnsi="Arial" w:cs="Arial"/>
          <w:b/>
          <w:sz w:val="18"/>
          <w:szCs w:val="18"/>
        </w:rPr>
      </w:pPr>
    </w:p>
    <w:p w:rsidR="00365CFF" w:rsidRPr="00365CFF" w:rsidRDefault="00365CFF"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D7D46" w:rsidRDefault="002D7D46"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91" w:rsidRDefault="00B04891">
      <w:r>
        <w:separator/>
      </w:r>
    </w:p>
  </w:endnote>
  <w:endnote w:type="continuationSeparator" w:id="0">
    <w:p w:rsidR="00B04891" w:rsidRDefault="00B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91" w:rsidRDefault="00B04891">
      <w:r>
        <w:separator/>
      </w:r>
    </w:p>
  </w:footnote>
  <w:footnote w:type="continuationSeparator" w:id="0">
    <w:p w:rsidR="00B04891" w:rsidRDefault="00B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D66E62">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1B175E">
      <w:rPr>
        <w:rFonts w:ascii="Arial" w:eastAsia="Cambria" w:hAnsi="Arial" w:cs="Arial"/>
        <w:i/>
        <w:sz w:val="18"/>
        <w:szCs w:val="18"/>
        <w:lang w:val="es-ES_tradnl" w:eastAsia="x-none"/>
      </w:rPr>
      <w:t>1</w:t>
    </w:r>
    <w:r w:rsidR="00D66E62">
      <w:rPr>
        <w:rFonts w:ascii="Arial" w:eastAsia="Cambria" w:hAnsi="Arial" w:cs="Arial"/>
        <w:i/>
        <w:sz w:val="18"/>
        <w:szCs w:val="18"/>
        <w:lang w:val="es-ES_tradnl" w:eastAsia="x-none"/>
      </w:rPr>
      <w:t>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D66E62">
      <w:rPr>
        <w:rFonts w:ascii="Arial" w:eastAsia="Cambria" w:hAnsi="Arial" w:cs="Arial"/>
        <w:i/>
        <w:sz w:val="18"/>
        <w:szCs w:val="18"/>
        <w:lang w:val="es-ES_tradnl" w:eastAsia="x-none"/>
      </w:rPr>
      <w:t>24</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w:t>
    </w:r>
    <w:r w:rsidR="00956F68">
      <w:rPr>
        <w:rFonts w:ascii="Arial" w:eastAsia="Cambria" w:hAnsi="Arial" w:cs="Arial"/>
        <w:i/>
        <w:sz w:val="18"/>
        <w:szCs w:val="18"/>
        <w:lang w:val="es-ES_tradnl" w:eastAsia="x-none"/>
      </w:rPr>
      <w:t>l</w:t>
    </w:r>
    <w:r w:rsidR="00477A87">
      <w:rPr>
        <w:rFonts w:ascii="Arial" w:eastAsia="Cambria" w:hAnsi="Arial" w:cs="Arial"/>
        <w:i/>
        <w:sz w:val="18"/>
        <w:szCs w:val="18"/>
        <w:lang w:val="es-ES_tradnl" w:eastAsia="x-none"/>
      </w:rPr>
      <w:t>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B0F20">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6"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DB1622"/>
    <w:multiLevelType w:val="hybridMultilevel"/>
    <w:tmpl w:val="B72A5F2A"/>
    <w:lvl w:ilvl="0" w:tplc="78B4FC56">
      <w:start w:val="1"/>
      <w:numFmt w:val="decimal"/>
      <w:lvlText w:val="%1."/>
      <w:lvlJc w:val="left"/>
      <w:pPr>
        <w:ind w:left="720" w:hanging="360"/>
      </w:pPr>
      <w:rPr>
        <w:b/>
        <w:sz w:val="24"/>
        <w:szCs w:val="24"/>
      </w:rPr>
    </w:lvl>
    <w:lvl w:ilvl="1" w:tplc="6A2CA90C">
      <w:start w:val="1"/>
      <w:numFmt w:val="lowerLetter"/>
      <w:lvlText w:val="%2."/>
      <w:lvlJc w:val="left"/>
      <w:pPr>
        <w:ind w:left="1440" w:hanging="360"/>
      </w:pPr>
      <w:rPr>
        <w:rFonts w:ascii="Arial" w:hAnsi="Arial" w:cs="Aria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8D3C0B"/>
    <w:multiLevelType w:val="hybridMultilevel"/>
    <w:tmpl w:val="87B6E880"/>
    <w:lvl w:ilvl="0" w:tplc="04AEC9CC">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9173C0"/>
    <w:multiLevelType w:val="multilevel"/>
    <w:tmpl w:val="DB0CD540"/>
    <w:lvl w:ilvl="0">
      <w:start w:val="1"/>
      <w:numFmt w:val="lowerLetter"/>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011408"/>
    <w:multiLevelType w:val="multilevel"/>
    <w:tmpl w:val="65EC692C"/>
    <w:lvl w:ilvl="0">
      <w:start w:val="1"/>
      <w:numFmt w:val="decimal"/>
      <w:lvlText w:val="%1."/>
      <w:lvlJc w:val="left"/>
      <w:pPr>
        <w:ind w:left="5747"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41B5772"/>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7" w15:restartNumberingAfterBreak="0">
    <w:nsid w:val="2E0353D7"/>
    <w:multiLevelType w:val="hybridMultilevel"/>
    <w:tmpl w:val="F8464622"/>
    <w:lvl w:ilvl="0" w:tplc="E1702DD6">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1996F7D"/>
    <w:multiLevelType w:val="hybridMultilevel"/>
    <w:tmpl w:val="F8CE7850"/>
    <w:lvl w:ilvl="0" w:tplc="0BF62F76">
      <w:start w:val="1"/>
      <w:numFmt w:val="lowerLetter"/>
      <w:lvlText w:val="%1."/>
      <w:lvlJc w:val="left"/>
      <w:pPr>
        <w:ind w:left="720" w:hanging="360"/>
      </w:pPr>
      <w:rPr>
        <w:rFonts w:hint="default"/>
        <w:b w:val="0"/>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6"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8"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48F476AE"/>
    <w:multiLevelType w:val="multilevel"/>
    <w:tmpl w:val="7312F958"/>
    <w:lvl w:ilvl="0">
      <w:start w:val="1"/>
      <w:numFmt w:val="decimal"/>
      <w:lvlText w:val="%1."/>
      <w:lvlJc w:val="left"/>
      <w:pPr>
        <w:ind w:left="5747"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3"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9"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CA83D76"/>
    <w:multiLevelType w:val="hybridMultilevel"/>
    <w:tmpl w:val="162A9C90"/>
    <w:lvl w:ilvl="0" w:tplc="E58E1F3E">
      <w:start w:val="1"/>
      <w:numFmt w:val="bullet"/>
      <w:lvlText w:val=""/>
      <w:lvlJc w:val="left"/>
      <w:pPr>
        <w:ind w:left="720" w:hanging="360"/>
      </w:pPr>
      <w:rPr>
        <w:rFonts w:ascii="Symbol" w:hAnsi="Symbol" w:hint="default"/>
      </w:rPr>
    </w:lvl>
    <w:lvl w:ilvl="1" w:tplc="DC4860C2">
      <w:start w:val="1"/>
      <w:numFmt w:val="bullet"/>
      <w:lvlText w:val=""/>
      <w:lvlJc w:val="left"/>
      <w:pPr>
        <w:ind w:left="1440" w:hanging="360"/>
      </w:pPr>
      <w:rPr>
        <w:rFonts w:ascii="Symbol" w:hAnsi="Symbol" w:hint="default"/>
      </w:rPr>
    </w:lvl>
    <w:lvl w:ilvl="2" w:tplc="622EF9E2">
      <w:start w:val="1"/>
      <w:numFmt w:val="bullet"/>
      <w:lvlText w:val=""/>
      <w:lvlJc w:val="left"/>
      <w:pPr>
        <w:ind w:left="2160" w:hanging="360"/>
      </w:pPr>
      <w:rPr>
        <w:rFonts w:ascii="Wingdings" w:hAnsi="Wingdings" w:hint="default"/>
      </w:rPr>
    </w:lvl>
    <w:lvl w:ilvl="3" w:tplc="12F45986">
      <w:start w:val="1"/>
      <w:numFmt w:val="bullet"/>
      <w:lvlText w:val=""/>
      <w:lvlJc w:val="left"/>
      <w:pPr>
        <w:ind w:left="2880" w:hanging="360"/>
      </w:pPr>
      <w:rPr>
        <w:rFonts w:ascii="Symbol" w:hAnsi="Symbol" w:hint="default"/>
      </w:rPr>
    </w:lvl>
    <w:lvl w:ilvl="4" w:tplc="E60E6474">
      <w:start w:val="1"/>
      <w:numFmt w:val="bullet"/>
      <w:lvlText w:val="o"/>
      <w:lvlJc w:val="left"/>
      <w:pPr>
        <w:ind w:left="3600" w:hanging="360"/>
      </w:pPr>
      <w:rPr>
        <w:rFonts w:ascii="Courier New" w:hAnsi="Courier New" w:hint="default"/>
      </w:rPr>
    </w:lvl>
    <w:lvl w:ilvl="5" w:tplc="1B968C44">
      <w:start w:val="1"/>
      <w:numFmt w:val="bullet"/>
      <w:lvlText w:val=""/>
      <w:lvlJc w:val="left"/>
      <w:pPr>
        <w:ind w:left="4320" w:hanging="360"/>
      </w:pPr>
      <w:rPr>
        <w:rFonts w:ascii="Wingdings" w:hAnsi="Wingdings" w:hint="default"/>
      </w:rPr>
    </w:lvl>
    <w:lvl w:ilvl="6" w:tplc="7FE04E2C">
      <w:start w:val="1"/>
      <w:numFmt w:val="bullet"/>
      <w:lvlText w:val=""/>
      <w:lvlJc w:val="left"/>
      <w:pPr>
        <w:ind w:left="5040" w:hanging="360"/>
      </w:pPr>
      <w:rPr>
        <w:rFonts w:ascii="Symbol" w:hAnsi="Symbol" w:hint="default"/>
      </w:rPr>
    </w:lvl>
    <w:lvl w:ilvl="7" w:tplc="71EE2BBC">
      <w:start w:val="1"/>
      <w:numFmt w:val="bullet"/>
      <w:lvlText w:val="o"/>
      <w:lvlJc w:val="left"/>
      <w:pPr>
        <w:ind w:left="5760" w:hanging="360"/>
      </w:pPr>
      <w:rPr>
        <w:rFonts w:ascii="Courier New" w:hAnsi="Courier New" w:hint="default"/>
      </w:rPr>
    </w:lvl>
    <w:lvl w:ilvl="8" w:tplc="4634A62C">
      <w:start w:val="1"/>
      <w:numFmt w:val="bullet"/>
      <w:lvlText w:val=""/>
      <w:lvlJc w:val="left"/>
      <w:pPr>
        <w:ind w:left="6480" w:hanging="360"/>
      </w:pPr>
      <w:rPr>
        <w:rFonts w:ascii="Wingdings" w:hAnsi="Wingdings" w:hint="default"/>
      </w:rPr>
    </w:lvl>
  </w:abstractNum>
  <w:abstractNum w:abstractNumId="41"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9575B8"/>
    <w:multiLevelType w:val="hybridMultilevel"/>
    <w:tmpl w:val="E8E2E7BE"/>
    <w:lvl w:ilvl="0" w:tplc="140A000B">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4"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53B212F"/>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24"/>
  </w:num>
  <w:num w:numId="4">
    <w:abstractNumId w:val="30"/>
  </w:num>
  <w:num w:numId="5">
    <w:abstractNumId w:val="47"/>
  </w:num>
  <w:num w:numId="6">
    <w:abstractNumId w:val="23"/>
  </w:num>
  <w:num w:numId="7">
    <w:abstractNumId w:val="20"/>
  </w:num>
  <w:num w:numId="8">
    <w:abstractNumId w:val="33"/>
  </w:num>
  <w:num w:numId="9">
    <w:abstractNumId w:val="42"/>
  </w:num>
  <w:num w:numId="10">
    <w:abstractNumId w:val="28"/>
  </w:num>
  <w:num w:numId="11">
    <w:abstractNumId w:val="25"/>
  </w:num>
  <w:num w:numId="12">
    <w:abstractNumId w:val="46"/>
  </w:num>
  <w:num w:numId="13">
    <w:abstractNumId w:val="8"/>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9"/>
  </w:num>
  <w:num w:numId="17">
    <w:abstractNumId w:val="26"/>
  </w:num>
  <w:num w:numId="18">
    <w:abstractNumId w:val="14"/>
  </w:num>
  <w:num w:numId="19">
    <w:abstractNumId w:val="37"/>
  </w:num>
  <w:num w:numId="20">
    <w:abstractNumId w:val="4"/>
  </w:num>
  <w:num w:numId="21">
    <w:abstractNumId w:val="38"/>
  </w:num>
  <w:num w:numId="22">
    <w:abstractNumId w:val="27"/>
  </w:num>
  <w:num w:numId="23">
    <w:abstractNumId w:val="6"/>
  </w:num>
  <w:num w:numId="24">
    <w:abstractNumId w:val="22"/>
  </w:num>
  <w:num w:numId="25">
    <w:abstractNumId w:val="34"/>
  </w:num>
  <w:num w:numId="26">
    <w:abstractNumId w:val="16"/>
  </w:num>
  <w:num w:numId="27">
    <w:abstractNumId w:val="29"/>
  </w:num>
  <w:num w:numId="28">
    <w:abstractNumId w:val="1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6"/>
  </w:num>
  <w:num w:numId="32">
    <w:abstractNumId w:val="3"/>
  </w:num>
  <w:num w:numId="33">
    <w:abstractNumId w:val="2"/>
  </w:num>
  <w:num w:numId="34">
    <w:abstractNumId w:val="11"/>
  </w:num>
  <w:num w:numId="35">
    <w:abstractNumId w:val="5"/>
  </w:num>
  <w:num w:numId="36">
    <w:abstractNumId w:val="10"/>
  </w:num>
  <w:num w:numId="37">
    <w:abstractNumId w:val="9"/>
  </w:num>
  <w:num w:numId="38">
    <w:abstractNumId w:val="31"/>
  </w:num>
  <w:num w:numId="39">
    <w:abstractNumId w:val="21"/>
  </w:num>
  <w:num w:numId="40">
    <w:abstractNumId w:val="15"/>
  </w:num>
  <w:num w:numId="41">
    <w:abstractNumId w:val="41"/>
  </w:num>
  <w:num w:numId="42">
    <w:abstractNumId w:val="17"/>
  </w:num>
  <w:num w:numId="43">
    <w:abstractNumId w:val="43"/>
  </w:num>
  <w:num w:numId="44">
    <w:abstractNumId w:val="13"/>
  </w:num>
  <w:num w:numId="45">
    <w:abstractNumId w:val="44"/>
  </w:num>
  <w:num w:numId="46">
    <w:abstractNumId w:val="35"/>
  </w:num>
  <w:num w:numId="47">
    <w:abstractNumId w:val="19"/>
  </w:num>
  <w:num w:numId="48">
    <w:abstractNumId w:val="40"/>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145"/>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10D"/>
    <w:rsid w:val="001A0A20"/>
    <w:rsid w:val="001A214B"/>
    <w:rsid w:val="001A33C3"/>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704"/>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0F20"/>
    <w:rsid w:val="005B2823"/>
    <w:rsid w:val="005B465B"/>
    <w:rsid w:val="005B5D87"/>
    <w:rsid w:val="005B6F1F"/>
    <w:rsid w:val="005C0755"/>
    <w:rsid w:val="005C2C87"/>
    <w:rsid w:val="005C52A3"/>
    <w:rsid w:val="005C56A6"/>
    <w:rsid w:val="005D1400"/>
    <w:rsid w:val="005D234B"/>
    <w:rsid w:val="005D242A"/>
    <w:rsid w:val="005E0359"/>
    <w:rsid w:val="005E06F0"/>
    <w:rsid w:val="005E10A2"/>
    <w:rsid w:val="005E1B2D"/>
    <w:rsid w:val="005E4831"/>
    <w:rsid w:val="005E6C51"/>
    <w:rsid w:val="005E6F3F"/>
    <w:rsid w:val="005E779D"/>
    <w:rsid w:val="005F0A21"/>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1A8B"/>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56F68"/>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91"/>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0428"/>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55A"/>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6E62"/>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A8FB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6BE7-6E57-4BE7-88C5-ADF25D13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Pages>
  <Words>930</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158</cp:revision>
  <cp:lastPrinted>2019-07-24T20:28:00Z</cp:lastPrinted>
  <dcterms:created xsi:type="dcterms:W3CDTF">2018-05-02T21:37:00Z</dcterms:created>
  <dcterms:modified xsi:type="dcterms:W3CDTF">2019-07-24T21:00:00Z</dcterms:modified>
</cp:coreProperties>
</file>