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F096B">
        <w:rPr>
          <w:rFonts w:ascii="Arial" w:hAnsi="Arial" w:cs="Arial"/>
          <w:b/>
          <w:bCs/>
          <w:iCs/>
          <w:sz w:val="26"/>
          <w:szCs w:val="22"/>
          <w:lang w:val="es-CR"/>
        </w:rPr>
        <w:t>645</w:t>
      </w:r>
      <w:bookmarkStart w:id="0" w:name="_GoBack"/>
      <w:bookmarkEnd w:id="0"/>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4E64EF" w:rsidP="007742A1">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007742A1" w:rsidRPr="00D958BC">
              <w:rPr>
                <w:rFonts w:ascii="Arial" w:eastAsia="SimSun" w:hAnsi="Arial" w:cs="Arial"/>
                <w:b/>
                <w:iCs/>
                <w:lang w:val="es-ES_tradnl" w:eastAsia="en-US"/>
              </w:rPr>
              <w:t>ra:</w:t>
            </w:r>
          </w:p>
        </w:tc>
        <w:tc>
          <w:tcPr>
            <w:tcW w:w="7611" w:type="dxa"/>
          </w:tcPr>
          <w:p w:rsidR="005C10A2" w:rsidRDefault="00EA67B1"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90700F" w:rsidRPr="008E0D8C">
              <w:rPr>
                <w:rFonts w:ascii="Arial" w:eastAsia="Cambria" w:hAnsi="Arial" w:cs="Arial"/>
                <w:sz w:val="22"/>
                <w:szCs w:val="22"/>
                <w:lang w:val="es-ES_tradnl" w:eastAsia="en-US"/>
              </w:rPr>
              <w:t>, Rector</w:t>
            </w:r>
          </w:p>
          <w:p w:rsidR="007A0843" w:rsidRDefault="009F096B" w:rsidP="006D23FD">
            <w:pPr>
              <w:autoSpaceDE w:val="0"/>
              <w:autoSpaceDN w:val="0"/>
              <w:adjustRightInd w:val="0"/>
              <w:ind w:right="-91"/>
              <w:jc w:val="both"/>
              <w:rPr>
                <w:rFonts w:ascii="Arial" w:eastAsia="Cambria" w:hAnsi="Arial" w:cs="Arial"/>
                <w:sz w:val="22"/>
                <w:szCs w:val="22"/>
                <w:lang w:eastAsia="en-US"/>
              </w:rPr>
            </w:pPr>
            <w:r>
              <w:rPr>
                <w:rFonts w:ascii="Arial" w:eastAsia="Cambria" w:hAnsi="Arial" w:cs="Arial"/>
                <w:sz w:val="22"/>
                <w:szCs w:val="22"/>
                <w:lang w:eastAsia="en-US"/>
              </w:rPr>
              <w:t>Señores Comisión de Asuntos Jurídicos, Asamblea Legislativa</w:t>
            </w:r>
          </w:p>
          <w:p w:rsidR="009F096B" w:rsidRPr="007A0843" w:rsidRDefault="009F096B" w:rsidP="006D23FD">
            <w:pPr>
              <w:autoSpaceDE w:val="0"/>
              <w:autoSpaceDN w:val="0"/>
              <w:adjustRightInd w:val="0"/>
              <w:ind w:right="-91"/>
              <w:jc w:val="both"/>
              <w:rPr>
                <w:rFonts w:ascii="Arial" w:eastAsia="Cambria" w:hAnsi="Arial" w:cs="Arial"/>
                <w:sz w:val="22"/>
                <w:szCs w:val="22"/>
                <w:lang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6D23F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477A87">
              <w:rPr>
                <w:rFonts w:ascii="Arial" w:eastAsia="Cambria" w:hAnsi="Arial" w:cs="Arial"/>
                <w:b/>
                <w:sz w:val="22"/>
                <w:szCs w:val="22"/>
                <w:lang w:val="es-ES_tradnl" w:eastAsia="en-US"/>
              </w:rPr>
              <w:t>ju</w:t>
            </w:r>
            <w:r w:rsidR="00EA67B1">
              <w:rPr>
                <w:rFonts w:ascii="Arial" w:eastAsia="Cambria" w:hAnsi="Arial" w:cs="Arial"/>
                <w:b/>
                <w:sz w:val="22"/>
                <w:szCs w:val="22"/>
                <w:lang w:val="es-ES_tradnl" w:eastAsia="en-US"/>
              </w:rPr>
              <w:t>l</w:t>
            </w:r>
            <w:r w:rsidR="00477A87">
              <w:rPr>
                <w:rFonts w:ascii="Arial" w:eastAsia="Cambria" w:hAnsi="Arial" w:cs="Arial"/>
                <w:b/>
                <w:sz w:val="22"/>
                <w:szCs w:val="22"/>
                <w:lang w:val="es-ES_tradnl" w:eastAsia="en-US"/>
              </w:rPr>
              <w:t>io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5C10A2" w:rsidRDefault="00FF209C" w:rsidP="006D23FD">
            <w:pPr>
              <w:ind w:left="32" w:hanging="32"/>
              <w:jc w:val="both"/>
              <w:rPr>
                <w:rFonts w:ascii="Arial" w:eastAsia="Calibri" w:hAnsi="Arial" w:cs="Arial"/>
                <w:b/>
                <w:color w:val="000000"/>
                <w:sz w:val="22"/>
                <w:szCs w:val="22"/>
                <w:lang w:val="es-ES_tradnl"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477A87">
              <w:rPr>
                <w:rFonts w:ascii="Arial" w:eastAsia="Calibri" w:hAnsi="Arial" w:cs="Arial"/>
                <w:b/>
                <w:sz w:val="22"/>
                <w:szCs w:val="22"/>
              </w:rPr>
              <w:t>2</w:t>
            </w:r>
            <w:r w:rsidR="006D23FD">
              <w:rPr>
                <w:rFonts w:ascii="Arial" w:eastAsia="Calibri" w:hAnsi="Arial" w:cs="Arial"/>
                <w:b/>
                <w:sz w:val="22"/>
                <w:szCs w:val="22"/>
              </w:rPr>
              <w:t>9</w:t>
            </w:r>
            <w:r w:rsidR="007742A1" w:rsidRPr="008F0835">
              <w:rPr>
                <w:rFonts w:ascii="Arial" w:eastAsia="Calibri" w:hAnsi="Arial" w:cs="Arial"/>
                <w:b/>
                <w:sz w:val="22"/>
                <w:szCs w:val="22"/>
              </w:rPr>
              <w:t>, Artículo</w:t>
            </w:r>
            <w:r w:rsidR="00D629D9">
              <w:rPr>
                <w:rFonts w:ascii="Arial" w:eastAsia="Calibri" w:hAnsi="Arial" w:cs="Arial"/>
                <w:b/>
                <w:sz w:val="22"/>
                <w:szCs w:val="22"/>
              </w:rPr>
              <w:t xml:space="preserve"> </w:t>
            </w:r>
            <w:r w:rsidR="006D23FD">
              <w:rPr>
                <w:rFonts w:ascii="Arial" w:eastAsia="Calibri" w:hAnsi="Arial" w:cs="Arial"/>
                <w:b/>
                <w:sz w:val="22"/>
                <w:szCs w:val="22"/>
              </w:rPr>
              <w:t>9</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w:t>
            </w:r>
            <w:r w:rsidR="004E64EF">
              <w:rPr>
                <w:rFonts w:ascii="Arial" w:eastAsia="Calibri" w:hAnsi="Arial" w:cs="Arial"/>
                <w:b/>
                <w:sz w:val="22"/>
                <w:szCs w:val="22"/>
              </w:rPr>
              <w:t xml:space="preserve"> </w:t>
            </w:r>
            <w:r w:rsidR="006D23FD">
              <w:rPr>
                <w:rFonts w:ascii="Arial" w:eastAsia="Calibri" w:hAnsi="Arial" w:cs="Arial"/>
                <w:b/>
                <w:sz w:val="22"/>
                <w:szCs w:val="22"/>
              </w:rPr>
              <w:t>31</w:t>
            </w:r>
            <w:r w:rsidR="005A7222">
              <w:rPr>
                <w:rFonts w:ascii="Arial" w:eastAsia="Calibri" w:hAnsi="Arial" w:cs="Arial"/>
                <w:b/>
                <w:sz w:val="22"/>
                <w:szCs w:val="22"/>
              </w:rPr>
              <w:t xml:space="preserve"> de </w:t>
            </w:r>
            <w:r w:rsidR="00477A87">
              <w:rPr>
                <w:rFonts w:ascii="Arial" w:eastAsia="Calibri" w:hAnsi="Arial" w:cs="Arial"/>
                <w:b/>
                <w:sz w:val="22"/>
                <w:szCs w:val="22"/>
              </w:rPr>
              <w:t>ju</w:t>
            </w:r>
            <w:r w:rsidR="00EA67B1">
              <w:rPr>
                <w:rFonts w:ascii="Arial" w:eastAsia="Calibri" w:hAnsi="Arial" w:cs="Arial"/>
                <w:b/>
                <w:sz w:val="22"/>
                <w:szCs w:val="22"/>
              </w:rPr>
              <w:t>l</w:t>
            </w:r>
            <w:r w:rsidR="00477A87">
              <w:rPr>
                <w:rFonts w:ascii="Arial" w:eastAsia="Calibri" w:hAnsi="Arial" w:cs="Arial"/>
                <w:b/>
                <w:sz w:val="22"/>
                <w:szCs w:val="22"/>
              </w:rPr>
              <w:t>io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6D23FD" w:rsidRPr="006D23FD">
              <w:rPr>
                <w:rFonts w:ascii="Arial" w:hAnsi="Arial" w:cs="Arial"/>
                <w:b/>
                <w:sz w:val="22"/>
                <w:szCs w:val="22"/>
              </w:rPr>
              <w:t>Pronunciamiento del Consejo Institucional sobre el Proyecto de Ley “Modificación de varias leyes para frenar el proceso de privatización de los servicios públicos de salud que presta la Caja Costarricense de Seguro Social, Expediente No. 21066.”</w:t>
            </w:r>
          </w:p>
        </w:tc>
      </w:tr>
    </w:tbl>
    <w:p w:rsidR="009C64F4" w:rsidRDefault="009C64F4"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F096B" w:rsidRDefault="009F096B" w:rsidP="007742A1">
      <w:pPr>
        <w:jc w:val="both"/>
        <w:rPr>
          <w:rFonts w:ascii="Arial" w:eastAsia="Cambria" w:hAnsi="Arial" w:cs="Arial"/>
          <w:lang w:val="es-ES_tradnl" w:eastAsia="en-US"/>
        </w:rPr>
      </w:pPr>
    </w:p>
    <w:p w:rsidR="009F096B" w:rsidRPr="009F096B" w:rsidRDefault="009F096B" w:rsidP="009F096B">
      <w:pPr>
        <w:spacing w:after="200"/>
        <w:rPr>
          <w:rFonts w:ascii="Arial" w:hAnsi="Arial" w:cs="Arial"/>
          <w:b/>
          <w:bCs/>
          <w:i/>
          <w:iCs/>
          <w:kern w:val="32"/>
        </w:rPr>
      </w:pPr>
      <w:r w:rsidRPr="009F096B">
        <w:rPr>
          <w:rFonts w:ascii="Arial" w:hAnsi="Arial" w:cs="Arial"/>
          <w:b/>
          <w:bCs/>
          <w:kern w:val="32"/>
        </w:rPr>
        <w:t>RESULTANDO QUE:</w:t>
      </w:r>
    </w:p>
    <w:p w:rsidR="009F096B" w:rsidRPr="009F096B" w:rsidRDefault="009F096B" w:rsidP="009F096B">
      <w:pPr>
        <w:numPr>
          <w:ilvl w:val="0"/>
          <w:numId w:val="13"/>
        </w:numPr>
        <w:ind w:left="360"/>
        <w:jc w:val="both"/>
        <w:rPr>
          <w:rFonts w:ascii="Arial" w:hAnsi="Arial" w:cs="Arial"/>
          <w:sz w:val="22"/>
          <w:szCs w:val="22"/>
          <w:lang w:val="es-CR"/>
        </w:rPr>
      </w:pPr>
      <w:r w:rsidRPr="009F096B">
        <w:rPr>
          <w:rFonts w:ascii="Arial" w:hAnsi="Arial" w:cs="Arial"/>
          <w:lang w:val="es-CR"/>
        </w:rPr>
        <w:t>El Artículo 88 de la Constitución Política de la República de Costa Rica</w:t>
      </w:r>
      <w:r>
        <w:rPr>
          <w:rFonts w:ascii="Arial" w:hAnsi="Arial" w:cs="Arial"/>
          <w:lang w:val="es-CR"/>
        </w:rPr>
        <w:t>,</w:t>
      </w:r>
      <w:r w:rsidRPr="009F096B">
        <w:rPr>
          <w:rFonts w:ascii="Arial" w:hAnsi="Arial" w:cs="Arial"/>
          <w:sz w:val="22"/>
          <w:szCs w:val="22"/>
          <w:lang w:val="es-CR"/>
        </w:rPr>
        <w:t xml:space="preserve"> </w:t>
      </w:r>
      <w:r w:rsidRPr="009F096B">
        <w:rPr>
          <w:rFonts w:ascii="Arial" w:hAnsi="Arial" w:cs="Arial"/>
          <w:lang w:val="es-CR"/>
        </w:rPr>
        <w:t>indica:</w:t>
      </w:r>
    </w:p>
    <w:p w:rsidR="009F096B" w:rsidRPr="009F096B" w:rsidRDefault="009F096B" w:rsidP="009F096B">
      <w:pPr>
        <w:ind w:left="360"/>
        <w:jc w:val="both"/>
        <w:rPr>
          <w:rFonts w:ascii="Arial" w:hAnsi="Arial" w:cs="Arial"/>
          <w:sz w:val="22"/>
          <w:szCs w:val="22"/>
          <w:lang w:val="es-CR"/>
        </w:rPr>
      </w:pPr>
    </w:p>
    <w:p w:rsidR="009F096B" w:rsidRPr="009F096B" w:rsidRDefault="009F096B" w:rsidP="009F096B">
      <w:pPr>
        <w:ind w:left="1080" w:right="689"/>
        <w:jc w:val="both"/>
        <w:rPr>
          <w:rFonts w:ascii="Arial" w:hAnsi="Arial" w:cs="Arial"/>
          <w:i/>
          <w:sz w:val="22"/>
          <w:szCs w:val="22"/>
          <w:lang w:val="es-CR"/>
        </w:rPr>
      </w:pPr>
      <w:r w:rsidRPr="009F096B">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9F096B" w:rsidRPr="009F096B" w:rsidRDefault="009F096B" w:rsidP="009F096B">
      <w:pPr>
        <w:ind w:left="1080" w:right="689"/>
        <w:jc w:val="both"/>
        <w:rPr>
          <w:rFonts w:ascii="Arial" w:hAnsi="Arial" w:cs="Arial"/>
          <w:i/>
          <w:sz w:val="22"/>
          <w:szCs w:val="22"/>
          <w:lang w:val="es-CR"/>
        </w:rPr>
      </w:pPr>
    </w:p>
    <w:p w:rsidR="009F096B" w:rsidRPr="009F096B" w:rsidRDefault="009F096B" w:rsidP="009F096B">
      <w:pPr>
        <w:numPr>
          <w:ilvl w:val="0"/>
          <w:numId w:val="13"/>
        </w:numPr>
        <w:ind w:left="360"/>
        <w:jc w:val="both"/>
        <w:rPr>
          <w:rFonts w:ascii="Arial" w:hAnsi="Arial" w:cs="Arial"/>
          <w:lang w:val="es-CR"/>
        </w:rPr>
      </w:pPr>
      <w:r w:rsidRPr="009F096B">
        <w:rPr>
          <w:rFonts w:ascii="Arial" w:hAnsi="Arial" w:cs="Arial"/>
          <w:lang w:val="es-CR"/>
        </w:rPr>
        <w:t>El Estatuto Orgánico del Instituto Tecnológico de Costa Rica, en el Artículo 18, inciso i)</w:t>
      </w:r>
      <w:r>
        <w:rPr>
          <w:rFonts w:ascii="Arial" w:hAnsi="Arial" w:cs="Arial"/>
          <w:lang w:val="es-CR"/>
        </w:rPr>
        <w:t>,</w:t>
      </w:r>
      <w:r w:rsidRPr="009F096B">
        <w:rPr>
          <w:rFonts w:ascii="Arial" w:hAnsi="Arial" w:cs="Arial"/>
          <w:lang w:val="es-CR"/>
        </w:rPr>
        <w:t xml:space="preserve"> señala:</w:t>
      </w:r>
    </w:p>
    <w:p w:rsidR="009F096B" w:rsidRPr="009F096B" w:rsidRDefault="009F096B" w:rsidP="009F096B">
      <w:pPr>
        <w:ind w:left="1080" w:right="689"/>
        <w:jc w:val="both"/>
        <w:rPr>
          <w:rFonts w:ascii="Arial" w:hAnsi="Arial" w:cs="Arial"/>
          <w:i/>
          <w:sz w:val="22"/>
          <w:szCs w:val="22"/>
          <w:lang w:val="es-CR"/>
        </w:rPr>
      </w:pPr>
    </w:p>
    <w:p w:rsidR="009F096B" w:rsidRPr="009F096B" w:rsidRDefault="009F096B" w:rsidP="009F096B">
      <w:pPr>
        <w:ind w:left="1080" w:right="689"/>
        <w:jc w:val="both"/>
        <w:rPr>
          <w:rFonts w:ascii="Arial" w:hAnsi="Arial" w:cs="Arial"/>
          <w:i/>
          <w:sz w:val="22"/>
          <w:szCs w:val="22"/>
          <w:lang w:val="es-CR"/>
        </w:rPr>
      </w:pPr>
      <w:r w:rsidRPr="009F096B">
        <w:rPr>
          <w:rFonts w:ascii="Arial" w:hAnsi="Arial" w:cs="Arial"/>
          <w:i/>
          <w:sz w:val="22"/>
          <w:szCs w:val="22"/>
          <w:lang w:val="es-CR"/>
        </w:rPr>
        <w:t>“Son funciones del Consejo Institucional:</w:t>
      </w:r>
    </w:p>
    <w:p w:rsidR="009F096B" w:rsidRPr="009F096B" w:rsidRDefault="009F096B" w:rsidP="009F096B">
      <w:pPr>
        <w:ind w:left="1080" w:right="689"/>
        <w:jc w:val="both"/>
        <w:rPr>
          <w:rFonts w:ascii="Arial" w:hAnsi="Arial" w:cs="Arial"/>
          <w:i/>
          <w:sz w:val="22"/>
          <w:szCs w:val="22"/>
          <w:lang w:val="es-CR"/>
        </w:rPr>
      </w:pPr>
      <w:r w:rsidRPr="009F096B">
        <w:rPr>
          <w:rFonts w:ascii="Arial" w:hAnsi="Arial" w:cs="Arial"/>
          <w:i/>
          <w:sz w:val="22"/>
          <w:szCs w:val="22"/>
          <w:lang w:val="es-CR"/>
        </w:rPr>
        <w:t>…</w:t>
      </w:r>
    </w:p>
    <w:p w:rsidR="009F096B" w:rsidRPr="009F096B" w:rsidRDefault="009F096B" w:rsidP="009F096B">
      <w:pPr>
        <w:ind w:left="1080" w:right="689"/>
        <w:jc w:val="both"/>
        <w:rPr>
          <w:rFonts w:ascii="Arial" w:hAnsi="Arial" w:cs="Arial"/>
          <w:i/>
          <w:sz w:val="22"/>
          <w:szCs w:val="22"/>
          <w:lang w:val="es-CR"/>
        </w:rPr>
      </w:pPr>
      <w:r w:rsidRPr="009F096B">
        <w:rPr>
          <w:rFonts w:ascii="Arial" w:hAnsi="Arial" w:cs="Arial"/>
          <w:i/>
          <w:sz w:val="22"/>
          <w:szCs w:val="22"/>
          <w:lang w:val="es-CR"/>
        </w:rPr>
        <w:t>Evacuar las consultas a que se refiere el Artículo 88 de la Constitución Política de la República”.</w:t>
      </w:r>
    </w:p>
    <w:p w:rsidR="009F096B" w:rsidRPr="009F096B" w:rsidRDefault="009F096B" w:rsidP="009F096B">
      <w:pPr>
        <w:ind w:right="689"/>
        <w:jc w:val="both"/>
        <w:rPr>
          <w:sz w:val="23"/>
          <w:szCs w:val="23"/>
          <w:lang w:val="es-CR"/>
        </w:rPr>
      </w:pPr>
    </w:p>
    <w:p w:rsidR="009F096B" w:rsidRPr="009F096B" w:rsidRDefault="009F096B" w:rsidP="009F096B">
      <w:pPr>
        <w:numPr>
          <w:ilvl w:val="0"/>
          <w:numId w:val="13"/>
        </w:numPr>
        <w:ind w:left="360"/>
        <w:jc w:val="both"/>
        <w:rPr>
          <w:rFonts w:ascii="Arial" w:hAnsi="Arial" w:cs="Arial"/>
          <w:lang w:val="es-CR"/>
        </w:rPr>
      </w:pPr>
      <w:r w:rsidRPr="009F096B">
        <w:rPr>
          <w:rFonts w:ascii="Arial" w:hAnsi="Arial" w:cs="Arial"/>
          <w:lang w:val="es-CR"/>
        </w:rPr>
        <w:t>Costa Rica ha basado su desarrollo en la protección y fortaleza de la seguridad social; en este sentido, se considera que:</w:t>
      </w:r>
    </w:p>
    <w:p w:rsidR="009F096B" w:rsidRPr="009F096B" w:rsidRDefault="009F096B" w:rsidP="009F096B">
      <w:pPr>
        <w:ind w:right="689"/>
        <w:jc w:val="both"/>
        <w:rPr>
          <w:sz w:val="23"/>
          <w:szCs w:val="23"/>
          <w:lang w:val="es-CR"/>
        </w:rPr>
      </w:pPr>
    </w:p>
    <w:p w:rsidR="009F096B" w:rsidRPr="009F096B" w:rsidRDefault="009F096B" w:rsidP="009F096B">
      <w:pPr>
        <w:ind w:left="708" w:right="689"/>
        <w:jc w:val="both"/>
        <w:rPr>
          <w:rFonts w:ascii="Arial" w:hAnsi="Arial" w:cs="Arial"/>
          <w:sz w:val="20"/>
          <w:szCs w:val="20"/>
          <w:lang w:val="es-CR"/>
        </w:rPr>
      </w:pPr>
      <w:r w:rsidRPr="009F096B">
        <w:rPr>
          <w:rFonts w:ascii="Arial" w:hAnsi="Arial" w:cs="Arial"/>
          <w:i/>
          <w:sz w:val="23"/>
          <w:szCs w:val="23"/>
          <w:lang w:val="es-CR"/>
        </w:rPr>
        <w:t xml:space="preserve">“…La seguridad social costarricense (incluyendo seguro de salud y pensiones) ha sido pilar fundamental del desarrollo económico y humano del país en las últimas siete décadas. Los avances mostrados en esperanza de vida y mortalidad infantil, por ejemplo, posicionan a Costa Rica dentro de los primeros lugares del componente de salud del Índice de Desarrollo Humano y juegan un rol fundamental en el mejoramiento de las condiciones de vida de la población en general. </w:t>
      </w:r>
      <w:proofErr w:type="gramStart"/>
      <w:r w:rsidRPr="009F096B">
        <w:rPr>
          <w:rFonts w:ascii="Arial" w:hAnsi="Arial" w:cs="Arial"/>
          <w:i/>
          <w:sz w:val="23"/>
          <w:szCs w:val="23"/>
          <w:lang w:val="es-CR"/>
        </w:rPr>
        <w:t>…”pág.</w:t>
      </w:r>
      <w:proofErr w:type="gramEnd"/>
      <w:r w:rsidRPr="009F096B">
        <w:rPr>
          <w:rFonts w:ascii="Arial" w:hAnsi="Arial" w:cs="Arial"/>
          <w:i/>
          <w:sz w:val="23"/>
          <w:szCs w:val="23"/>
          <w:lang w:val="es-CR"/>
        </w:rPr>
        <w:t xml:space="preserve"> 1 </w:t>
      </w:r>
      <w:r w:rsidRPr="009F096B">
        <w:rPr>
          <w:rFonts w:ascii="Arial" w:hAnsi="Arial" w:cs="Arial"/>
          <w:sz w:val="20"/>
          <w:szCs w:val="20"/>
          <w:lang w:val="es-CR"/>
        </w:rPr>
        <w:t>Decimosétimo Informe Estado de la Nación</w:t>
      </w:r>
    </w:p>
    <w:p w:rsidR="009F096B" w:rsidRPr="009F096B" w:rsidRDefault="009F096B" w:rsidP="009F096B">
      <w:pPr>
        <w:ind w:right="689"/>
        <w:jc w:val="both"/>
        <w:rPr>
          <w:sz w:val="20"/>
          <w:szCs w:val="20"/>
          <w:lang w:val="es-CR"/>
        </w:rPr>
      </w:pPr>
    </w:p>
    <w:p w:rsidR="009F096B" w:rsidRPr="009F096B" w:rsidRDefault="009F096B" w:rsidP="009F096B">
      <w:pPr>
        <w:ind w:left="426" w:right="689"/>
        <w:jc w:val="both"/>
        <w:rPr>
          <w:rFonts w:ascii="Arial" w:hAnsi="Arial" w:cs="Arial"/>
          <w:lang w:val="es-CR"/>
        </w:rPr>
      </w:pPr>
      <w:r w:rsidRPr="009F096B">
        <w:rPr>
          <w:rFonts w:ascii="Arial" w:hAnsi="Arial" w:cs="Arial"/>
          <w:lang w:val="es-CR"/>
        </w:rPr>
        <w:t xml:space="preserve">En el mismo sentido, el peso de la salud en su estructura de gasto es muy importante, especialmente en los primeros quintiles de la población.  </w:t>
      </w:r>
    </w:p>
    <w:p w:rsidR="009F096B" w:rsidRPr="009F096B" w:rsidRDefault="009F096B" w:rsidP="009F096B">
      <w:pPr>
        <w:ind w:left="708" w:right="689"/>
        <w:jc w:val="both"/>
        <w:rPr>
          <w:rFonts w:ascii="Arial" w:hAnsi="Arial" w:cs="Arial"/>
          <w:lang w:val="es-CR"/>
        </w:rPr>
      </w:pPr>
    </w:p>
    <w:p w:rsidR="009F096B" w:rsidRPr="009F096B" w:rsidRDefault="009F096B" w:rsidP="009F096B">
      <w:pPr>
        <w:ind w:left="708" w:right="689"/>
        <w:jc w:val="both"/>
        <w:rPr>
          <w:rFonts w:ascii="Arial" w:hAnsi="Arial" w:cs="Arial"/>
          <w:lang w:val="es-CR"/>
        </w:rPr>
      </w:pPr>
      <w:r w:rsidRPr="009F096B">
        <w:rPr>
          <w:rFonts w:ascii="Arial" w:hAnsi="Arial" w:cs="Arial"/>
          <w:lang w:val="es-CR"/>
        </w:rPr>
        <w:t>En salud, el consumo mensual per cápita es de un 5% y el comportamiento por quintil es el siguiente: quintil 1 es de un 2%; quintil 2 es de un 3%; quintil 3 es de un 3%; quintil 4 es de un 5%, quintil 5 es de un 6%.</w:t>
      </w:r>
    </w:p>
    <w:p w:rsidR="009F096B" w:rsidRPr="009F096B" w:rsidRDefault="009F096B" w:rsidP="009F096B">
      <w:pPr>
        <w:ind w:left="708" w:right="689"/>
        <w:jc w:val="both"/>
        <w:rPr>
          <w:rFonts w:ascii="Arial" w:hAnsi="Arial" w:cs="Arial"/>
          <w:lang w:val="es-CR"/>
        </w:rPr>
      </w:pPr>
      <w:r w:rsidRPr="009F096B">
        <w:rPr>
          <w:rFonts w:ascii="Arial" w:hAnsi="Arial" w:cs="Arial"/>
          <w:lang w:val="es-CR"/>
        </w:rPr>
        <w:t xml:space="preserve">Este porcentaje promedio de gasto per cápita se destina a dos componentes: productos, artefactos, equipo y de servicios médicos y de hospital.  En general, el 5% responde a que se dedica el 46% en artefactos y otros y un 54% a los servicios médicos y otros.  </w:t>
      </w:r>
    </w:p>
    <w:p w:rsidR="009F096B" w:rsidRPr="009F096B" w:rsidRDefault="009F096B" w:rsidP="009F096B">
      <w:pPr>
        <w:ind w:left="708" w:right="689"/>
        <w:jc w:val="both"/>
        <w:rPr>
          <w:rFonts w:ascii="Arial" w:hAnsi="Arial" w:cs="Arial"/>
          <w:lang w:val="es-CR"/>
        </w:rPr>
      </w:pPr>
      <w:r w:rsidRPr="009F096B">
        <w:rPr>
          <w:rFonts w:ascii="Arial" w:hAnsi="Arial" w:cs="Arial"/>
          <w:lang w:val="es-CR"/>
        </w:rPr>
        <w:t>En el quintil 1 con un gasto per cápita de 2%, se destina 68% en productos y otros y un 32% en servicios médicos y otros.  Este comportamiento es de esperar al tener un acceso al servicio de salud pública.</w:t>
      </w:r>
    </w:p>
    <w:p w:rsidR="009F096B" w:rsidRPr="009F096B" w:rsidRDefault="009F096B" w:rsidP="009F096B">
      <w:pPr>
        <w:ind w:left="708" w:right="689"/>
        <w:jc w:val="both"/>
        <w:rPr>
          <w:rFonts w:ascii="Arial" w:hAnsi="Arial" w:cs="Arial"/>
          <w:lang w:val="es-CR"/>
        </w:rPr>
      </w:pPr>
      <w:r w:rsidRPr="009F096B">
        <w:rPr>
          <w:rFonts w:ascii="Arial" w:hAnsi="Arial" w:cs="Arial"/>
          <w:lang w:val="es-CR"/>
        </w:rPr>
        <w:t xml:space="preserve">En el quintil 2 con un gasto per cápita de 3%, se destina 57% en productos y otros y un 43% en servicios médicos y otros.  En el quintil 3 con un gasto per cápita de 3%, se destina 58% en productos y otros y un 42% en servicios médicos y otros.  </w:t>
      </w:r>
    </w:p>
    <w:p w:rsidR="009F096B" w:rsidRPr="009F096B" w:rsidRDefault="009F096B" w:rsidP="009F096B">
      <w:pPr>
        <w:ind w:left="708" w:right="689"/>
        <w:jc w:val="both"/>
        <w:rPr>
          <w:rFonts w:ascii="Arial" w:hAnsi="Arial" w:cs="Arial"/>
          <w:lang w:val="es-CR"/>
        </w:rPr>
      </w:pPr>
    </w:p>
    <w:p w:rsidR="009F096B" w:rsidRPr="009F096B" w:rsidRDefault="009F096B" w:rsidP="009F096B">
      <w:pPr>
        <w:ind w:left="708" w:right="689"/>
        <w:jc w:val="both"/>
        <w:rPr>
          <w:rFonts w:ascii="Arial" w:hAnsi="Arial" w:cs="Arial"/>
          <w:lang w:val="es-CR"/>
        </w:rPr>
      </w:pPr>
    </w:p>
    <w:p w:rsidR="009F096B" w:rsidRPr="009F096B" w:rsidRDefault="009F096B" w:rsidP="009F096B">
      <w:pPr>
        <w:ind w:left="708" w:right="689"/>
        <w:jc w:val="both"/>
        <w:rPr>
          <w:rFonts w:ascii="Arial" w:hAnsi="Arial" w:cs="Arial"/>
          <w:lang w:val="es-CR"/>
        </w:rPr>
      </w:pPr>
      <w:r w:rsidRPr="009F096B">
        <w:rPr>
          <w:rFonts w:ascii="Arial" w:hAnsi="Arial" w:cs="Arial"/>
          <w:lang w:val="es-CR"/>
        </w:rPr>
        <w:t xml:space="preserve">Sin embargo, las transferencias del Gobierno triplican el ingreso en el I quintil, y en el segundo </w:t>
      </w:r>
      <w:proofErr w:type="spellStart"/>
      <w:r w:rsidRPr="009F096B">
        <w:rPr>
          <w:rFonts w:ascii="Arial" w:hAnsi="Arial" w:cs="Arial"/>
          <w:lang w:val="es-CR"/>
        </w:rPr>
        <w:t>decil</w:t>
      </w:r>
      <w:proofErr w:type="spellEnd"/>
      <w:r w:rsidRPr="009F096B">
        <w:rPr>
          <w:rFonts w:ascii="Arial" w:hAnsi="Arial" w:cs="Arial"/>
          <w:lang w:val="es-CR"/>
        </w:rPr>
        <w:t xml:space="preserve"> lo duplican.   Es decir, el aporte de la salud y otros servicios públicos son fundamentales, para completar el ingreso de las poblaciones pobres. (INEC, </w:t>
      </w:r>
      <w:proofErr w:type="gramStart"/>
      <w:r w:rsidRPr="009F096B">
        <w:rPr>
          <w:rFonts w:ascii="Arial" w:hAnsi="Arial" w:cs="Arial"/>
          <w:lang w:val="es-CR"/>
        </w:rPr>
        <w:t>Marzo</w:t>
      </w:r>
      <w:proofErr w:type="gramEnd"/>
      <w:r w:rsidRPr="009F096B">
        <w:rPr>
          <w:rFonts w:ascii="Arial" w:hAnsi="Arial" w:cs="Arial"/>
          <w:lang w:val="es-CR"/>
        </w:rPr>
        <w:t xml:space="preserve"> 2018)</w:t>
      </w:r>
    </w:p>
    <w:p w:rsidR="009F096B" w:rsidRPr="009F096B" w:rsidRDefault="009F096B" w:rsidP="009F096B">
      <w:pPr>
        <w:keepNext/>
        <w:spacing w:before="240" w:after="60"/>
        <w:jc w:val="both"/>
        <w:outlineLvl w:val="0"/>
        <w:rPr>
          <w:rFonts w:ascii="Arial" w:hAnsi="Arial" w:cs="Arial"/>
          <w:b/>
          <w:bCs/>
          <w:kern w:val="32"/>
        </w:rPr>
      </w:pPr>
      <w:r w:rsidRPr="009F096B">
        <w:rPr>
          <w:rFonts w:ascii="Arial" w:hAnsi="Arial" w:cs="Arial"/>
          <w:b/>
          <w:bCs/>
          <w:kern w:val="32"/>
        </w:rPr>
        <w:t>CONSIDERANDO QUE:</w:t>
      </w:r>
    </w:p>
    <w:p w:rsidR="009F096B" w:rsidRPr="009F096B" w:rsidRDefault="009F096B" w:rsidP="009F096B">
      <w:pPr>
        <w:jc w:val="both"/>
      </w:pPr>
    </w:p>
    <w:p w:rsidR="009F096B" w:rsidRPr="009F096B" w:rsidRDefault="009F096B" w:rsidP="009F096B">
      <w:pPr>
        <w:numPr>
          <w:ilvl w:val="0"/>
          <w:numId w:val="14"/>
        </w:numPr>
        <w:ind w:left="284" w:hanging="284"/>
        <w:contextualSpacing/>
        <w:jc w:val="both"/>
        <w:rPr>
          <w:rFonts w:ascii="Arial" w:hAnsi="Arial" w:cs="Arial"/>
          <w:b/>
          <w:lang w:val="es-CR"/>
        </w:rPr>
      </w:pPr>
      <w:r w:rsidRPr="009F096B">
        <w:rPr>
          <w:rFonts w:ascii="Arial" w:hAnsi="Arial" w:cs="Arial"/>
          <w:lang w:val="es-CR"/>
        </w:rPr>
        <w:t>La Secretaría del Consejo Institucional recibió correos electrónicos de parte de la Asamblea Legislativa, dirigidos al Dr. Julio C. Calvo Alvarado, en calidad de Rector de la Institución, en los cuales se solicita criterio sobre los siguientes expedientes de Proyectos de Ley:   19.860, 21.035, 21.066, el cual pretende:</w:t>
      </w:r>
    </w:p>
    <w:p w:rsidR="009F096B" w:rsidRPr="009F096B" w:rsidRDefault="009F096B" w:rsidP="009F096B">
      <w:pPr>
        <w:ind w:left="284"/>
        <w:contextualSpacing/>
        <w:jc w:val="both"/>
        <w:rPr>
          <w:rFonts w:ascii="Arial" w:hAnsi="Arial" w:cs="Arial"/>
          <w:sz w:val="22"/>
          <w:szCs w:val="22"/>
          <w:lang w:val="es-CR"/>
        </w:rPr>
      </w:pPr>
    </w:p>
    <w:p w:rsidR="009F096B" w:rsidRPr="009F096B" w:rsidRDefault="009F096B" w:rsidP="009F096B">
      <w:pPr>
        <w:ind w:left="284"/>
        <w:contextualSpacing/>
        <w:jc w:val="both"/>
        <w:rPr>
          <w:rFonts w:ascii="Arial" w:hAnsi="Arial" w:cs="Arial"/>
          <w:i/>
          <w:sz w:val="22"/>
          <w:szCs w:val="22"/>
          <w:lang w:val="es-CR"/>
        </w:rPr>
      </w:pPr>
      <w:r w:rsidRPr="009F096B">
        <w:rPr>
          <w:rFonts w:ascii="Arial" w:hAnsi="Arial" w:cs="Arial"/>
          <w:i/>
          <w:sz w:val="22"/>
          <w:szCs w:val="22"/>
          <w:lang w:val="es-CR"/>
        </w:rPr>
        <w:t>“…introducir una serie de reformas a varias leyes, con la finalidad de fortalecer y resguardar el carácter público y solidario de los servicios de salud que presta la Caja Costarricense de Seguro Social…”</w:t>
      </w:r>
    </w:p>
    <w:p w:rsidR="009F096B" w:rsidRPr="009F096B" w:rsidRDefault="009F096B" w:rsidP="009F096B">
      <w:pPr>
        <w:ind w:left="284"/>
        <w:contextualSpacing/>
        <w:jc w:val="both"/>
        <w:rPr>
          <w:rFonts w:ascii="Arial" w:hAnsi="Arial" w:cs="Arial"/>
          <w:i/>
          <w:sz w:val="22"/>
          <w:szCs w:val="22"/>
          <w:lang w:val="es-CR"/>
        </w:rPr>
      </w:pPr>
    </w:p>
    <w:p w:rsidR="009F096B" w:rsidRPr="009F096B" w:rsidRDefault="009F096B" w:rsidP="009F096B">
      <w:pPr>
        <w:ind w:left="284"/>
        <w:contextualSpacing/>
        <w:jc w:val="both"/>
        <w:rPr>
          <w:rFonts w:ascii="Arial" w:hAnsi="Arial" w:cs="Arial"/>
          <w:i/>
          <w:sz w:val="22"/>
          <w:szCs w:val="22"/>
          <w:lang w:val="es-CR"/>
        </w:rPr>
      </w:pPr>
      <w:r w:rsidRPr="009F096B">
        <w:rPr>
          <w:rFonts w:ascii="Arial" w:hAnsi="Arial" w:cs="Arial"/>
          <w:i/>
          <w:sz w:val="22"/>
          <w:szCs w:val="22"/>
          <w:lang w:val="es-CR"/>
        </w:rPr>
        <w:t>“…reformar la Ley constitutiva de la Caja a fin de establecer una serie de regulaciones y controles mínimos necesarios para evitar que las compras temporales de servicios sigan siendo utilizadas como instrumento para el lucro privado a costa del constante deterioro de los servicios sociales encomendados a esta institución…”</w:t>
      </w:r>
    </w:p>
    <w:p w:rsidR="009F096B" w:rsidRPr="009F096B" w:rsidRDefault="009F096B" w:rsidP="009F096B">
      <w:pPr>
        <w:ind w:left="284"/>
        <w:contextualSpacing/>
        <w:jc w:val="both"/>
        <w:rPr>
          <w:rFonts w:ascii="Arial" w:hAnsi="Arial" w:cs="Arial"/>
          <w:b/>
          <w:sz w:val="22"/>
          <w:szCs w:val="22"/>
          <w:lang w:val="es-CR"/>
        </w:rPr>
      </w:pPr>
    </w:p>
    <w:p w:rsidR="009F096B" w:rsidRPr="009F096B" w:rsidRDefault="009F096B" w:rsidP="009F096B">
      <w:pPr>
        <w:numPr>
          <w:ilvl w:val="0"/>
          <w:numId w:val="14"/>
        </w:numPr>
        <w:ind w:left="284" w:hanging="284"/>
        <w:contextualSpacing/>
        <w:jc w:val="both"/>
        <w:rPr>
          <w:rFonts w:ascii="Arial" w:hAnsi="Arial" w:cs="Arial"/>
          <w:b/>
          <w:lang w:val="es-CR"/>
        </w:rPr>
      </w:pPr>
      <w:r w:rsidRPr="009F096B">
        <w:rPr>
          <w:rFonts w:ascii="Arial" w:hAnsi="Arial" w:cs="Arial"/>
          <w:lang w:val="es-CR"/>
        </w:rPr>
        <w:t xml:space="preserve">Esta iniciativa de proyecto se fundamenta en cómo la Caja Costarricense del Seguro, ha estado administrando los recursos, según los informes de la Contraloría General de la República, que ha señalado lo siguiente: </w:t>
      </w:r>
    </w:p>
    <w:p w:rsidR="009F096B" w:rsidRPr="009F096B" w:rsidRDefault="009F096B" w:rsidP="009F096B">
      <w:pPr>
        <w:ind w:left="284" w:hanging="284"/>
        <w:contextualSpacing/>
        <w:jc w:val="both"/>
        <w:rPr>
          <w:rFonts w:ascii="Arial" w:hAnsi="Arial" w:cs="Arial"/>
          <w:sz w:val="22"/>
          <w:szCs w:val="22"/>
          <w:lang w:val="es-CR"/>
        </w:rPr>
      </w:pPr>
    </w:p>
    <w:p w:rsidR="009F096B" w:rsidRPr="009F096B" w:rsidRDefault="009F096B" w:rsidP="009F096B">
      <w:pPr>
        <w:ind w:left="708"/>
        <w:contextualSpacing/>
        <w:jc w:val="both"/>
        <w:rPr>
          <w:rFonts w:ascii="Arial" w:hAnsi="Arial" w:cs="Arial"/>
          <w:i/>
          <w:sz w:val="22"/>
          <w:szCs w:val="22"/>
          <w:lang w:val="es-CR"/>
        </w:rPr>
      </w:pPr>
      <w:r w:rsidRPr="009F096B">
        <w:rPr>
          <w:rFonts w:ascii="Arial" w:hAnsi="Arial" w:cs="Arial"/>
          <w:i/>
          <w:sz w:val="22"/>
          <w:szCs w:val="22"/>
          <w:lang w:val="es-CR" w:eastAsia="zh-CN"/>
        </w:rPr>
        <w:t xml:space="preserve">“… </w:t>
      </w:r>
      <w:r w:rsidRPr="009F096B">
        <w:rPr>
          <w:rFonts w:ascii="Arial" w:hAnsi="Arial" w:cs="Arial"/>
          <w:i/>
          <w:sz w:val="22"/>
          <w:szCs w:val="22"/>
          <w:lang w:eastAsia="zh-CN"/>
        </w:rPr>
        <w:t xml:space="preserve">En el Informe N.° DFOE-SA-30-2006, de 31 de agosto de 2006 el Área de Servicios de Salud de la División de Fiscalización Operativa y Evaluativa, la Contraloría analizó la prestación del servicio de radioterapia por medio de acelerador lineal realizada directamente por la Caja, concluyendo, entre otros aspectos, que la institución podría haberse ahorrado cuantiosos recursos gastados en compras más onerosas de servicios al sector privado, si hubiera realizado oportunamente las inversiones en </w:t>
      </w:r>
      <w:r w:rsidRPr="009F096B">
        <w:rPr>
          <w:rFonts w:ascii="Arial" w:hAnsi="Arial" w:cs="Arial"/>
          <w:i/>
          <w:sz w:val="22"/>
          <w:szCs w:val="22"/>
          <w:lang w:eastAsia="zh-CN"/>
        </w:rPr>
        <w:lastRenderedPageBreak/>
        <w:t>infraestructura, equipo, y capacitación de personal para brindar directamente tales servicios a las personas aseguradas…”  (Texto del Proyecto, pág. 3)</w:t>
      </w:r>
    </w:p>
    <w:p w:rsidR="009F096B" w:rsidRPr="009F096B" w:rsidRDefault="009F096B" w:rsidP="009F096B">
      <w:pPr>
        <w:ind w:left="284" w:hanging="284"/>
        <w:contextualSpacing/>
        <w:jc w:val="both"/>
        <w:rPr>
          <w:rFonts w:ascii="Arial" w:hAnsi="Arial" w:cs="Arial"/>
          <w:sz w:val="22"/>
          <w:szCs w:val="22"/>
          <w:lang w:val="es-CR"/>
        </w:rPr>
      </w:pPr>
    </w:p>
    <w:p w:rsidR="009F096B" w:rsidRPr="009F096B" w:rsidRDefault="009F096B" w:rsidP="009F096B">
      <w:pPr>
        <w:ind w:left="708"/>
        <w:contextualSpacing/>
        <w:jc w:val="both"/>
        <w:rPr>
          <w:rFonts w:ascii="Arial" w:hAnsi="Arial" w:cs="Arial"/>
          <w:i/>
          <w:sz w:val="22"/>
          <w:szCs w:val="22"/>
          <w:lang w:eastAsia="zh-CN"/>
        </w:rPr>
      </w:pPr>
      <w:r w:rsidRPr="009F096B">
        <w:rPr>
          <w:rFonts w:ascii="Arial" w:hAnsi="Arial" w:cs="Arial"/>
          <w:i/>
          <w:sz w:val="22"/>
          <w:szCs w:val="22"/>
          <w:lang w:val="es-CR" w:eastAsia="zh-CN"/>
        </w:rPr>
        <w:t xml:space="preserve">“… </w:t>
      </w:r>
      <w:r w:rsidRPr="009F096B">
        <w:rPr>
          <w:rFonts w:ascii="Arial" w:hAnsi="Arial" w:cs="Arial"/>
          <w:i/>
          <w:sz w:val="22"/>
          <w:szCs w:val="22"/>
          <w:lang w:eastAsia="zh-CN"/>
        </w:rPr>
        <w:t xml:space="preserve">las principales recomendaciones formuladas por la Contraloría General de la República en sus informes DFOE-SA-27 -2006 y DFOE-SA-30-2006.  En primer lugar, debe quedar claro que estas compras no pueden sustituir la prestación directa de los servicios de salud como actividad esencial de la institución.  Solo deben admitirse en casos excepcionales, de urgencia, debidamente justificados y comprobados en los que tal medida resulte indispensable para garantizar la continuidad de la prestación de los servicios a los usuarios y se demuestre, con base en estudios técnicos, médicos y financieros </w:t>
      </w:r>
      <w:proofErr w:type="gramStart"/>
      <w:r w:rsidRPr="009F096B">
        <w:rPr>
          <w:rFonts w:ascii="Arial" w:hAnsi="Arial" w:cs="Arial"/>
          <w:i/>
          <w:sz w:val="22"/>
          <w:szCs w:val="22"/>
          <w:lang w:eastAsia="zh-CN"/>
        </w:rPr>
        <w:t>… ,</w:t>
      </w:r>
      <w:proofErr w:type="gramEnd"/>
      <w:r w:rsidRPr="009F096B">
        <w:rPr>
          <w:rFonts w:ascii="Arial" w:hAnsi="Arial" w:cs="Arial"/>
          <w:i/>
          <w:sz w:val="22"/>
          <w:szCs w:val="22"/>
          <w:lang w:eastAsia="zh-CN"/>
        </w:rPr>
        <w:t xml:space="preserve"> que la institución no se encuentra en capacidad de prestar directamente dichos servicios…” (Texto del Proyecto, pág. 8)</w:t>
      </w:r>
    </w:p>
    <w:p w:rsidR="009F096B" w:rsidRPr="009F096B" w:rsidRDefault="009F096B" w:rsidP="009F096B">
      <w:pPr>
        <w:ind w:left="568" w:hanging="284"/>
        <w:contextualSpacing/>
        <w:jc w:val="both"/>
        <w:rPr>
          <w:rFonts w:ascii="Arial" w:hAnsi="Arial" w:cs="Arial"/>
          <w:sz w:val="22"/>
          <w:szCs w:val="22"/>
          <w:lang w:val="es-CR"/>
        </w:rPr>
      </w:pPr>
    </w:p>
    <w:p w:rsidR="009F096B" w:rsidRPr="009F096B" w:rsidRDefault="009F096B" w:rsidP="009F096B">
      <w:pPr>
        <w:numPr>
          <w:ilvl w:val="0"/>
          <w:numId w:val="14"/>
        </w:numPr>
        <w:ind w:left="284" w:hanging="284"/>
        <w:jc w:val="both"/>
        <w:rPr>
          <w:rFonts w:ascii="Arial" w:hAnsi="Arial" w:cs="Arial"/>
          <w:lang w:val="es-CR"/>
        </w:rPr>
      </w:pPr>
      <w:r w:rsidRPr="009F096B">
        <w:rPr>
          <w:rFonts w:ascii="Arial" w:hAnsi="Arial" w:cs="Arial"/>
          <w:lang w:val="es-CR"/>
        </w:rPr>
        <w:t xml:space="preserve">La recepción de los expedientes consultados, fue conocida en diferentes sesiones del Consejo Institucional, y se acordó trasladarlos a algunas dependencias de la Institución, para la emisión de su criterio sobre el tema. </w:t>
      </w:r>
    </w:p>
    <w:p w:rsidR="009F096B" w:rsidRPr="009F096B" w:rsidRDefault="009F096B" w:rsidP="009F096B">
      <w:pPr>
        <w:ind w:left="284" w:hanging="284"/>
        <w:jc w:val="both"/>
        <w:rPr>
          <w:rFonts w:ascii="Arial" w:hAnsi="Arial" w:cs="Arial"/>
          <w:lang w:val="es-CR"/>
        </w:rPr>
      </w:pPr>
    </w:p>
    <w:p w:rsidR="009F096B" w:rsidRPr="009F096B" w:rsidRDefault="009F096B" w:rsidP="009F096B">
      <w:pPr>
        <w:numPr>
          <w:ilvl w:val="0"/>
          <w:numId w:val="14"/>
        </w:numPr>
        <w:ind w:left="284" w:hanging="284"/>
        <w:jc w:val="both"/>
        <w:rPr>
          <w:rFonts w:ascii="Arial" w:hAnsi="Arial" w:cs="Arial"/>
          <w:lang w:val="es-CR"/>
        </w:rPr>
      </w:pPr>
      <w:r w:rsidRPr="009F096B">
        <w:rPr>
          <w:rFonts w:ascii="Arial" w:hAnsi="Arial" w:cs="Arial"/>
          <w:lang w:val="es-CR"/>
        </w:rPr>
        <w:t xml:space="preserve">La Secretaría del Consejo Institucional recibió dos oficios en respuesta a su solicitud de criterio: </w:t>
      </w:r>
    </w:p>
    <w:p w:rsidR="009F096B" w:rsidRPr="009F096B" w:rsidRDefault="009F096B" w:rsidP="009F096B">
      <w:pPr>
        <w:ind w:left="720"/>
        <w:contextualSpacing/>
        <w:jc w:val="both"/>
        <w:rPr>
          <w:rFonts w:ascii="Arial" w:hAnsi="Arial" w:cs="Arial"/>
          <w:lang w:val="es-CR"/>
        </w:rPr>
      </w:pPr>
    </w:p>
    <w:p w:rsidR="009F096B" w:rsidRPr="009F096B" w:rsidRDefault="009F096B" w:rsidP="009F096B">
      <w:pPr>
        <w:autoSpaceDE w:val="0"/>
        <w:autoSpaceDN w:val="0"/>
        <w:adjustRightInd w:val="0"/>
        <w:ind w:right="-91"/>
        <w:jc w:val="both"/>
        <w:rPr>
          <w:rFonts w:ascii="Arial" w:eastAsia="Cambria" w:hAnsi="Arial" w:cs="Arial"/>
          <w:sz w:val="22"/>
          <w:szCs w:val="22"/>
          <w:lang w:eastAsia="en-US"/>
        </w:rPr>
      </w:pPr>
    </w:p>
    <w:tbl>
      <w:tblPr>
        <w:tblStyle w:val="Tablaconcuadrcula14"/>
        <w:tblW w:w="9776" w:type="dxa"/>
        <w:tblLayout w:type="fixed"/>
        <w:tblLook w:val="04A0" w:firstRow="1" w:lastRow="0" w:firstColumn="1" w:lastColumn="0" w:noHBand="0" w:noVBand="1"/>
      </w:tblPr>
      <w:tblGrid>
        <w:gridCol w:w="1554"/>
        <w:gridCol w:w="2835"/>
        <w:gridCol w:w="1984"/>
        <w:gridCol w:w="3403"/>
      </w:tblGrid>
      <w:tr w:rsidR="009F096B" w:rsidRPr="009F096B" w:rsidTr="00AA0D2E">
        <w:tc>
          <w:tcPr>
            <w:tcW w:w="1554" w:type="dxa"/>
          </w:tcPr>
          <w:p w:rsidR="009F096B" w:rsidRPr="009F096B" w:rsidRDefault="009F096B" w:rsidP="009F096B">
            <w:pPr>
              <w:autoSpaceDE w:val="0"/>
              <w:autoSpaceDN w:val="0"/>
              <w:adjustRightInd w:val="0"/>
              <w:ind w:right="-91"/>
              <w:jc w:val="center"/>
              <w:rPr>
                <w:rFonts w:ascii="Arial" w:eastAsia="Cambria" w:hAnsi="Arial" w:cs="Arial"/>
                <w:b/>
                <w:sz w:val="22"/>
                <w:szCs w:val="22"/>
                <w:lang w:eastAsia="en-US"/>
              </w:rPr>
            </w:pPr>
            <w:r w:rsidRPr="009F096B">
              <w:rPr>
                <w:rFonts w:ascii="Arial" w:eastAsia="Cambria" w:hAnsi="Arial" w:cs="Arial"/>
                <w:b/>
                <w:sz w:val="22"/>
                <w:szCs w:val="22"/>
                <w:lang w:eastAsia="en-US"/>
              </w:rPr>
              <w:t>No. Expediente</w:t>
            </w:r>
          </w:p>
        </w:tc>
        <w:tc>
          <w:tcPr>
            <w:tcW w:w="2835" w:type="dxa"/>
          </w:tcPr>
          <w:p w:rsidR="009F096B" w:rsidRPr="009F096B" w:rsidRDefault="009F096B" w:rsidP="009F096B">
            <w:pPr>
              <w:autoSpaceDE w:val="0"/>
              <w:autoSpaceDN w:val="0"/>
              <w:adjustRightInd w:val="0"/>
              <w:ind w:right="-91"/>
              <w:jc w:val="center"/>
              <w:rPr>
                <w:rFonts w:ascii="Arial" w:eastAsia="Cambria" w:hAnsi="Arial" w:cs="Arial"/>
                <w:b/>
                <w:sz w:val="22"/>
                <w:szCs w:val="22"/>
                <w:lang w:eastAsia="en-US"/>
              </w:rPr>
            </w:pPr>
            <w:r w:rsidRPr="009F096B">
              <w:rPr>
                <w:rFonts w:ascii="Arial" w:eastAsia="Cambria" w:hAnsi="Arial" w:cs="Arial"/>
                <w:b/>
                <w:sz w:val="22"/>
                <w:szCs w:val="22"/>
                <w:lang w:eastAsia="en-US"/>
              </w:rPr>
              <w:t>Nombre del Proyecto</w:t>
            </w:r>
          </w:p>
        </w:tc>
        <w:tc>
          <w:tcPr>
            <w:tcW w:w="1984" w:type="dxa"/>
          </w:tcPr>
          <w:p w:rsidR="009F096B" w:rsidRPr="009F096B" w:rsidRDefault="009F096B" w:rsidP="009F096B">
            <w:pPr>
              <w:autoSpaceDE w:val="0"/>
              <w:autoSpaceDN w:val="0"/>
              <w:adjustRightInd w:val="0"/>
              <w:ind w:right="-91"/>
              <w:jc w:val="center"/>
              <w:rPr>
                <w:rFonts w:ascii="Arial" w:eastAsia="Cambria" w:hAnsi="Arial" w:cs="Arial"/>
                <w:b/>
                <w:sz w:val="22"/>
                <w:szCs w:val="22"/>
                <w:lang w:eastAsia="en-US"/>
              </w:rPr>
            </w:pPr>
            <w:r w:rsidRPr="009F096B">
              <w:rPr>
                <w:rFonts w:ascii="Arial" w:eastAsia="Cambria" w:hAnsi="Arial" w:cs="Arial"/>
                <w:b/>
                <w:sz w:val="22"/>
                <w:szCs w:val="22"/>
                <w:lang w:eastAsia="en-US"/>
              </w:rPr>
              <w:t>Transgrede o no la Autonomía Universitaria</w:t>
            </w:r>
          </w:p>
        </w:tc>
        <w:tc>
          <w:tcPr>
            <w:tcW w:w="3403" w:type="dxa"/>
          </w:tcPr>
          <w:p w:rsidR="009F096B" w:rsidRPr="009F096B" w:rsidRDefault="009F096B" w:rsidP="009F096B">
            <w:pPr>
              <w:autoSpaceDE w:val="0"/>
              <w:autoSpaceDN w:val="0"/>
              <w:adjustRightInd w:val="0"/>
              <w:ind w:right="-91"/>
              <w:jc w:val="center"/>
              <w:rPr>
                <w:rFonts w:ascii="Arial" w:eastAsia="Cambria" w:hAnsi="Arial" w:cs="Arial"/>
                <w:b/>
                <w:sz w:val="22"/>
                <w:szCs w:val="22"/>
                <w:lang w:eastAsia="en-US"/>
              </w:rPr>
            </w:pPr>
            <w:r w:rsidRPr="009F096B">
              <w:rPr>
                <w:rFonts w:ascii="Arial" w:eastAsia="Cambria" w:hAnsi="Arial" w:cs="Arial"/>
                <w:b/>
                <w:sz w:val="22"/>
                <w:szCs w:val="22"/>
                <w:lang w:eastAsia="en-US"/>
              </w:rPr>
              <w:t>Observaciones de las diferentes entidades institucionales consultadas</w:t>
            </w:r>
          </w:p>
        </w:tc>
      </w:tr>
      <w:tr w:rsidR="009F096B" w:rsidRPr="009F096B" w:rsidTr="00AA0D2E">
        <w:tc>
          <w:tcPr>
            <w:tcW w:w="1554" w:type="dxa"/>
          </w:tcPr>
          <w:p w:rsidR="009F096B" w:rsidRPr="009F096B" w:rsidRDefault="009F096B" w:rsidP="009F096B">
            <w:pPr>
              <w:autoSpaceDE w:val="0"/>
              <w:autoSpaceDN w:val="0"/>
              <w:adjustRightInd w:val="0"/>
              <w:ind w:right="-91"/>
              <w:jc w:val="center"/>
              <w:rPr>
                <w:rFonts w:ascii="Arial" w:eastAsia="Cambria" w:hAnsi="Arial" w:cs="Arial"/>
                <w:b/>
                <w:sz w:val="22"/>
                <w:szCs w:val="22"/>
                <w:lang w:eastAsia="en-US"/>
              </w:rPr>
            </w:pPr>
            <w:r w:rsidRPr="009F096B">
              <w:rPr>
                <w:rFonts w:ascii="Arial" w:eastAsia="SimSun" w:hAnsi="Arial" w:cs="Arial"/>
                <w:b/>
                <w:iCs/>
                <w:sz w:val="20"/>
                <w:szCs w:val="20"/>
              </w:rPr>
              <w:t>21.066</w:t>
            </w:r>
          </w:p>
        </w:tc>
        <w:tc>
          <w:tcPr>
            <w:tcW w:w="2835" w:type="dxa"/>
          </w:tcPr>
          <w:p w:rsidR="009F096B" w:rsidRPr="009F096B" w:rsidRDefault="009F096B" w:rsidP="009F096B">
            <w:pPr>
              <w:jc w:val="both"/>
              <w:rPr>
                <w:rFonts w:ascii="Arial" w:eastAsia="SimSun" w:hAnsi="Arial" w:cs="Arial"/>
                <w:b/>
                <w:iCs/>
                <w:sz w:val="20"/>
                <w:szCs w:val="20"/>
              </w:rPr>
            </w:pPr>
            <w:r w:rsidRPr="009F096B">
              <w:rPr>
                <w:rFonts w:ascii="Arial" w:eastAsia="SimSun" w:hAnsi="Arial" w:cs="Arial"/>
                <w:b/>
                <w:iCs/>
                <w:sz w:val="20"/>
                <w:szCs w:val="20"/>
              </w:rPr>
              <w:t xml:space="preserve">Proyecto de Ley “Modificación de varias leyes para frenar el proceso de privatización de los servicios públicos de salud que presta la Caja Costarricense de Seguro Social </w:t>
            </w:r>
          </w:p>
          <w:p w:rsidR="009F096B" w:rsidRPr="009F096B" w:rsidRDefault="009F096B" w:rsidP="009F096B">
            <w:pPr>
              <w:autoSpaceDE w:val="0"/>
              <w:autoSpaceDN w:val="0"/>
              <w:adjustRightInd w:val="0"/>
              <w:ind w:right="-91"/>
              <w:jc w:val="both"/>
              <w:rPr>
                <w:rFonts w:ascii="Arial" w:eastAsia="Cambria" w:hAnsi="Arial" w:cs="Arial"/>
                <w:sz w:val="22"/>
                <w:szCs w:val="22"/>
                <w:lang w:val="es-CR" w:eastAsia="en-US"/>
              </w:rPr>
            </w:pPr>
          </w:p>
        </w:tc>
        <w:tc>
          <w:tcPr>
            <w:tcW w:w="1984" w:type="dxa"/>
          </w:tcPr>
          <w:p w:rsidR="009F096B" w:rsidRPr="009F096B" w:rsidRDefault="009F096B" w:rsidP="009F096B">
            <w:pPr>
              <w:autoSpaceDE w:val="0"/>
              <w:autoSpaceDN w:val="0"/>
              <w:adjustRightInd w:val="0"/>
              <w:ind w:right="-91"/>
              <w:jc w:val="center"/>
              <w:rPr>
                <w:rFonts w:ascii="Arial" w:eastAsia="Cambria" w:hAnsi="Arial" w:cs="Arial"/>
                <w:sz w:val="22"/>
                <w:szCs w:val="22"/>
                <w:lang w:val="es-CR" w:eastAsia="en-US"/>
              </w:rPr>
            </w:pPr>
            <w:r w:rsidRPr="009F096B">
              <w:rPr>
                <w:rFonts w:ascii="Arial" w:eastAsia="Cambria" w:hAnsi="Arial" w:cs="Arial"/>
                <w:sz w:val="22"/>
                <w:szCs w:val="22"/>
                <w:lang w:val="es-CR" w:eastAsia="en-US"/>
              </w:rPr>
              <w:t>No</w:t>
            </w:r>
          </w:p>
        </w:tc>
        <w:tc>
          <w:tcPr>
            <w:tcW w:w="3403" w:type="dxa"/>
          </w:tcPr>
          <w:p w:rsidR="009F096B" w:rsidRPr="009F096B" w:rsidRDefault="009F096B" w:rsidP="009F096B">
            <w:pPr>
              <w:autoSpaceDE w:val="0"/>
              <w:autoSpaceDN w:val="0"/>
              <w:adjustRightInd w:val="0"/>
              <w:ind w:right="-91"/>
              <w:rPr>
                <w:rFonts w:ascii="Arial" w:eastAsia="Cambria" w:hAnsi="Arial" w:cs="Arial"/>
                <w:b/>
                <w:sz w:val="22"/>
                <w:szCs w:val="22"/>
                <w:u w:val="single"/>
                <w:lang w:eastAsia="en-US"/>
              </w:rPr>
            </w:pPr>
            <w:r w:rsidRPr="009F096B">
              <w:rPr>
                <w:rFonts w:ascii="Arial" w:eastAsia="Cambria" w:hAnsi="Arial" w:cs="Arial"/>
                <w:b/>
                <w:sz w:val="22"/>
                <w:szCs w:val="22"/>
                <w:u w:val="single"/>
                <w:lang w:eastAsia="en-US"/>
              </w:rPr>
              <w:t>Oficina de Asesoría Legal</w:t>
            </w:r>
          </w:p>
          <w:p w:rsidR="009F096B" w:rsidRPr="009F096B" w:rsidRDefault="009F096B" w:rsidP="009F096B">
            <w:pPr>
              <w:autoSpaceDE w:val="0"/>
              <w:autoSpaceDN w:val="0"/>
              <w:adjustRightInd w:val="0"/>
              <w:ind w:right="-91"/>
              <w:rPr>
                <w:rFonts w:ascii="Arial" w:eastAsia="Cambria" w:hAnsi="Arial" w:cs="Arial"/>
                <w:b/>
                <w:sz w:val="22"/>
                <w:szCs w:val="22"/>
                <w:u w:val="single"/>
                <w:lang w:eastAsia="en-US"/>
              </w:rPr>
            </w:pPr>
          </w:p>
          <w:p w:rsidR="009F096B" w:rsidRPr="009F096B" w:rsidRDefault="009F096B" w:rsidP="009F096B">
            <w:pPr>
              <w:numPr>
                <w:ilvl w:val="0"/>
                <w:numId w:val="17"/>
              </w:numPr>
              <w:ind w:left="35" w:hanging="142"/>
              <w:contextualSpacing/>
              <w:jc w:val="both"/>
              <w:rPr>
                <w:rFonts w:ascii="Arial" w:hAnsi="Arial" w:cs="Arial"/>
                <w:color w:val="000000"/>
                <w:sz w:val="20"/>
                <w:szCs w:val="20"/>
                <w:lang w:eastAsia="es-CR"/>
              </w:rPr>
            </w:pPr>
            <w:r w:rsidRPr="009F096B">
              <w:rPr>
                <w:rFonts w:ascii="Arial" w:eastAsia="Cambria" w:hAnsi="Arial" w:cs="Arial"/>
                <w:b/>
                <w:sz w:val="20"/>
                <w:szCs w:val="20"/>
                <w:lang w:eastAsia="en-US"/>
              </w:rPr>
              <w:t>“</w:t>
            </w:r>
            <w:r w:rsidRPr="009F096B">
              <w:rPr>
                <w:rFonts w:ascii="Arial" w:hAnsi="Arial" w:cs="Arial"/>
                <w:color w:val="000000"/>
                <w:sz w:val="20"/>
                <w:szCs w:val="20"/>
                <w:lang w:eastAsia="es-CR"/>
              </w:rPr>
              <w:t xml:space="preserve">En relación propiamente a la autonomía universitaria se considera que no existen elementos que amenacen o violenten la misma </w:t>
            </w:r>
          </w:p>
          <w:p w:rsidR="009F096B" w:rsidRPr="009F096B" w:rsidRDefault="009F096B" w:rsidP="009F096B">
            <w:pPr>
              <w:numPr>
                <w:ilvl w:val="0"/>
                <w:numId w:val="17"/>
              </w:numPr>
              <w:ind w:left="35" w:hanging="142"/>
              <w:contextualSpacing/>
              <w:jc w:val="both"/>
              <w:rPr>
                <w:rFonts w:ascii="Arial" w:hAnsi="Arial" w:cs="Arial"/>
                <w:color w:val="000000"/>
                <w:sz w:val="20"/>
                <w:szCs w:val="20"/>
                <w:lang w:eastAsia="es-CR"/>
              </w:rPr>
            </w:pPr>
            <w:r w:rsidRPr="009F096B">
              <w:rPr>
                <w:rFonts w:ascii="Arial" w:hAnsi="Arial" w:cs="Arial"/>
                <w:color w:val="000000"/>
                <w:sz w:val="20"/>
                <w:szCs w:val="20"/>
                <w:lang w:eastAsia="es-CR"/>
              </w:rPr>
              <w:t xml:space="preserve">No obstante, lo anterior, se recomienda tener en cuenta las observaciones en relacionan a la autonomía de la CCSS, esgrimidas líneas atrás. </w:t>
            </w:r>
          </w:p>
          <w:p w:rsidR="009F096B" w:rsidRPr="009F096B" w:rsidRDefault="009F096B" w:rsidP="009F096B">
            <w:pPr>
              <w:jc w:val="both"/>
              <w:rPr>
                <w:rFonts w:ascii="Arial" w:eastAsia="Cambria" w:hAnsi="Arial" w:cs="Arial"/>
                <w:b/>
                <w:sz w:val="22"/>
                <w:szCs w:val="22"/>
                <w:lang w:eastAsia="en-US"/>
              </w:rPr>
            </w:pPr>
          </w:p>
          <w:p w:rsidR="009F096B" w:rsidRPr="009F096B" w:rsidRDefault="009F096B" w:rsidP="009F096B">
            <w:pPr>
              <w:autoSpaceDE w:val="0"/>
              <w:autoSpaceDN w:val="0"/>
              <w:adjustRightInd w:val="0"/>
              <w:ind w:right="-91"/>
              <w:rPr>
                <w:rFonts w:ascii="Arial" w:eastAsia="Cambria" w:hAnsi="Arial" w:cs="Arial"/>
                <w:b/>
                <w:sz w:val="22"/>
                <w:szCs w:val="22"/>
                <w:u w:val="single"/>
                <w:lang w:eastAsia="en-US"/>
              </w:rPr>
            </w:pPr>
            <w:r w:rsidRPr="009F096B">
              <w:rPr>
                <w:rFonts w:ascii="Arial" w:eastAsia="Cambria" w:hAnsi="Arial" w:cs="Arial"/>
                <w:b/>
                <w:sz w:val="22"/>
                <w:szCs w:val="22"/>
                <w:u w:val="single"/>
                <w:lang w:eastAsia="en-US"/>
              </w:rPr>
              <w:t>Clínica de Atención Integral en Salud</w:t>
            </w:r>
          </w:p>
          <w:p w:rsidR="009F096B" w:rsidRPr="009F096B" w:rsidRDefault="009F096B" w:rsidP="009F096B">
            <w:pPr>
              <w:autoSpaceDE w:val="0"/>
              <w:autoSpaceDN w:val="0"/>
              <w:adjustRightInd w:val="0"/>
              <w:rPr>
                <w:rFonts w:ascii="Calibri" w:eastAsiaTheme="minorHAnsi" w:hAnsi="Calibri" w:cs="Calibri"/>
                <w:color w:val="000000"/>
                <w:lang w:eastAsia="en-US"/>
              </w:rPr>
            </w:pPr>
          </w:p>
          <w:p w:rsidR="009F096B" w:rsidRPr="009F096B" w:rsidRDefault="009F096B" w:rsidP="009F096B">
            <w:pPr>
              <w:autoSpaceDE w:val="0"/>
              <w:autoSpaceDN w:val="0"/>
              <w:adjustRightInd w:val="0"/>
              <w:jc w:val="both"/>
              <w:rPr>
                <w:rFonts w:ascii="Arial" w:hAnsi="Arial" w:cs="Arial"/>
                <w:color w:val="000000"/>
                <w:sz w:val="20"/>
                <w:szCs w:val="20"/>
                <w:lang w:val="es-CR"/>
              </w:rPr>
            </w:pPr>
            <w:r w:rsidRPr="009F096B">
              <w:rPr>
                <w:rFonts w:ascii="Arial" w:eastAsiaTheme="minorHAnsi" w:hAnsi="Arial" w:cs="Arial"/>
                <w:color w:val="000000"/>
                <w:sz w:val="20"/>
                <w:szCs w:val="20"/>
                <w:lang w:val="es-CR" w:eastAsia="en-US"/>
              </w:rPr>
              <w:t xml:space="preserve">“No se presentan observaciones al documento. </w:t>
            </w:r>
          </w:p>
          <w:p w:rsidR="009F096B" w:rsidRPr="009F096B" w:rsidRDefault="009F096B" w:rsidP="009F096B">
            <w:pPr>
              <w:jc w:val="both"/>
              <w:rPr>
                <w:rFonts w:ascii="Arial" w:eastAsia="Cambria" w:hAnsi="Arial" w:cs="Arial"/>
                <w:b/>
                <w:sz w:val="20"/>
                <w:szCs w:val="20"/>
                <w:lang w:eastAsia="en-US"/>
              </w:rPr>
            </w:pPr>
            <w:r w:rsidRPr="009F096B">
              <w:rPr>
                <w:rFonts w:ascii="Arial" w:eastAsiaTheme="minorHAnsi" w:hAnsi="Arial" w:cs="Arial"/>
                <w:color w:val="000000"/>
                <w:sz w:val="20"/>
                <w:szCs w:val="20"/>
                <w:lang w:val="es-CR" w:eastAsia="en-US"/>
              </w:rPr>
              <w:t>Si apoyo el proyecto de Ley.”</w:t>
            </w:r>
          </w:p>
        </w:tc>
      </w:tr>
    </w:tbl>
    <w:p w:rsidR="009F096B" w:rsidRPr="009F096B" w:rsidRDefault="009F096B" w:rsidP="009F096B">
      <w:pPr>
        <w:autoSpaceDE w:val="0"/>
        <w:autoSpaceDN w:val="0"/>
        <w:adjustRightInd w:val="0"/>
        <w:ind w:right="-91"/>
        <w:jc w:val="both"/>
        <w:rPr>
          <w:rFonts w:ascii="Arial" w:eastAsia="Cambria" w:hAnsi="Arial" w:cs="Arial"/>
          <w:sz w:val="22"/>
          <w:szCs w:val="22"/>
          <w:u w:val="single"/>
          <w:lang w:val="es-CR" w:eastAsia="en-US"/>
        </w:rPr>
      </w:pPr>
    </w:p>
    <w:p w:rsidR="009F096B" w:rsidRPr="009F096B" w:rsidRDefault="009F096B" w:rsidP="009F096B">
      <w:pPr>
        <w:ind w:left="720"/>
        <w:contextualSpacing/>
        <w:jc w:val="both"/>
        <w:rPr>
          <w:rFonts w:ascii="Arial" w:hAnsi="Arial" w:cs="Arial"/>
          <w:sz w:val="22"/>
          <w:szCs w:val="22"/>
          <w:lang w:val="es-CR"/>
        </w:rPr>
      </w:pPr>
    </w:p>
    <w:p w:rsidR="009F096B" w:rsidRPr="009F096B" w:rsidRDefault="009F096B" w:rsidP="009F096B">
      <w:pPr>
        <w:numPr>
          <w:ilvl w:val="0"/>
          <w:numId w:val="14"/>
        </w:numPr>
        <w:ind w:left="284" w:hanging="284"/>
        <w:jc w:val="both"/>
        <w:rPr>
          <w:rFonts w:ascii="Arial" w:hAnsi="Arial" w:cs="Arial"/>
          <w:lang w:val="es-CR"/>
        </w:rPr>
      </w:pPr>
      <w:r w:rsidRPr="009F096B">
        <w:rPr>
          <w:rFonts w:ascii="Arial" w:hAnsi="Arial" w:cs="Arial"/>
          <w:lang w:val="es-CR"/>
        </w:rPr>
        <w:t xml:space="preserve">El Consejo Institucional en Sesión Ordinaria No. 3128 celebrada el miércoles 24 de julio de 2019, atendió la solicitud de la </w:t>
      </w:r>
      <w:proofErr w:type="spellStart"/>
      <w:r w:rsidRPr="009F096B">
        <w:rPr>
          <w:rFonts w:ascii="Arial" w:hAnsi="Arial" w:cs="Arial"/>
          <w:lang w:val="es-CR"/>
        </w:rPr>
        <w:t>M.Sc</w:t>
      </w:r>
      <w:proofErr w:type="spellEnd"/>
      <w:r w:rsidRPr="009F096B">
        <w:rPr>
          <w:rFonts w:ascii="Arial" w:hAnsi="Arial" w:cs="Arial"/>
          <w:lang w:val="es-CR"/>
        </w:rPr>
        <w:t xml:space="preserve">.  Ana Rosa Ruiz, de excluir el proyecto en mención, a fin de revisarlo, y presentar ante el plenario una respuesta a la Asamblea Legislativa. </w:t>
      </w:r>
    </w:p>
    <w:p w:rsidR="009F096B" w:rsidRPr="009F096B" w:rsidRDefault="009F096B" w:rsidP="009F096B">
      <w:pPr>
        <w:ind w:left="720"/>
        <w:contextualSpacing/>
        <w:jc w:val="both"/>
        <w:rPr>
          <w:rFonts w:ascii="Arial" w:hAnsi="Arial" w:cs="Arial"/>
          <w:lang w:val="es-CR"/>
        </w:rPr>
      </w:pPr>
    </w:p>
    <w:p w:rsidR="009F096B" w:rsidRPr="009F096B" w:rsidRDefault="009F096B" w:rsidP="009F096B">
      <w:pPr>
        <w:jc w:val="both"/>
        <w:rPr>
          <w:rFonts w:ascii="Arial" w:hAnsi="Arial" w:cs="Arial"/>
          <w:lang w:val="es-CR"/>
        </w:rPr>
      </w:pPr>
    </w:p>
    <w:p w:rsidR="009F096B" w:rsidRPr="009F096B" w:rsidRDefault="009F096B" w:rsidP="009F096B">
      <w:pPr>
        <w:keepNext/>
        <w:keepLines/>
        <w:spacing w:before="40"/>
        <w:outlineLvl w:val="1"/>
        <w:rPr>
          <w:rFonts w:ascii="Arial" w:eastAsiaTheme="majorEastAsia" w:hAnsi="Arial" w:cs="Arial"/>
          <w:b/>
          <w:bCs/>
          <w:kern w:val="32"/>
        </w:rPr>
      </w:pPr>
      <w:r w:rsidRPr="009F096B">
        <w:rPr>
          <w:rFonts w:ascii="Arial" w:hAnsi="Arial" w:cs="Arial"/>
          <w:b/>
          <w:bCs/>
          <w:kern w:val="32"/>
        </w:rPr>
        <w:t>SE</w:t>
      </w:r>
      <w:r w:rsidRPr="009F096B">
        <w:rPr>
          <w:rFonts w:ascii="Arial" w:hAnsi="Arial" w:cs="Arial"/>
          <w:b/>
          <w:bCs/>
          <w:kern w:val="32"/>
        </w:rPr>
        <w:t xml:space="preserve"> ACUERDA</w:t>
      </w:r>
      <w:r w:rsidRPr="009F096B">
        <w:rPr>
          <w:rFonts w:ascii="Arial" w:hAnsi="Arial" w:cs="Arial"/>
          <w:b/>
          <w:bCs/>
          <w:kern w:val="32"/>
        </w:rPr>
        <w:t>:</w:t>
      </w:r>
    </w:p>
    <w:p w:rsidR="009F096B" w:rsidRPr="009F096B" w:rsidRDefault="009F096B" w:rsidP="009F096B"/>
    <w:p w:rsidR="009F096B" w:rsidRPr="009F096B" w:rsidRDefault="009F096B" w:rsidP="009F096B">
      <w:pPr>
        <w:numPr>
          <w:ilvl w:val="0"/>
          <w:numId w:val="15"/>
        </w:numPr>
        <w:ind w:left="426" w:hanging="426"/>
        <w:jc w:val="both"/>
        <w:rPr>
          <w:rFonts w:ascii="Arial" w:eastAsia="Cambria" w:hAnsi="Arial" w:cs="Arial"/>
          <w:lang w:eastAsia="en-US"/>
        </w:rPr>
      </w:pPr>
      <w:r w:rsidRPr="009F096B">
        <w:rPr>
          <w:rFonts w:ascii="Arial" w:eastAsia="Cambria" w:hAnsi="Arial" w:cs="Arial"/>
          <w:lang w:eastAsia="en-US"/>
        </w:rPr>
        <w:t>Comunicar a la Comisión Permanente de Asuntos Jurídicos, lo siguiente:</w:t>
      </w:r>
    </w:p>
    <w:p w:rsidR="009F096B" w:rsidRPr="009F096B" w:rsidRDefault="009F096B" w:rsidP="009F096B">
      <w:pPr>
        <w:ind w:left="426"/>
        <w:jc w:val="both"/>
        <w:rPr>
          <w:rFonts w:ascii="Arial" w:eastAsia="Cambria" w:hAnsi="Arial" w:cs="Arial"/>
          <w:lang w:eastAsia="en-US"/>
        </w:rPr>
      </w:pPr>
    </w:p>
    <w:p w:rsidR="009F096B" w:rsidRPr="009F096B" w:rsidRDefault="009F096B" w:rsidP="009F096B">
      <w:pPr>
        <w:numPr>
          <w:ilvl w:val="1"/>
          <w:numId w:val="15"/>
        </w:numPr>
        <w:ind w:left="993" w:hanging="426"/>
        <w:jc w:val="both"/>
        <w:rPr>
          <w:rFonts w:ascii="Arial" w:eastAsia="Cambria" w:hAnsi="Arial" w:cs="Arial"/>
          <w:lang w:eastAsia="en-US"/>
        </w:rPr>
      </w:pPr>
      <w:r w:rsidRPr="009F096B">
        <w:rPr>
          <w:rFonts w:ascii="Arial" w:hAnsi="Arial" w:cs="Arial"/>
          <w:lang w:eastAsia="zh-CN"/>
        </w:rPr>
        <w:t>Resguardar en todo proyecto dirigido al campo de la seguridad social, los siguientes mandatos:</w:t>
      </w:r>
    </w:p>
    <w:p w:rsidR="009F096B" w:rsidRPr="009F096B" w:rsidRDefault="009F096B" w:rsidP="009F096B">
      <w:pPr>
        <w:ind w:left="1440"/>
        <w:jc w:val="both"/>
        <w:rPr>
          <w:rFonts w:ascii="Arial" w:eastAsia="Cambria" w:hAnsi="Arial" w:cs="Arial"/>
          <w:lang w:eastAsia="en-US"/>
        </w:rPr>
      </w:pPr>
    </w:p>
    <w:p w:rsidR="009F096B" w:rsidRPr="009F096B" w:rsidRDefault="009F096B" w:rsidP="009F096B">
      <w:pPr>
        <w:numPr>
          <w:ilvl w:val="2"/>
          <w:numId w:val="15"/>
        </w:numPr>
        <w:ind w:left="1560" w:hanging="426"/>
        <w:jc w:val="both"/>
        <w:rPr>
          <w:rFonts w:ascii="Arial" w:eastAsia="Cambria" w:hAnsi="Arial" w:cs="Arial"/>
          <w:lang w:eastAsia="en-US"/>
        </w:rPr>
      </w:pPr>
      <w:r w:rsidRPr="009F096B">
        <w:rPr>
          <w:rFonts w:ascii="Arial" w:hAnsi="Arial" w:cs="Arial"/>
          <w:lang w:eastAsia="zh-CN"/>
        </w:rPr>
        <w:t>La Constitución Política en su artículo 73, que indica:</w:t>
      </w:r>
    </w:p>
    <w:p w:rsidR="009F096B" w:rsidRPr="009F096B" w:rsidRDefault="009F096B" w:rsidP="009F096B">
      <w:pPr>
        <w:ind w:left="2160"/>
        <w:jc w:val="both"/>
        <w:rPr>
          <w:rFonts w:ascii="Arial" w:hAnsi="Arial" w:cs="Arial"/>
          <w:lang w:eastAsia="zh-CN"/>
        </w:rPr>
      </w:pPr>
    </w:p>
    <w:p w:rsidR="009F096B" w:rsidRPr="009F096B" w:rsidRDefault="009F096B" w:rsidP="009F096B">
      <w:pPr>
        <w:ind w:left="1560"/>
        <w:jc w:val="both"/>
        <w:rPr>
          <w:rFonts w:ascii="Arial" w:eastAsia="Cambria" w:hAnsi="Arial" w:cs="Arial"/>
          <w:lang w:eastAsia="en-US"/>
        </w:rPr>
      </w:pPr>
      <w:r w:rsidRPr="009F096B">
        <w:rPr>
          <w:rFonts w:ascii="Arial" w:eastAsia="Cambria" w:hAnsi="Arial" w:cs="Arial"/>
          <w:lang w:eastAsia="en-US"/>
        </w:rPr>
        <w:t>“…La administración y el gobierno de los seguros sociales estarán a cargo de una institución autónoma, denominada Caja Costarricense del Seguro Social.”</w:t>
      </w:r>
    </w:p>
    <w:p w:rsidR="009F096B" w:rsidRPr="009F096B" w:rsidRDefault="009F096B" w:rsidP="009F096B">
      <w:pPr>
        <w:ind w:left="2160"/>
        <w:jc w:val="both"/>
        <w:rPr>
          <w:rFonts w:ascii="Arial" w:eastAsia="Cambria" w:hAnsi="Arial" w:cs="Arial"/>
          <w:lang w:eastAsia="en-US"/>
        </w:rPr>
      </w:pPr>
    </w:p>
    <w:p w:rsidR="009F096B" w:rsidRPr="009F096B" w:rsidRDefault="009F096B" w:rsidP="009F096B">
      <w:pPr>
        <w:numPr>
          <w:ilvl w:val="2"/>
          <w:numId w:val="15"/>
        </w:numPr>
        <w:ind w:left="1418"/>
        <w:jc w:val="both"/>
        <w:rPr>
          <w:rFonts w:ascii="Arial" w:eastAsia="Cambria" w:hAnsi="Arial" w:cs="Arial"/>
          <w:lang w:eastAsia="en-US"/>
        </w:rPr>
      </w:pPr>
      <w:r w:rsidRPr="009F096B">
        <w:rPr>
          <w:rFonts w:ascii="Arial" w:hAnsi="Arial" w:cs="Arial"/>
          <w:lang w:eastAsia="zh-CN"/>
        </w:rPr>
        <w:t xml:space="preserve"> </w:t>
      </w:r>
      <w:r w:rsidRPr="009F096B">
        <w:rPr>
          <w:rFonts w:ascii="Arial" w:hAnsi="Arial" w:cs="Arial"/>
          <w:lang w:eastAsia="zh-CN"/>
        </w:rPr>
        <w:t>La Ley de Concesión de Obra Pública con Servicio Público (N.º 7762), que excluye los servicios de salud por la trascendencia social y al particular régimen de protección constitucional de los seguros sociales.</w:t>
      </w:r>
    </w:p>
    <w:p w:rsidR="009F096B" w:rsidRPr="009F096B" w:rsidRDefault="009F096B" w:rsidP="009F096B">
      <w:pPr>
        <w:ind w:left="2160"/>
        <w:jc w:val="both"/>
        <w:rPr>
          <w:rFonts w:ascii="Arial" w:eastAsia="Cambria" w:hAnsi="Arial" w:cs="Arial"/>
          <w:lang w:eastAsia="en-US"/>
        </w:rPr>
      </w:pPr>
    </w:p>
    <w:p w:rsidR="003661B5" w:rsidRPr="009F096B" w:rsidRDefault="009F096B" w:rsidP="009F096B">
      <w:pPr>
        <w:numPr>
          <w:ilvl w:val="0"/>
          <w:numId w:val="15"/>
        </w:numPr>
        <w:ind w:left="426" w:hanging="426"/>
        <w:jc w:val="both"/>
        <w:rPr>
          <w:rFonts w:ascii="Arial" w:eastAsia="Cambria" w:hAnsi="Arial" w:cs="Arial"/>
          <w:lang w:eastAsia="en-US"/>
        </w:rPr>
      </w:pPr>
      <w:r w:rsidRPr="009F096B">
        <w:rPr>
          <w:rFonts w:ascii="Arial" w:eastAsia="Cambria" w:hAnsi="Arial" w:cs="Arial"/>
          <w:lang w:eastAsia="en-US"/>
        </w:rPr>
        <w:t>Apoyar la propuesta de Ley 21066 denominada “</w:t>
      </w:r>
      <w:r w:rsidRPr="009F096B">
        <w:rPr>
          <w:rFonts w:ascii="Arial" w:eastAsia="Cambria" w:hAnsi="Arial" w:cs="Arial"/>
          <w:lang w:eastAsia="en-US"/>
        </w:rPr>
        <w:t xml:space="preserve">Modificación </w:t>
      </w:r>
      <w:r>
        <w:rPr>
          <w:rFonts w:ascii="Arial" w:eastAsia="Cambria" w:hAnsi="Arial" w:cs="Arial"/>
          <w:lang w:eastAsia="en-US"/>
        </w:rPr>
        <w:t>d</w:t>
      </w:r>
      <w:r w:rsidRPr="009F096B">
        <w:rPr>
          <w:rFonts w:ascii="Arial" w:eastAsia="Cambria" w:hAnsi="Arial" w:cs="Arial"/>
          <w:lang w:eastAsia="en-US"/>
        </w:rPr>
        <w:t xml:space="preserve">e </w:t>
      </w:r>
      <w:r>
        <w:rPr>
          <w:rFonts w:ascii="Arial" w:eastAsia="Cambria" w:hAnsi="Arial" w:cs="Arial"/>
          <w:lang w:eastAsia="en-US"/>
        </w:rPr>
        <w:t>v</w:t>
      </w:r>
      <w:r w:rsidRPr="009F096B">
        <w:rPr>
          <w:rFonts w:ascii="Arial" w:eastAsia="Cambria" w:hAnsi="Arial" w:cs="Arial"/>
          <w:lang w:eastAsia="en-US"/>
        </w:rPr>
        <w:t xml:space="preserve">arias Leyes </w:t>
      </w:r>
      <w:r>
        <w:rPr>
          <w:rFonts w:ascii="Arial" w:eastAsia="Cambria" w:hAnsi="Arial" w:cs="Arial"/>
          <w:lang w:eastAsia="en-US"/>
        </w:rPr>
        <w:t>p</w:t>
      </w:r>
      <w:r w:rsidRPr="009F096B">
        <w:rPr>
          <w:rFonts w:ascii="Arial" w:eastAsia="Cambria" w:hAnsi="Arial" w:cs="Arial"/>
          <w:lang w:eastAsia="en-US"/>
        </w:rPr>
        <w:t xml:space="preserve">ara </w:t>
      </w:r>
      <w:r>
        <w:rPr>
          <w:rFonts w:ascii="Arial" w:eastAsia="Cambria" w:hAnsi="Arial" w:cs="Arial"/>
          <w:lang w:eastAsia="en-US"/>
        </w:rPr>
        <w:t>f</w:t>
      </w:r>
      <w:r w:rsidRPr="009F096B">
        <w:rPr>
          <w:rFonts w:ascii="Arial" w:eastAsia="Cambria" w:hAnsi="Arial" w:cs="Arial"/>
          <w:lang w:eastAsia="en-US"/>
        </w:rPr>
        <w:t xml:space="preserve">renar </w:t>
      </w:r>
      <w:r>
        <w:rPr>
          <w:rFonts w:ascii="Arial" w:eastAsia="Cambria" w:hAnsi="Arial" w:cs="Arial"/>
          <w:lang w:eastAsia="en-US"/>
        </w:rPr>
        <w:t>e</w:t>
      </w:r>
      <w:r w:rsidRPr="009F096B">
        <w:rPr>
          <w:rFonts w:ascii="Arial" w:eastAsia="Cambria" w:hAnsi="Arial" w:cs="Arial"/>
          <w:lang w:eastAsia="en-US"/>
        </w:rPr>
        <w:t xml:space="preserve">l </w:t>
      </w:r>
      <w:r>
        <w:rPr>
          <w:rFonts w:ascii="Arial" w:eastAsia="Cambria" w:hAnsi="Arial" w:cs="Arial"/>
          <w:lang w:eastAsia="en-US"/>
        </w:rPr>
        <w:t>p</w:t>
      </w:r>
      <w:r w:rsidRPr="009F096B">
        <w:rPr>
          <w:rFonts w:ascii="Arial" w:eastAsia="Cambria" w:hAnsi="Arial" w:cs="Arial"/>
          <w:lang w:eastAsia="en-US"/>
        </w:rPr>
        <w:t xml:space="preserve">roceso </w:t>
      </w:r>
      <w:r>
        <w:rPr>
          <w:rFonts w:ascii="Arial" w:eastAsia="Cambria" w:hAnsi="Arial" w:cs="Arial"/>
          <w:lang w:eastAsia="en-US"/>
        </w:rPr>
        <w:t>d</w:t>
      </w:r>
      <w:r w:rsidRPr="009F096B">
        <w:rPr>
          <w:rFonts w:ascii="Arial" w:eastAsia="Cambria" w:hAnsi="Arial" w:cs="Arial"/>
          <w:lang w:eastAsia="en-US"/>
        </w:rPr>
        <w:t xml:space="preserve">e </w:t>
      </w:r>
      <w:r>
        <w:rPr>
          <w:rFonts w:ascii="Arial" w:eastAsia="Cambria" w:hAnsi="Arial" w:cs="Arial"/>
          <w:lang w:eastAsia="en-US"/>
        </w:rPr>
        <w:t>p</w:t>
      </w:r>
      <w:r w:rsidRPr="009F096B">
        <w:rPr>
          <w:rFonts w:ascii="Arial" w:eastAsia="Cambria" w:hAnsi="Arial" w:cs="Arial"/>
          <w:lang w:eastAsia="en-US"/>
        </w:rPr>
        <w:t xml:space="preserve">rivatización </w:t>
      </w:r>
      <w:r>
        <w:rPr>
          <w:rFonts w:ascii="Arial" w:eastAsia="Cambria" w:hAnsi="Arial" w:cs="Arial"/>
          <w:lang w:eastAsia="en-US"/>
        </w:rPr>
        <w:t>d</w:t>
      </w:r>
      <w:r w:rsidRPr="009F096B">
        <w:rPr>
          <w:rFonts w:ascii="Arial" w:eastAsia="Cambria" w:hAnsi="Arial" w:cs="Arial"/>
          <w:lang w:eastAsia="en-US"/>
        </w:rPr>
        <w:t xml:space="preserve">e </w:t>
      </w:r>
      <w:r>
        <w:rPr>
          <w:rFonts w:ascii="Arial" w:eastAsia="Cambria" w:hAnsi="Arial" w:cs="Arial"/>
          <w:lang w:eastAsia="en-US"/>
        </w:rPr>
        <w:t>l</w:t>
      </w:r>
      <w:r w:rsidRPr="009F096B">
        <w:rPr>
          <w:rFonts w:ascii="Arial" w:eastAsia="Cambria" w:hAnsi="Arial" w:cs="Arial"/>
          <w:lang w:eastAsia="en-US"/>
        </w:rPr>
        <w:t xml:space="preserve">os servicios públicos </w:t>
      </w:r>
      <w:r>
        <w:rPr>
          <w:rFonts w:ascii="Arial" w:eastAsia="Cambria" w:hAnsi="Arial" w:cs="Arial"/>
          <w:lang w:eastAsia="en-US"/>
        </w:rPr>
        <w:t>d</w:t>
      </w:r>
      <w:r w:rsidRPr="009F096B">
        <w:rPr>
          <w:rFonts w:ascii="Arial" w:eastAsia="Cambria" w:hAnsi="Arial" w:cs="Arial"/>
          <w:lang w:eastAsia="en-US"/>
        </w:rPr>
        <w:t xml:space="preserve">e salud que presta la Caja Costarricense </w:t>
      </w:r>
      <w:r>
        <w:rPr>
          <w:rFonts w:ascii="Arial" w:eastAsia="Cambria" w:hAnsi="Arial" w:cs="Arial"/>
          <w:lang w:eastAsia="en-US"/>
        </w:rPr>
        <w:t>d</w:t>
      </w:r>
      <w:r w:rsidRPr="009F096B">
        <w:rPr>
          <w:rFonts w:ascii="Arial" w:eastAsia="Cambria" w:hAnsi="Arial" w:cs="Arial"/>
          <w:lang w:eastAsia="en-US"/>
        </w:rPr>
        <w:t>e Seguro Social”</w:t>
      </w:r>
    </w:p>
    <w:p w:rsidR="00D629D9" w:rsidRPr="009F096B" w:rsidRDefault="00D629D9" w:rsidP="007742A1">
      <w:pPr>
        <w:jc w:val="both"/>
        <w:rPr>
          <w:rFonts w:ascii="Arial" w:eastAsia="Cambria" w:hAnsi="Arial" w:cs="Arial"/>
          <w:lang w:val="es-ES_tradnl" w:eastAsia="en-US"/>
        </w:rPr>
      </w:pPr>
    </w:p>
    <w:p w:rsidR="00917157" w:rsidRPr="009F096B" w:rsidRDefault="000E564F" w:rsidP="007A0843">
      <w:pPr>
        <w:numPr>
          <w:ilvl w:val="0"/>
          <w:numId w:val="15"/>
        </w:numPr>
        <w:ind w:left="426" w:hanging="426"/>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9F096B" w:rsidRDefault="009F096B" w:rsidP="009F096B">
      <w:pPr>
        <w:jc w:val="both"/>
        <w:rPr>
          <w:rFonts w:ascii="Arial" w:hAnsi="Arial" w:cs="Arial"/>
          <w:b/>
          <w:lang w:val="es-CR"/>
        </w:rPr>
      </w:pPr>
    </w:p>
    <w:p w:rsidR="009F096B" w:rsidRDefault="009F096B" w:rsidP="009F096B">
      <w:pPr>
        <w:jc w:val="both"/>
        <w:rPr>
          <w:rFonts w:ascii="Arial" w:hAnsi="Arial" w:cs="Arial"/>
          <w:b/>
          <w:lang w:val="es-CR"/>
        </w:rPr>
      </w:pPr>
    </w:p>
    <w:p w:rsidR="009F096B" w:rsidRPr="009F096B" w:rsidRDefault="009F096B" w:rsidP="009F096B">
      <w:pPr>
        <w:autoSpaceDE w:val="0"/>
        <w:autoSpaceDN w:val="0"/>
        <w:adjustRightInd w:val="0"/>
        <w:ind w:right="-91"/>
        <w:jc w:val="both"/>
        <w:rPr>
          <w:rFonts w:ascii="Arial" w:hAnsi="Arial" w:cs="Arial"/>
          <w:b/>
          <w:sz w:val="18"/>
          <w:szCs w:val="18"/>
          <w:lang w:val="es-CR"/>
        </w:rPr>
      </w:pPr>
      <w:r w:rsidRPr="009F096B">
        <w:rPr>
          <w:rFonts w:ascii="Arial" w:hAnsi="Arial" w:cs="Arial"/>
          <w:b/>
          <w:sz w:val="18"/>
          <w:szCs w:val="18"/>
          <w:lang w:val="es-CR"/>
        </w:rPr>
        <w:t xml:space="preserve">PALABRAS CLAVE:   </w:t>
      </w:r>
      <w:r w:rsidRPr="009F096B">
        <w:rPr>
          <w:rFonts w:ascii="Arial" w:hAnsi="Arial" w:cs="Arial"/>
          <w:sz w:val="18"/>
          <w:szCs w:val="18"/>
          <w:lang w:val="es-CR"/>
        </w:rPr>
        <w:t xml:space="preserve">Proyectos – Ley- </w:t>
      </w:r>
      <w:proofErr w:type="spellStart"/>
      <w:r w:rsidRPr="009F096B">
        <w:rPr>
          <w:rFonts w:ascii="Arial" w:hAnsi="Arial" w:cs="Arial"/>
          <w:sz w:val="18"/>
          <w:szCs w:val="18"/>
          <w:lang w:val="es-CR"/>
        </w:rPr>
        <w:t>Exps</w:t>
      </w:r>
      <w:proofErr w:type="spellEnd"/>
      <w:r w:rsidRPr="009F096B">
        <w:rPr>
          <w:rFonts w:ascii="Arial" w:hAnsi="Arial" w:cs="Arial"/>
          <w:sz w:val="18"/>
          <w:szCs w:val="18"/>
          <w:lang w:val="es-CR"/>
        </w:rPr>
        <w:t>. - 21.066</w:t>
      </w:r>
    </w:p>
    <w:p w:rsidR="009F096B" w:rsidRPr="009F096B" w:rsidRDefault="009F096B" w:rsidP="009F096B">
      <w:pPr>
        <w:jc w:val="both"/>
        <w:rPr>
          <w:rFonts w:ascii="Arial" w:hAnsi="Arial" w:cs="Arial"/>
          <w:lang w:val="es-CR"/>
        </w:rPr>
      </w:pPr>
    </w:p>
    <w:p w:rsidR="00D629D9" w:rsidRDefault="00D629D9" w:rsidP="00D629D9">
      <w:pPr>
        <w:contextualSpacing/>
        <w:jc w:val="both"/>
        <w:rPr>
          <w:rFonts w:ascii="Arial" w:hAnsi="Arial" w:cs="Arial"/>
          <w:b/>
          <w:lang w:val="es-CR"/>
        </w:rPr>
      </w:pPr>
    </w:p>
    <w:p w:rsidR="00CA6F4F" w:rsidRDefault="00CA6F4F" w:rsidP="006B1B55">
      <w:pPr>
        <w:contextualSpacing/>
        <w:jc w:val="both"/>
        <w:rPr>
          <w:rFonts w:ascii="Arial" w:hAnsi="Arial" w:cs="Arial"/>
          <w:b/>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7A0843" w:rsidRPr="007A0843" w:rsidRDefault="007A0843" w:rsidP="007A0843">
      <w:pPr>
        <w:spacing w:after="160" w:line="259" w:lineRule="auto"/>
        <w:rPr>
          <w:rFonts w:ascii="Arial" w:hAnsi="Arial" w:cs="Arial"/>
          <w:b/>
          <w:lang w:val="pt-BR"/>
        </w:rPr>
      </w:pPr>
    </w:p>
    <w:p w:rsidR="007A0843" w:rsidRPr="007A0843" w:rsidRDefault="007A0843" w:rsidP="007A0843">
      <w:pPr>
        <w:rPr>
          <w:rFonts w:ascii="Arial" w:hAnsi="Arial" w:cs="Arial"/>
          <w:b/>
          <w:lang w:val="pt-BR"/>
        </w:rPr>
      </w:pPr>
    </w:p>
    <w:p w:rsidR="007A0843" w:rsidRPr="007A0843" w:rsidRDefault="007A0843" w:rsidP="007A0843">
      <w:pPr>
        <w:rPr>
          <w:rFonts w:ascii="Arial" w:hAnsi="Arial" w:cs="Arial"/>
          <w:b/>
          <w:lang w:val="pt-BR"/>
        </w:rPr>
      </w:pPr>
    </w:p>
    <w:sectPr w:rsidR="007A0843" w:rsidRPr="007A0843"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27" w:rsidRDefault="007C4A27">
      <w:r>
        <w:separator/>
      </w:r>
    </w:p>
  </w:endnote>
  <w:endnote w:type="continuationSeparator" w:id="0">
    <w:p w:rsidR="007C4A27" w:rsidRDefault="007C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27" w:rsidRDefault="007C4A27">
      <w:r>
        <w:separator/>
      </w:r>
    </w:p>
  </w:footnote>
  <w:footnote w:type="continuationSeparator" w:id="0">
    <w:p w:rsidR="007C4A27" w:rsidRDefault="007C4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w:t>
    </w:r>
    <w:r w:rsidR="006D23FD">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w:t>
    </w:r>
    <w:r w:rsidR="00D629D9">
      <w:rPr>
        <w:rFonts w:ascii="Arial" w:eastAsia="Cambria" w:hAnsi="Arial" w:cs="Arial"/>
        <w:i/>
        <w:sz w:val="18"/>
        <w:szCs w:val="18"/>
        <w:lang w:val="es-ES_tradnl" w:eastAsia="x-none"/>
      </w:rPr>
      <w:t xml:space="preserve"> </w:t>
    </w:r>
    <w:r w:rsidR="006D23FD">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D23FD">
      <w:rPr>
        <w:rFonts w:ascii="Arial" w:eastAsia="Cambria" w:hAnsi="Arial" w:cs="Arial"/>
        <w:i/>
        <w:sz w:val="18"/>
        <w:szCs w:val="18"/>
        <w:lang w:val="es-ES_tradnl" w:eastAsia="x-none"/>
      </w:rPr>
      <w:t>31</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w:t>
    </w:r>
    <w:r w:rsidR="00EA67B1">
      <w:rPr>
        <w:rFonts w:ascii="Arial" w:eastAsia="Cambria" w:hAnsi="Arial" w:cs="Arial"/>
        <w:i/>
        <w:sz w:val="18"/>
        <w:szCs w:val="18"/>
        <w:lang w:val="es-ES_tradnl" w:eastAsia="x-none"/>
      </w:rPr>
      <w:t>li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F096B">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D97F66"/>
    <w:multiLevelType w:val="hybridMultilevel"/>
    <w:tmpl w:val="BF70E618"/>
    <w:lvl w:ilvl="0" w:tplc="D18A1E72">
      <w:start w:val="1"/>
      <w:numFmt w:val="lowerLetter"/>
      <w:lvlText w:val="%1."/>
      <w:lvlJc w:val="left"/>
      <w:pPr>
        <w:ind w:left="360" w:hanging="360"/>
      </w:pPr>
      <w:rPr>
        <w:b/>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9CB70E6"/>
    <w:multiLevelType w:val="hybridMultilevel"/>
    <w:tmpl w:val="1D2A4428"/>
    <w:lvl w:ilvl="0" w:tplc="048E296A">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 w15:restartNumberingAfterBreak="0">
    <w:nsid w:val="13956D31"/>
    <w:multiLevelType w:val="hybridMultilevel"/>
    <w:tmpl w:val="B2C843A0"/>
    <w:lvl w:ilvl="0" w:tplc="D2744B4C">
      <w:start w:val="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B1422B"/>
    <w:multiLevelType w:val="hybridMultilevel"/>
    <w:tmpl w:val="B2C843A0"/>
    <w:lvl w:ilvl="0" w:tplc="D2744B4C">
      <w:start w:val="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F826E0B"/>
    <w:multiLevelType w:val="hybridMultilevel"/>
    <w:tmpl w:val="C44879E8"/>
    <w:lvl w:ilvl="0" w:tplc="140A0017">
      <w:start w:val="1"/>
      <w:numFmt w:val="lowerLetter"/>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7"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1996F7D"/>
    <w:multiLevelType w:val="hybridMultilevel"/>
    <w:tmpl w:val="19F4E7E0"/>
    <w:lvl w:ilvl="0" w:tplc="0B5879A0">
      <w:start w:val="1"/>
      <w:numFmt w:val="lowerLetter"/>
      <w:lvlText w:val="%1."/>
      <w:lvlJc w:val="left"/>
      <w:pPr>
        <w:ind w:left="720" w:hanging="360"/>
      </w:pPr>
      <w:rPr>
        <w:rFonts w:hint="default"/>
        <w:b/>
        <w:i w:val="0"/>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BE7ED4"/>
    <w:multiLevelType w:val="multilevel"/>
    <w:tmpl w:val="C0285C98"/>
    <w:lvl w:ilvl="0">
      <w:start w:val="1"/>
      <w:numFmt w:val="decimal"/>
      <w:lvlText w:val="%1."/>
      <w:lvlJc w:val="left"/>
      <w:pPr>
        <w:ind w:left="720" w:hanging="360"/>
      </w:pPr>
      <w:rPr>
        <w:b/>
        <w:i w:val="0"/>
        <w:sz w:val="24"/>
        <w:szCs w:val="24"/>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2E441E9"/>
    <w:multiLevelType w:val="hybridMultilevel"/>
    <w:tmpl w:val="1D2A4428"/>
    <w:lvl w:ilvl="0" w:tplc="048E296A">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2" w15:restartNumberingAfterBreak="0">
    <w:nsid w:val="5722726A"/>
    <w:multiLevelType w:val="hybridMultilevel"/>
    <w:tmpl w:val="1FA8F696"/>
    <w:lvl w:ilvl="0" w:tplc="97949D56">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DC9228B"/>
    <w:multiLevelType w:val="hybridMultilevel"/>
    <w:tmpl w:val="996C6C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2EF49B7"/>
    <w:multiLevelType w:val="hybridMultilevel"/>
    <w:tmpl w:val="45428B94"/>
    <w:lvl w:ilvl="0" w:tplc="140A0017">
      <w:start w:val="1"/>
      <w:numFmt w:val="lowerLetter"/>
      <w:lvlText w:val="%1)"/>
      <w:lvlJc w:val="left"/>
      <w:pPr>
        <w:ind w:left="780" w:hanging="360"/>
      </w:p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5"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AE45A26"/>
    <w:multiLevelType w:val="hybridMultilevel"/>
    <w:tmpl w:val="1D2A4428"/>
    <w:lvl w:ilvl="0" w:tplc="048E296A">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5"/>
  </w:num>
  <w:num w:numId="5">
    <w:abstractNumId w:val="16"/>
  </w:num>
  <w:num w:numId="6">
    <w:abstractNumId w:val="4"/>
  </w:num>
  <w:num w:numId="7">
    <w:abstractNumId w:val="3"/>
  </w:num>
  <w:num w:numId="8">
    <w:abstractNumId w:val="11"/>
  </w:num>
  <w:num w:numId="9">
    <w:abstractNumId w:val="6"/>
  </w:num>
  <w:num w:numId="10">
    <w:abstractNumId w:val="15"/>
  </w:num>
  <w:num w:numId="11">
    <w:abstractNumId w:val="12"/>
  </w:num>
  <w:num w:numId="12">
    <w:abstractNumId w:val="8"/>
  </w:num>
  <w:num w:numId="13">
    <w:abstractNumId w:val="10"/>
  </w:num>
  <w:num w:numId="14">
    <w:abstractNumId w:val="9"/>
  </w:num>
  <w:num w:numId="15">
    <w:abstractNumId w:val="7"/>
  </w:num>
  <w:num w:numId="16">
    <w:abstractNumId w:val="14"/>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25986"/>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41F"/>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4847"/>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1B5"/>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9E7"/>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3C98"/>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12FF"/>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10A2"/>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3FD"/>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0843"/>
    <w:rsid w:val="007A2D73"/>
    <w:rsid w:val="007A5E5B"/>
    <w:rsid w:val="007B381B"/>
    <w:rsid w:val="007B56C0"/>
    <w:rsid w:val="007B6F61"/>
    <w:rsid w:val="007B7700"/>
    <w:rsid w:val="007C024F"/>
    <w:rsid w:val="007C10F3"/>
    <w:rsid w:val="007C12C6"/>
    <w:rsid w:val="007C46B5"/>
    <w:rsid w:val="007C4A27"/>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11"/>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580E"/>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C64F4"/>
    <w:rsid w:val="009D1437"/>
    <w:rsid w:val="009D587E"/>
    <w:rsid w:val="009D680A"/>
    <w:rsid w:val="009D7E35"/>
    <w:rsid w:val="009E53A3"/>
    <w:rsid w:val="009E5AB7"/>
    <w:rsid w:val="009E65F6"/>
    <w:rsid w:val="009E74DA"/>
    <w:rsid w:val="009F096B"/>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1F57"/>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1FBF"/>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29D9"/>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494"/>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2ABB"/>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77B90"/>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67B1"/>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254F"/>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2D0"/>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4F8D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3661B5"/>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9F096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AE8B-8A66-4545-96F2-4C9D1E7D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4</Pages>
  <Words>1268</Words>
  <Characters>6976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161</cp:revision>
  <cp:lastPrinted>2019-06-19T20:16:00Z</cp:lastPrinted>
  <dcterms:created xsi:type="dcterms:W3CDTF">2018-05-02T21:37:00Z</dcterms:created>
  <dcterms:modified xsi:type="dcterms:W3CDTF">2019-07-31T19:18:00Z</dcterms:modified>
</cp:coreProperties>
</file>