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1A5758">
        <w:rPr>
          <w:rFonts w:ascii="Arial" w:hAnsi="Arial" w:cs="Arial"/>
          <w:b/>
          <w:bCs/>
          <w:iCs/>
          <w:sz w:val="26"/>
          <w:szCs w:val="22"/>
          <w:lang w:val="es-CR"/>
        </w:rPr>
        <w:t>415</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476" w:type="dxa"/>
        <w:tblInd w:w="108" w:type="dxa"/>
        <w:tblLayout w:type="fixed"/>
        <w:tblLook w:val="01E0" w:firstRow="1" w:lastRow="1" w:firstColumn="1" w:lastColumn="1" w:noHBand="0" w:noVBand="0"/>
      </w:tblPr>
      <w:tblGrid>
        <w:gridCol w:w="1394"/>
        <w:gridCol w:w="8082"/>
      </w:tblGrid>
      <w:tr w:rsidR="007742A1" w:rsidRPr="009561A9" w:rsidTr="0073629D">
        <w:trPr>
          <w:trHeight w:val="643"/>
        </w:trPr>
        <w:tc>
          <w:tcPr>
            <w:tcW w:w="139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082" w:type="dxa"/>
          </w:tcPr>
          <w:p w:rsidR="00995F34" w:rsidRDefault="00FF3C43" w:rsidP="00337455">
            <w:pPr>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sidR="00974D66" w:rsidRPr="008E0D8C">
              <w:rPr>
                <w:rFonts w:ascii="Arial" w:eastAsia="Cambria" w:hAnsi="Arial" w:cs="Arial"/>
                <w:sz w:val="22"/>
                <w:szCs w:val="22"/>
                <w:lang w:val="es-ES_tradnl" w:eastAsia="en-US"/>
              </w:rPr>
              <w:t xml:space="preserve"> </w:t>
            </w:r>
          </w:p>
          <w:p w:rsidR="001A5758" w:rsidRPr="00AC372A" w:rsidRDefault="001A5758" w:rsidP="001A5758">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Dr. Humberto Villalta Solano, Vicerrector de Administración</w:t>
            </w:r>
          </w:p>
          <w:p w:rsidR="001A5758" w:rsidRPr="00AC372A" w:rsidRDefault="001A5758" w:rsidP="001A5758">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Badilla</w:t>
            </w:r>
            <w:r w:rsidRPr="00AC372A">
              <w:rPr>
                <w:rFonts w:ascii="Arial" w:eastAsia="Cambria" w:hAnsi="Arial" w:cs="Arial"/>
                <w:sz w:val="22"/>
                <w:szCs w:val="22"/>
                <w:lang w:val="es-ES_tradnl" w:eastAsia="en-US"/>
              </w:rPr>
              <w:t>, Vicerrector de Docencia</w:t>
            </w:r>
            <w:r>
              <w:rPr>
                <w:rFonts w:ascii="Arial" w:eastAsia="Cambria" w:hAnsi="Arial" w:cs="Arial"/>
                <w:sz w:val="22"/>
                <w:szCs w:val="22"/>
                <w:lang w:val="es-ES_tradnl" w:eastAsia="en-US"/>
              </w:rPr>
              <w:t xml:space="preserve"> </w:t>
            </w:r>
          </w:p>
          <w:p w:rsidR="001A5758" w:rsidRPr="000D6061" w:rsidRDefault="001A5758" w:rsidP="001A5758">
            <w:pPr>
              <w:ind w:left="45"/>
              <w:jc w:val="both"/>
              <w:rPr>
                <w:rFonts w:ascii="Arial" w:eastAsia="Cambria" w:hAnsi="Arial" w:cs="Arial"/>
                <w:sz w:val="22"/>
                <w:szCs w:val="22"/>
                <w:lang w:val="es-ES_tradnl" w:eastAsia="en-US"/>
              </w:rPr>
            </w:pPr>
            <w:r w:rsidRPr="000D6061">
              <w:rPr>
                <w:rFonts w:ascii="Arial" w:eastAsia="Cambria" w:hAnsi="Arial" w:cs="Arial"/>
                <w:sz w:val="22"/>
                <w:szCs w:val="22"/>
                <w:lang w:val="es-ES_tradnl" w:eastAsia="en-US"/>
              </w:rPr>
              <w:t>Lic</w:t>
            </w:r>
            <w:r>
              <w:rPr>
                <w:rFonts w:ascii="Arial" w:eastAsia="Cambria" w:hAnsi="Arial" w:cs="Arial"/>
                <w:sz w:val="22"/>
                <w:szCs w:val="22"/>
                <w:lang w:val="es-ES_tradnl" w:eastAsia="en-US"/>
              </w:rPr>
              <w:t>da</w:t>
            </w:r>
            <w:r w:rsidRPr="000D6061">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Silvia Watson Araya</w:t>
            </w:r>
            <w:r w:rsidRPr="000D6061">
              <w:rPr>
                <w:rFonts w:ascii="Arial" w:eastAsia="Cambria" w:hAnsi="Arial" w:cs="Arial"/>
                <w:sz w:val="22"/>
                <w:szCs w:val="22"/>
                <w:lang w:val="es-ES_tradnl" w:eastAsia="en-US"/>
              </w:rPr>
              <w:t>, Director</w:t>
            </w:r>
            <w:r>
              <w:rPr>
                <w:rFonts w:ascii="Arial" w:eastAsia="Cambria" w:hAnsi="Arial" w:cs="Arial"/>
                <w:sz w:val="22"/>
                <w:szCs w:val="22"/>
                <w:lang w:val="es-ES_tradnl" w:eastAsia="en-US"/>
              </w:rPr>
              <w:t>a</w:t>
            </w:r>
            <w:r w:rsidRPr="000D6061">
              <w:rPr>
                <w:rFonts w:ascii="Arial" w:eastAsia="Cambria" w:hAnsi="Arial" w:cs="Arial"/>
                <w:sz w:val="22"/>
                <w:szCs w:val="22"/>
                <w:lang w:val="es-ES_tradnl" w:eastAsia="en-US"/>
              </w:rPr>
              <w:t xml:space="preserve"> Departamento Financiero Contable</w:t>
            </w:r>
          </w:p>
          <w:p w:rsidR="001A5758" w:rsidRDefault="001A5758" w:rsidP="001A5758">
            <w:pPr>
              <w:ind w:left="45"/>
              <w:jc w:val="both"/>
              <w:rPr>
                <w:rFonts w:ascii="Arial" w:eastAsia="Cambria" w:hAnsi="Arial" w:cs="Arial"/>
                <w:sz w:val="22"/>
                <w:szCs w:val="22"/>
                <w:lang w:val="es-ES_tradnl" w:eastAsia="en-US"/>
              </w:rPr>
            </w:pPr>
            <w:r w:rsidRPr="000D6061">
              <w:rPr>
                <w:rFonts w:ascii="Arial" w:eastAsia="Cambria" w:hAnsi="Arial" w:cs="Arial"/>
                <w:sz w:val="22"/>
                <w:szCs w:val="22"/>
                <w:lang w:val="es-ES_tradnl" w:eastAsia="en-US"/>
              </w:rPr>
              <w:t>Ing. Saúl Fernández</w:t>
            </w:r>
            <w:r>
              <w:rPr>
                <w:rFonts w:ascii="Arial" w:eastAsia="Cambria" w:hAnsi="Arial" w:cs="Arial"/>
                <w:sz w:val="22"/>
                <w:szCs w:val="22"/>
                <w:lang w:val="es-ES_tradnl" w:eastAsia="en-US"/>
              </w:rPr>
              <w:t xml:space="preserve"> Espinoza</w:t>
            </w:r>
            <w:r w:rsidRPr="000D6061">
              <w:rPr>
                <w:rFonts w:ascii="Arial" w:eastAsia="Cambria" w:hAnsi="Arial" w:cs="Arial"/>
                <w:sz w:val="22"/>
                <w:szCs w:val="22"/>
                <w:lang w:val="es-ES_tradnl" w:eastAsia="en-US"/>
              </w:rPr>
              <w:t>, Director Oficina de Ingeniería</w:t>
            </w:r>
          </w:p>
          <w:p w:rsidR="001A5758" w:rsidRDefault="001A5758" w:rsidP="001A5758">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Licda. Kathya Calderón Mora, Directora Departamento Aprovisionamiento</w:t>
            </w:r>
          </w:p>
          <w:p w:rsidR="001A5758" w:rsidRPr="000D6061" w:rsidRDefault="001A5758" w:rsidP="001A5758">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Mauricio Arroyo Herrera, Director Escuela Ingeniería en Computación</w:t>
            </w:r>
          </w:p>
          <w:p w:rsidR="001A5758" w:rsidRDefault="001A5758" w:rsidP="001A5758">
            <w:pPr>
              <w:ind w:left="45"/>
              <w:jc w:val="both"/>
              <w:rPr>
                <w:rFonts w:ascii="Arial" w:eastAsia="Cambria" w:hAnsi="Arial" w:cs="Arial"/>
                <w:sz w:val="22"/>
                <w:szCs w:val="22"/>
                <w:lang w:val="es-ES_tradnl" w:eastAsia="en-US"/>
              </w:rPr>
            </w:pPr>
          </w:p>
          <w:p w:rsidR="00995F34" w:rsidRPr="008E0D8C" w:rsidRDefault="00995F34" w:rsidP="000A0FF7">
            <w:pPr>
              <w:jc w:val="both"/>
              <w:rPr>
                <w:rFonts w:ascii="Arial" w:eastAsia="Cambria" w:hAnsi="Arial" w:cs="Arial"/>
                <w:sz w:val="22"/>
                <w:szCs w:val="22"/>
                <w:lang w:val="es-ES_tradnl" w:eastAsia="en-US"/>
              </w:rPr>
            </w:pPr>
          </w:p>
        </w:tc>
      </w:tr>
      <w:tr w:rsidR="007742A1" w:rsidRPr="00D958BC" w:rsidTr="0073629D">
        <w:trPr>
          <w:trHeight w:val="632"/>
        </w:trPr>
        <w:tc>
          <w:tcPr>
            <w:tcW w:w="139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082" w:type="dxa"/>
          </w:tcPr>
          <w:p w:rsidR="00841F61" w:rsidRPr="008E0D8C" w:rsidRDefault="00C55D84" w:rsidP="00841F61">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M</w:t>
            </w:r>
            <w:r w:rsidR="003859C1" w:rsidRPr="008E0D8C">
              <w:rPr>
                <w:rFonts w:ascii="Arial" w:eastAsia="Cambria" w:hAnsi="Arial" w:cs="Arial"/>
                <w:sz w:val="22"/>
                <w:szCs w:val="22"/>
                <w:lang w:val="es-ES_tradnl" w:eastAsia="en-US"/>
              </w:rPr>
              <w:t>.A.E.</w:t>
            </w:r>
            <w:r w:rsidRPr="008E0D8C">
              <w:rPr>
                <w:rFonts w:ascii="Arial" w:eastAsia="Cambria" w:hAnsi="Arial" w:cs="Arial"/>
                <w:sz w:val="22"/>
                <w:szCs w:val="22"/>
                <w:lang w:val="es-ES_tradnl" w:eastAsia="en-US"/>
              </w:rPr>
              <w:t xml:space="preserve"> Ana Damaris Quesada Murillo</w:t>
            </w:r>
            <w:r w:rsidR="00841F61" w:rsidRPr="008E0D8C">
              <w:rPr>
                <w:rFonts w:ascii="Arial" w:eastAsia="Cambria" w:hAnsi="Arial" w:cs="Arial"/>
                <w:sz w:val="22"/>
                <w:szCs w:val="22"/>
                <w:lang w:val="es-ES_tradnl" w:eastAsia="en-US"/>
              </w:rPr>
              <w:t>, Directora Ejecutiva</w:t>
            </w:r>
          </w:p>
          <w:p w:rsidR="007742A1" w:rsidRPr="008E0D8C" w:rsidRDefault="00880D5D" w:rsidP="00AC372A">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 xml:space="preserve">Secretaría del </w:t>
            </w:r>
            <w:r w:rsidR="00841F61" w:rsidRPr="008E0D8C">
              <w:rPr>
                <w:rFonts w:ascii="Arial" w:eastAsia="Cambria" w:hAnsi="Arial" w:cs="Arial"/>
                <w:sz w:val="22"/>
                <w:szCs w:val="22"/>
                <w:lang w:val="es-ES_tradnl" w:eastAsia="en-US"/>
              </w:rPr>
              <w:t>Consejo Institucional</w:t>
            </w:r>
          </w:p>
        </w:tc>
      </w:tr>
      <w:tr w:rsidR="007742A1" w:rsidRPr="00D958BC" w:rsidTr="0073629D">
        <w:trPr>
          <w:trHeight w:val="275"/>
        </w:trPr>
        <w:tc>
          <w:tcPr>
            <w:tcW w:w="139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082"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0A0FF7"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w:t>
            </w:r>
            <w:r w:rsidR="00FF0500">
              <w:rPr>
                <w:rFonts w:ascii="Arial" w:eastAsia="Cambria" w:hAnsi="Arial" w:cs="Arial"/>
                <w:b/>
                <w:sz w:val="22"/>
                <w:szCs w:val="22"/>
                <w:lang w:val="es-ES_tradnl" w:eastAsia="en-US"/>
              </w:rPr>
              <w:t>8</w:t>
            </w:r>
            <w:r w:rsidR="00C001DF" w:rsidRPr="008E0D8C">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 xml:space="preserve">de </w:t>
            </w:r>
            <w:r>
              <w:rPr>
                <w:rFonts w:ascii="Arial" w:eastAsia="Cambria" w:hAnsi="Arial" w:cs="Arial"/>
                <w:b/>
                <w:sz w:val="22"/>
                <w:szCs w:val="22"/>
                <w:lang w:val="es-ES_tradnl" w:eastAsia="en-US"/>
              </w:rPr>
              <w:t>junio</w:t>
            </w:r>
            <w:r w:rsidR="007742A1" w:rsidRPr="008E0D8C">
              <w:rPr>
                <w:rFonts w:ascii="Arial" w:eastAsia="Cambria" w:hAnsi="Arial" w:cs="Arial"/>
                <w:b/>
                <w:sz w:val="22"/>
                <w:szCs w:val="22"/>
                <w:lang w:val="es-ES_tradnl" w:eastAsia="en-US"/>
              </w:rPr>
              <w:t xml:space="preserve"> 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A2484D" w:rsidTr="0073629D">
        <w:trPr>
          <w:trHeight w:val="275"/>
        </w:trPr>
        <w:tc>
          <w:tcPr>
            <w:tcW w:w="139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082" w:type="dxa"/>
          </w:tcPr>
          <w:p w:rsidR="00821E37" w:rsidRPr="001A5758" w:rsidRDefault="00FF209C" w:rsidP="001A5758">
            <w:pPr>
              <w:ind w:right="51"/>
              <w:jc w:val="both"/>
              <w:rPr>
                <w:rFonts w:ascii="Arial" w:hAnsi="Arial" w:cs="Arial"/>
                <w:b/>
                <w:sz w:val="22"/>
                <w:szCs w:val="22"/>
                <w:lang w:eastAsia="en-US"/>
              </w:rPr>
            </w:pPr>
            <w:r>
              <w:rPr>
                <w:rFonts w:ascii="Arial" w:eastAsia="Calibri" w:hAnsi="Arial" w:cs="Arial"/>
                <w:b/>
                <w:sz w:val="22"/>
                <w:szCs w:val="22"/>
              </w:rPr>
              <w:t>S</w:t>
            </w:r>
            <w:r w:rsidR="007742A1" w:rsidRPr="00FF209C">
              <w:rPr>
                <w:rFonts w:ascii="Arial" w:eastAsia="Calibri" w:hAnsi="Arial" w:cs="Arial"/>
                <w:b/>
                <w:sz w:val="22"/>
                <w:szCs w:val="22"/>
              </w:rPr>
              <w:t xml:space="preserve">esión </w:t>
            </w:r>
            <w:r w:rsidR="00FF0500">
              <w:rPr>
                <w:rFonts w:ascii="Arial" w:eastAsia="Calibri" w:hAnsi="Arial" w:cs="Arial"/>
                <w:b/>
                <w:sz w:val="22"/>
                <w:szCs w:val="22"/>
              </w:rPr>
              <w:t>Extrao</w:t>
            </w:r>
            <w:r w:rsidR="007742A1" w:rsidRPr="00FF209C">
              <w:rPr>
                <w:rFonts w:ascii="Arial" w:eastAsia="Calibri" w:hAnsi="Arial" w:cs="Arial"/>
                <w:b/>
                <w:sz w:val="22"/>
                <w:szCs w:val="22"/>
              </w:rPr>
              <w:t xml:space="preserve">rdinaria No. </w:t>
            </w:r>
            <w:r w:rsidR="00337455" w:rsidRPr="00FF209C">
              <w:rPr>
                <w:rFonts w:ascii="Arial" w:eastAsia="Calibri" w:hAnsi="Arial" w:cs="Arial"/>
                <w:b/>
                <w:sz w:val="22"/>
                <w:szCs w:val="22"/>
              </w:rPr>
              <w:t>30</w:t>
            </w:r>
            <w:r w:rsidRPr="00FF209C">
              <w:rPr>
                <w:rFonts w:ascii="Arial" w:eastAsia="Calibri" w:hAnsi="Arial" w:cs="Arial"/>
                <w:b/>
                <w:sz w:val="22"/>
                <w:szCs w:val="22"/>
              </w:rPr>
              <w:t>7</w:t>
            </w:r>
            <w:r w:rsidR="00FF0500">
              <w:rPr>
                <w:rFonts w:ascii="Arial" w:eastAsia="Calibri" w:hAnsi="Arial" w:cs="Arial"/>
                <w:b/>
                <w:sz w:val="22"/>
                <w:szCs w:val="22"/>
              </w:rPr>
              <w:t>5</w:t>
            </w:r>
            <w:r w:rsidR="007742A1" w:rsidRPr="00FF209C">
              <w:rPr>
                <w:rFonts w:ascii="Arial" w:eastAsia="Calibri" w:hAnsi="Arial" w:cs="Arial"/>
                <w:b/>
                <w:sz w:val="22"/>
                <w:szCs w:val="22"/>
              </w:rPr>
              <w:t>, Artículo</w:t>
            </w:r>
            <w:r w:rsidR="00925985" w:rsidRPr="00FF209C">
              <w:rPr>
                <w:rFonts w:ascii="Arial" w:eastAsia="Calibri" w:hAnsi="Arial" w:cs="Arial"/>
                <w:b/>
                <w:sz w:val="22"/>
                <w:szCs w:val="22"/>
              </w:rPr>
              <w:t xml:space="preserve"> </w:t>
            </w:r>
            <w:r w:rsidR="00FF0500">
              <w:rPr>
                <w:rFonts w:ascii="Arial" w:eastAsia="Calibri" w:hAnsi="Arial" w:cs="Arial"/>
                <w:b/>
                <w:sz w:val="22"/>
                <w:szCs w:val="22"/>
              </w:rPr>
              <w:t>2</w:t>
            </w:r>
            <w:r w:rsidR="00FF3C43" w:rsidRPr="00FF209C">
              <w:rPr>
                <w:rFonts w:ascii="Arial" w:eastAsia="Calibri" w:hAnsi="Arial" w:cs="Arial"/>
                <w:b/>
                <w:sz w:val="22"/>
                <w:szCs w:val="22"/>
              </w:rPr>
              <w:t>,</w:t>
            </w:r>
            <w:r w:rsidR="007742A1" w:rsidRPr="00FF209C">
              <w:rPr>
                <w:rFonts w:ascii="Arial" w:eastAsia="Calibri" w:hAnsi="Arial" w:cs="Arial"/>
                <w:b/>
                <w:sz w:val="22"/>
                <w:szCs w:val="22"/>
              </w:rPr>
              <w:t xml:space="preserve"> del </w:t>
            </w:r>
            <w:r w:rsidR="00FF0500">
              <w:rPr>
                <w:rFonts w:ascii="Arial" w:eastAsia="Calibri" w:hAnsi="Arial" w:cs="Arial"/>
                <w:b/>
                <w:sz w:val="22"/>
                <w:szCs w:val="22"/>
              </w:rPr>
              <w:t>8</w:t>
            </w:r>
            <w:r w:rsidR="000A0FF7">
              <w:rPr>
                <w:rFonts w:ascii="Arial" w:eastAsia="Calibri" w:hAnsi="Arial" w:cs="Arial"/>
                <w:b/>
                <w:sz w:val="22"/>
                <w:szCs w:val="22"/>
              </w:rPr>
              <w:t xml:space="preserve"> de junio </w:t>
            </w:r>
            <w:r w:rsidR="00A772EF" w:rsidRPr="00FF209C">
              <w:rPr>
                <w:rFonts w:ascii="Arial" w:eastAsia="Calibri" w:hAnsi="Arial" w:cs="Arial"/>
                <w:b/>
                <w:sz w:val="22"/>
                <w:szCs w:val="22"/>
              </w:rPr>
              <w:t>de 201</w:t>
            </w:r>
            <w:r w:rsidR="003B6DC0" w:rsidRPr="00FF209C">
              <w:rPr>
                <w:rFonts w:ascii="Arial" w:eastAsia="Calibri" w:hAnsi="Arial" w:cs="Arial"/>
                <w:b/>
                <w:sz w:val="22"/>
                <w:szCs w:val="22"/>
              </w:rPr>
              <w:t>8</w:t>
            </w:r>
            <w:r w:rsidR="00925985" w:rsidRPr="00FF209C">
              <w:rPr>
                <w:rFonts w:ascii="Arial" w:eastAsia="Calibri" w:hAnsi="Arial" w:cs="Arial"/>
                <w:b/>
                <w:sz w:val="22"/>
                <w:szCs w:val="22"/>
              </w:rPr>
              <w:t xml:space="preserve">.  </w:t>
            </w:r>
            <w:r w:rsidR="00FF0500" w:rsidRPr="00FF0500">
              <w:rPr>
                <w:rFonts w:ascii="Arial" w:hAnsi="Arial" w:cs="Arial"/>
                <w:b/>
                <w:sz w:val="22"/>
                <w:szCs w:val="22"/>
              </w:rPr>
              <w:t>Licitación Pública Nº 2017 LN-000008 “Construcción del Edificio de la Escuela de Ingeniería en Computación, Sede Central, Cartago”</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2B4AA8" w:rsidRDefault="002B4AA8" w:rsidP="007742A1">
      <w:pPr>
        <w:jc w:val="both"/>
        <w:rPr>
          <w:rFonts w:ascii="Arial" w:eastAsia="Cambria" w:hAnsi="Arial" w:cs="Arial"/>
          <w:lang w:val="es-ES_tradnl" w:eastAsia="en-US"/>
        </w:rPr>
      </w:pPr>
    </w:p>
    <w:p w:rsidR="001A5758" w:rsidRPr="00D558F9" w:rsidRDefault="001A5758" w:rsidP="001A5758">
      <w:pPr>
        <w:jc w:val="both"/>
        <w:outlineLvl w:val="0"/>
        <w:rPr>
          <w:rFonts w:ascii="Arial" w:hAnsi="Arial" w:cs="Arial"/>
          <w:b/>
          <w:sz w:val="22"/>
          <w:szCs w:val="22"/>
        </w:rPr>
      </w:pPr>
      <w:r>
        <w:rPr>
          <w:rFonts w:ascii="Arial" w:hAnsi="Arial" w:cs="Arial"/>
          <w:b/>
          <w:sz w:val="22"/>
          <w:szCs w:val="22"/>
        </w:rPr>
        <w:t>RESULTANDO</w:t>
      </w:r>
      <w:r w:rsidRPr="00D558F9">
        <w:rPr>
          <w:rFonts w:ascii="Arial" w:hAnsi="Arial" w:cs="Arial"/>
          <w:b/>
          <w:sz w:val="22"/>
          <w:szCs w:val="22"/>
        </w:rPr>
        <w:t xml:space="preserve"> QUE:</w:t>
      </w:r>
    </w:p>
    <w:p w:rsidR="001A5758" w:rsidRDefault="001A5758" w:rsidP="001A5758">
      <w:pPr>
        <w:contextualSpacing/>
        <w:jc w:val="both"/>
        <w:outlineLvl w:val="0"/>
        <w:rPr>
          <w:rFonts w:ascii="Arial" w:hAnsi="Arial" w:cs="Arial"/>
          <w:b/>
        </w:rPr>
      </w:pPr>
    </w:p>
    <w:p w:rsidR="001A5758" w:rsidRPr="00A65B4E" w:rsidRDefault="001A5758" w:rsidP="001A5758">
      <w:pPr>
        <w:numPr>
          <w:ilvl w:val="0"/>
          <w:numId w:val="42"/>
        </w:numPr>
        <w:tabs>
          <w:tab w:val="left" w:pos="0"/>
        </w:tabs>
        <w:ind w:left="392"/>
        <w:contextualSpacing/>
        <w:jc w:val="both"/>
        <w:outlineLvl w:val="0"/>
        <w:rPr>
          <w:rFonts w:ascii="Arial" w:hAnsi="Arial" w:cs="Arial"/>
          <w:bCs/>
          <w:lang w:val="es-CR"/>
        </w:rPr>
      </w:pPr>
      <w:r w:rsidRPr="00A65B4E">
        <w:rPr>
          <w:rFonts w:ascii="Arial" w:hAnsi="Arial" w:cs="Arial"/>
          <w:bCs/>
          <w:lang w:val="es-CR"/>
        </w:rPr>
        <w:t>El Artículo 18, inciso h del Estatuto Orgánico del Instituto Tecnológico de Costa Rica, señala:</w:t>
      </w:r>
    </w:p>
    <w:p w:rsidR="001A5758" w:rsidRPr="00A65B4E" w:rsidRDefault="001A5758" w:rsidP="001A5758">
      <w:pPr>
        <w:tabs>
          <w:tab w:val="left" w:pos="0"/>
          <w:tab w:val="center" w:pos="4986"/>
        </w:tabs>
        <w:ind w:left="567"/>
        <w:contextualSpacing/>
        <w:jc w:val="both"/>
        <w:outlineLvl w:val="0"/>
        <w:rPr>
          <w:rFonts w:ascii="Verdana" w:hAnsi="Verdana"/>
          <w:color w:val="4682B4"/>
          <w:sz w:val="20"/>
          <w:szCs w:val="20"/>
          <w:lang w:val="es-CR"/>
        </w:rPr>
      </w:pPr>
    </w:p>
    <w:p w:rsidR="001A5758" w:rsidRPr="00A65B4E" w:rsidRDefault="001A5758" w:rsidP="001A5758">
      <w:pPr>
        <w:tabs>
          <w:tab w:val="left" w:pos="709"/>
          <w:tab w:val="center" w:pos="4986"/>
        </w:tabs>
        <w:ind w:left="851" w:hanging="142"/>
        <w:contextualSpacing/>
        <w:jc w:val="both"/>
        <w:outlineLvl w:val="0"/>
        <w:rPr>
          <w:rFonts w:ascii="Arial" w:hAnsi="Arial" w:cs="Arial"/>
          <w:i/>
          <w:sz w:val="22"/>
          <w:szCs w:val="22"/>
          <w:lang w:val="es-CR"/>
        </w:rPr>
      </w:pPr>
      <w:r w:rsidRPr="00A65B4E">
        <w:rPr>
          <w:rFonts w:ascii="Arial" w:hAnsi="Arial" w:cs="Arial"/>
          <w:i/>
          <w:sz w:val="22"/>
          <w:szCs w:val="22"/>
          <w:lang w:val="es-CR"/>
        </w:rPr>
        <w:t>“Son funciones del Consejo Institucional:</w:t>
      </w:r>
    </w:p>
    <w:p w:rsidR="001A5758" w:rsidRPr="00A65B4E" w:rsidRDefault="001A5758" w:rsidP="001A5758">
      <w:pPr>
        <w:tabs>
          <w:tab w:val="left" w:pos="709"/>
          <w:tab w:val="center" w:pos="4986"/>
        </w:tabs>
        <w:ind w:left="851"/>
        <w:contextualSpacing/>
        <w:jc w:val="both"/>
        <w:outlineLvl w:val="0"/>
        <w:rPr>
          <w:rFonts w:ascii="Arial" w:hAnsi="Arial" w:cs="Arial"/>
          <w:i/>
          <w:sz w:val="22"/>
          <w:szCs w:val="22"/>
          <w:lang w:val="es-CR"/>
        </w:rPr>
      </w:pPr>
      <w:r>
        <w:rPr>
          <w:rFonts w:ascii="Arial" w:hAnsi="Arial" w:cs="Arial"/>
          <w:i/>
          <w:sz w:val="22"/>
          <w:szCs w:val="22"/>
          <w:lang w:val="es-CR"/>
        </w:rPr>
        <w:t>“</w:t>
      </w:r>
      <w:r w:rsidRPr="00A65B4E">
        <w:rPr>
          <w:rFonts w:ascii="Arial" w:hAnsi="Arial" w:cs="Arial"/>
          <w:i/>
          <w:sz w:val="22"/>
          <w:szCs w:val="22"/>
          <w:lang w:val="es-CR"/>
        </w:rPr>
        <w:t>a…</w:t>
      </w:r>
    </w:p>
    <w:p w:rsidR="001A5758" w:rsidRDefault="001A5758" w:rsidP="001A5758">
      <w:pPr>
        <w:ind w:left="1134" w:right="448" w:hanging="283"/>
        <w:contextualSpacing/>
        <w:jc w:val="both"/>
        <w:outlineLvl w:val="0"/>
        <w:rPr>
          <w:rFonts w:ascii="Arial" w:hAnsi="Arial" w:cs="Arial"/>
          <w:i/>
          <w:sz w:val="22"/>
          <w:szCs w:val="22"/>
          <w:lang w:val="es-CR"/>
        </w:rPr>
      </w:pPr>
      <w:r w:rsidRPr="00A65B4E">
        <w:rPr>
          <w:rFonts w:ascii="Arial" w:hAnsi="Arial" w:cs="Arial"/>
          <w:i/>
          <w:sz w:val="22"/>
          <w:szCs w:val="22"/>
          <w:lang w:val="es-CR"/>
        </w:rPr>
        <w:t>h. Decidir sobre las licitaciones públicas según lo estipulado en el reglamento correspondiente”.</w:t>
      </w:r>
    </w:p>
    <w:p w:rsidR="001A5758" w:rsidRPr="008A4978" w:rsidRDefault="001A5758" w:rsidP="001A5758">
      <w:pPr>
        <w:ind w:right="448"/>
        <w:contextualSpacing/>
        <w:jc w:val="both"/>
        <w:outlineLvl w:val="0"/>
        <w:rPr>
          <w:rFonts w:ascii="Arial" w:hAnsi="Arial" w:cs="Arial"/>
          <w:i/>
          <w:sz w:val="22"/>
          <w:szCs w:val="22"/>
        </w:rPr>
      </w:pPr>
    </w:p>
    <w:p w:rsidR="001A5758" w:rsidRPr="00D558F9" w:rsidRDefault="001A5758" w:rsidP="001A5758">
      <w:pPr>
        <w:jc w:val="both"/>
        <w:outlineLvl w:val="0"/>
        <w:rPr>
          <w:rFonts w:ascii="Arial" w:hAnsi="Arial" w:cs="Arial"/>
          <w:b/>
          <w:sz w:val="22"/>
          <w:szCs w:val="22"/>
        </w:rPr>
      </w:pPr>
      <w:r>
        <w:rPr>
          <w:rFonts w:ascii="Arial" w:hAnsi="Arial" w:cs="Arial"/>
          <w:b/>
          <w:sz w:val="22"/>
          <w:szCs w:val="22"/>
        </w:rPr>
        <w:t>CONSIDERANDO</w:t>
      </w:r>
      <w:r w:rsidRPr="00D558F9">
        <w:rPr>
          <w:rFonts w:ascii="Arial" w:hAnsi="Arial" w:cs="Arial"/>
          <w:b/>
          <w:sz w:val="22"/>
          <w:szCs w:val="22"/>
        </w:rPr>
        <w:t xml:space="preserve"> QUE:</w:t>
      </w:r>
    </w:p>
    <w:p w:rsidR="001A5758" w:rsidRPr="00904CCC" w:rsidRDefault="001A5758" w:rsidP="001A5758">
      <w:pPr>
        <w:contextualSpacing/>
        <w:jc w:val="both"/>
        <w:outlineLvl w:val="0"/>
        <w:rPr>
          <w:rFonts w:ascii="Arial" w:hAnsi="Arial" w:cs="Arial"/>
          <w:b/>
          <w:sz w:val="22"/>
          <w:szCs w:val="22"/>
        </w:rPr>
      </w:pPr>
      <w:r>
        <w:rPr>
          <w:rFonts w:ascii="Arial" w:hAnsi="Arial" w:cs="Arial"/>
          <w:b/>
          <w:sz w:val="22"/>
          <w:szCs w:val="22"/>
        </w:rPr>
        <w:t xml:space="preserve"> </w:t>
      </w:r>
    </w:p>
    <w:p w:rsidR="001A5758" w:rsidRDefault="001A5758" w:rsidP="001A5758">
      <w:pPr>
        <w:pStyle w:val="Prrafodelista"/>
        <w:numPr>
          <w:ilvl w:val="0"/>
          <w:numId w:val="43"/>
        </w:numPr>
        <w:tabs>
          <w:tab w:val="left" w:pos="0"/>
          <w:tab w:val="center" w:pos="4986"/>
        </w:tabs>
        <w:ind w:left="426"/>
        <w:contextualSpacing/>
        <w:jc w:val="both"/>
        <w:outlineLvl w:val="0"/>
        <w:rPr>
          <w:rFonts w:ascii="Arial" w:hAnsi="Arial" w:cs="Arial"/>
        </w:rPr>
      </w:pPr>
      <w:r w:rsidRPr="00194FAE">
        <w:rPr>
          <w:rFonts w:ascii="Arial" w:hAnsi="Arial" w:cs="Arial"/>
          <w:bCs/>
        </w:rPr>
        <w:t xml:space="preserve">La </w:t>
      </w:r>
      <w:r w:rsidRPr="00194FAE">
        <w:rPr>
          <w:rFonts w:ascii="Arial" w:hAnsi="Arial" w:cs="Arial"/>
          <w:bCs/>
          <w:lang w:val="es-CR"/>
        </w:rPr>
        <w:t>Secretaría</w:t>
      </w:r>
      <w:r w:rsidRPr="00194FAE">
        <w:rPr>
          <w:rFonts w:ascii="Arial" w:hAnsi="Arial" w:cs="Arial"/>
          <w:bCs/>
        </w:rPr>
        <w:t xml:space="preserve"> del Consejo Institucional, recibe oficio </w:t>
      </w:r>
      <w:r>
        <w:rPr>
          <w:rFonts w:ascii="Arial" w:hAnsi="Arial" w:cs="Arial"/>
          <w:bCs/>
        </w:rPr>
        <w:t>R-545-2018</w:t>
      </w:r>
      <w:r w:rsidRPr="00194FAE">
        <w:rPr>
          <w:rFonts w:ascii="Arial" w:hAnsi="Arial" w:cs="Arial"/>
          <w:bCs/>
        </w:rPr>
        <w:t xml:space="preserve">, con fecha de recibido </w:t>
      </w:r>
      <w:r>
        <w:rPr>
          <w:rFonts w:ascii="Arial" w:hAnsi="Arial" w:cs="Arial"/>
          <w:bCs/>
        </w:rPr>
        <w:t>16 de mayo de 2018</w:t>
      </w:r>
      <w:r w:rsidRPr="00194FAE">
        <w:rPr>
          <w:rFonts w:ascii="Arial" w:hAnsi="Arial" w:cs="Arial"/>
          <w:bCs/>
        </w:rPr>
        <w:t xml:space="preserve">, suscrito por el </w:t>
      </w:r>
      <w:r>
        <w:rPr>
          <w:rFonts w:ascii="Arial" w:hAnsi="Arial" w:cs="Arial"/>
          <w:bCs/>
        </w:rPr>
        <w:t>Dr. Julio Calvo Alvarado, Rector,</w:t>
      </w:r>
      <w:r w:rsidRPr="00194FAE">
        <w:rPr>
          <w:rFonts w:ascii="Arial" w:hAnsi="Arial" w:cs="Arial"/>
          <w:bCs/>
        </w:rPr>
        <w:t xml:space="preserve"> dirigido a la </w:t>
      </w:r>
      <w:proofErr w:type="spellStart"/>
      <w:r w:rsidRPr="00194FAE">
        <w:rPr>
          <w:rFonts w:ascii="Arial" w:hAnsi="Arial" w:cs="Arial"/>
          <w:bCs/>
        </w:rPr>
        <w:t>MSc</w:t>
      </w:r>
      <w:proofErr w:type="spellEnd"/>
      <w:r w:rsidRPr="00194FAE">
        <w:rPr>
          <w:rFonts w:ascii="Arial" w:hAnsi="Arial" w:cs="Arial"/>
          <w:bCs/>
        </w:rPr>
        <w:t xml:space="preserve">. Ana Rosa Ruiz Fernández, Coordinadora de la Comisión de Planificación y Administración, con copia a los Miembros del Consejo Institucional, </w:t>
      </w:r>
      <w:r>
        <w:rPr>
          <w:rFonts w:ascii="Arial" w:hAnsi="Arial" w:cs="Arial"/>
          <w:bCs/>
        </w:rPr>
        <w:t xml:space="preserve">al </w:t>
      </w:r>
      <w:r w:rsidRPr="00194FAE">
        <w:rPr>
          <w:rFonts w:ascii="Arial" w:hAnsi="Arial" w:cs="Arial"/>
          <w:bCs/>
        </w:rPr>
        <w:t>cual adjunta el</w:t>
      </w:r>
      <w:r>
        <w:rPr>
          <w:rFonts w:ascii="Arial" w:hAnsi="Arial" w:cs="Arial"/>
          <w:bCs/>
        </w:rPr>
        <w:t xml:space="preserve"> </w:t>
      </w:r>
      <w:r w:rsidRPr="00194FAE">
        <w:rPr>
          <w:rFonts w:ascii="Arial" w:hAnsi="Arial" w:cs="Arial"/>
        </w:rPr>
        <w:t xml:space="preserve">Informe </w:t>
      </w:r>
      <w:r w:rsidRPr="008A095D">
        <w:rPr>
          <w:rFonts w:ascii="Arial" w:hAnsi="Arial" w:cs="Arial"/>
          <w:bCs/>
        </w:rPr>
        <w:t>de la Licitación Pública Nº 2017LN-000008-APITCR “Construcción de Edificio, Escuela de Ingeniería en Computación, Sede Central Cartago</w:t>
      </w:r>
      <w:r w:rsidRPr="00194FAE">
        <w:rPr>
          <w:rFonts w:ascii="Arial" w:hAnsi="Arial" w:cs="Arial"/>
        </w:rPr>
        <w:t xml:space="preserve">”, </w:t>
      </w:r>
      <w:r>
        <w:rPr>
          <w:rFonts w:ascii="Arial" w:hAnsi="Arial" w:cs="Arial"/>
        </w:rPr>
        <w:t>conocido y avalado por el Consejo de Rectoría en Sesión No. 17-2018, Artículo 7 del 14 de mayo de 2018, el cual se transcribe a continuación</w:t>
      </w:r>
      <w:r w:rsidRPr="00974702">
        <w:rPr>
          <w:rFonts w:ascii="Arial" w:hAnsi="Arial" w:cs="Arial"/>
        </w:rPr>
        <w:t>.</w:t>
      </w:r>
    </w:p>
    <w:p w:rsidR="001A5758" w:rsidRDefault="001A5758" w:rsidP="001A5758">
      <w:pPr>
        <w:pStyle w:val="Ttulo1"/>
        <w:numPr>
          <w:ilvl w:val="0"/>
          <w:numId w:val="41"/>
        </w:numPr>
        <w:ind w:left="709"/>
        <w:jc w:val="both"/>
        <w:rPr>
          <w:rFonts w:ascii="Arial" w:hAnsi="Arial" w:cs="Arial"/>
          <w:i/>
          <w:color w:val="0070C0"/>
          <w:sz w:val="22"/>
          <w:szCs w:val="22"/>
        </w:rPr>
      </w:pPr>
      <w:r w:rsidRPr="00C70B3F">
        <w:rPr>
          <w:rFonts w:ascii="Arial" w:hAnsi="Arial" w:cs="Arial"/>
          <w:i/>
          <w:color w:val="0070C0"/>
          <w:sz w:val="22"/>
          <w:szCs w:val="22"/>
        </w:rPr>
        <w:t>Bien a adquirir</w:t>
      </w:r>
    </w:p>
    <w:p w:rsidR="001A5758" w:rsidRPr="00C70B3F" w:rsidRDefault="001A5758" w:rsidP="001A5758">
      <w:pPr>
        <w:rPr>
          <w:sz w:val="16"/>
          <w:szCs w:val="16"/>
        </w:rPr>
      </w:pPr>
    </w:p>
    <w:p w:rsidR="001A5758" w:rsidRPr="00C70B3F" w:rsidRDefault="001A5758" w:rsidP="001A5758">
      <w:pPr>
        <w:ind w:left="426"/>
        <w:jc w:val="both"/>
        <w:rPr>
          <w:rFonts w:ascii="Arial" w:eastAsia="SimSun" w:hAnsi="Arial" w:cs="Arial"/>
          <w:bCs/>
          <w:i/>
          <w:sz w:val="22"/>
          <w:szCs w:val="22"/>
        </w:rPr>
      </w:pPr>
      <w:r w:rsidRPr="00C70B3F">
        <w:rPr>
          <w:rFonts w:ascii="Arial" w:eastAsia="SimSun" w:hAnsi="Arial" w:cs="Arial"/>
          <w:bCs/>
          <w:i/>
          <w:sz w:val="22"/>
          <w:szCs w:val="22"/>
        </w:rPr>
        <w:t xml:space="preserve">Mediante el oficio OI-815-2017, se solicita la contratación de una empresa para que realice la Construcción de Edificio, Escuela de Ingeniería en Computación, Sede Central, Cartago. (Véase Folio 0031 del expediente).    </w:t>
      </w:r>
    </w:p>
    <w:p w:rsidR="001A5758" w:rsidRPr="00C70B3F" w:rsidRDefault="001A5758" w:rsidP="001A5758">
      <w:pPr>
        <w:pStyle w:val="Ttulo1"/>
        <w:numPr>
          <w:ilvl w:val="0"/>
          <w:numId w:val="41"/>
        </w:numPr>
        <w:ind w:left="709"/>
        <w:jc w:val="both"/>
        <w:rPr>
          <w:rFonts w:ascii="Arial" w:hAnsi="Arial" w:cs="Arial"/>
          <w:i/>
          <w:color w:val="0070C0"/>
          <w:sz w:val="22"/>
          <w:szCs w:val="22"/>
        </w:rPr>
      </w:pPr>
      <w:r w:rsidRPr="00C70B3F">
        <w:rPr>
          <w:rFonts w:ascii="Arial" w:hAnsi="Arial" w:cs="Arial"/>
          <w:i/>
          <w:color w:val="0070C0"/>
          <w:sz w:val="22"/>
          <w:szCs w:val="22"/>
        </w:rPr>
        <w:lastRenderedPageBreak/>
        <w:t>Contenido Presupuestario</w:t>
      </w:r>
    </w:p>
    <w:p w:rsidR="001A5758" w:rsidRPr="00C70B3F" w:rsidRDefault="001A5758" w:rsidP="001A5758">
      <w:pPr>
        <w:ind w:left="426"/>
        <w:jc w:val="both"/>
        <w:rPr>
          <w:rFonts w:ascii="Arial" w:eastAsia="SimSun" w:hAnsi="Arial" w:cs="Arial"/>
          <w:bCs/>
          <w:i/>
          <w:sz w:val="22"/>
          <w:szCs w:val="22"/>
        </w:rPr>
      </w:pPr>
      <w:r w:rsidRPr="00C70B3F">
        <w:rPr>
          <w:rFonts w:ascii="Arial" w:eastAsia="SimSun" w:hAnsi="Arial" w:cs="Arial"/>
          <w:bCs/>
          <w:i/>
          <w:sz w:val="22"/>
          <w:szCs w:val="22"/>
        </w:rPr>
        <w:t>Mediante certificación suscrita por la Licda. Silvia Watson Araya, Directora del Departamento Financiero Contable se realiza un compromiso presupuestario de cuatro mil ochocientos millones de colones exactos, (¢4.800.000.000,00) según acuerdo N°3036, artículo 9 del Concejo Institucional. (Véase Folio 0044 del expediente)</w:t>
      </w:r>
    </w:p>
    <w:p w:rsidR="001A5758" w:rsidRPr="00C70B3F" w:rsidRDefault="001A5758" w:rsidP="001A5758">
      <w:pPr>
        <w:pStyle w:val="Ttulo1"/>
        <w:numPr>
          <w:ilvl w:val="0"/>
          <w:numId w:val="41"/>
        </w:numPr>
        <w:ind w:left="709"/>
        <w:jc w:val="both"/>
        <w:rPr>
          <w:rFonts w:ascii="Arial" w:hAnsi="Arial" w:cs="Arial"/>
          <w:i/>
          <w:color w:val="0070C0"/>
          <w:sz w:val="22"/>
          <w:szCs w:val="22"/>
        </w:rPr>
      </w:pPr>
      <w:r w:rsidRPr="00C70B3F">
        <w:rPr>
          <w:rFonts w:ascii="Arial" w:hAnsi="Arial" w:cs="Arial"/>
          <w:i/>
          <w:color w:val="0070C0"/>
          <w:sz w:val="22"/>
          <w:szCs w:val="22"/>
        </w:rPr>
        <w:t xml:space="preserve"> Invitación</w:t>
      </w:r>
    </w:p>
    <w:p w:rsidR="001A5758" w:rsidRPr="00C70B3F" w:rsidRDefault="001A5758" w:rsidP="001A5758">
      <w:pPr>
        <w:ind w:left="426"/>
        <w:jc w:val="both"/>
        <w:rPr>
          <w:rFonts w:ascii="Arial" w:eastAsia="SimSun" w:hAnsi="Arial" w:cs="Arial"/>
          <w:bCs/>
          <w:i/>
          <w:sz w:val="22"/>
          <w:szCs w:val="22"/>
        </w:rPr>
      </w:pPr>
      <w:r w:rsidRPr="00C70B3F">
        <w:rPr>
          <w:rFonts w:ascii="Arial" w:eastAsia="SimSun" w:hAnsi="Arial" w:cs="Arial"/>
          <w:bCs/>
          <w:i/>
          <w:sz w:val="22"/>
          <w:szCs w:val="22"/>
        </w:rPr>
        <w:t>Como parte del proceso licitatorio promovido por la Administración se invita a participar por medio de la Gaceta Nº 180 del 22 de setiembre del 2017. (Véase Folio 0072 del expediente)</w:t>
      </w:r>
    </w:p>
    <w:p w:rsidR="001A5758" w:rsidRPr="00C70B3F" w:rsidRDefault="001A5758" w:rsidP="001A5758">
      <w:pPr>
        <w:pStyle w:val="Ttulo1"/>
        <w:numPr>
          <w:ilvl w:val="0"/>
          <w:numId w:val="41"/>
        </w:numPr>
        <w:ind w:left="709"/>
        <w:jc w:val="both"/>
        <w:rPr>
          <w:rFonts w:ascii="Arial" w:hAnsi="Arial" w:cs="Arial"/>
          <w:i/>
          <w:color w:val="0070C0"/>
          <w:sz w:val="22"/>
          <w:szCs w:val="22"/>
        </w:rPr>
      </w:pPr>
      <w:r w:rsidRPr="00C70B3F">
        <w:rPr>
          <w:rFonts w:ascii="Arial" w:hAnsi="Arial" w:cs="Arial"/>
          <w:i/>
          <w:color w:val="0070C0"/>
          <w:sz w:val="22"/>
          <w:szCs w:val="22"/>
        </w:rPr>
        <w:t>Retiro de Cartel</w:t>
      </w:r>
    </w:p>
    <w:p w:rsidR="001A5758" w:rsidRPr="00C70B3F" w:rsidRDefault="001A5758" w:rsidP="001A5758">
      <w:pPr>
        <w:ind w:left="426"/>
        <w:jc w:val="both"/>
        <w:rPr>
          <w:rFonts w:ascii="Arial" w:eastAsia="SimSun" w:hAnsi="Arial" w:cs="Arial"/>
          <w:bCs/>
          <w:i/>
          <w:sz w:val="22"/>
          <w:szCs w:val="22"/>
        </w:rPr>
      </w:pPr>
      <w:r w:rsidRPr="00C70B3F">
        <w:rPr>
          <w:rFonts w:ascii="Arial" w:eastAsia="SimSun" w:hAnsi="Arial" w:cs="Arial"/>
          <w:bCs/>
          <w:i/>
          <w:sz w:val="22"/>
          <w:szCs w:val="22"/>
        </w:rPr>
        <w:t>Solicitaron el cartel por medio de correo electrónico un total de 109 (ciento nueve) posibles oferentes a saber: (Véase Folio 073 del expediente)</w:t>
      </w:r>
    </w:p>
    <w:p w:rsidR="001A5758" w:rsidRPr="00C70B3F" w:rsidRDefault="001A5758" w:rsidP="001A5758">
      <w:pPr>
        <w:jc w:val="both"/>
        <w:rPr>
          <w:rFonts w:ascii="Arial" w:eastAsia="SimSun" w:hAnsi="Arial" w:cs="Arial"/>
          <w:bCs/>
          <w:sz w:val="22"/>
          <w:szCs w:val="22"/>
        </w:rPr>
      </w:pPr>
    </w:p>
    <w:p w:rsidR="001A5758" w:rsidRPr="00C70B3F" w:rsidRDefault="001A5758" w:rsidP="001A5758">
      <w:pPr>
        <w:numPr>
          <w:ilvl w:val="0"/>
          <w:numId w:val="45"/>
        </w:numPr>
        <w:tabs>
          <w:tab w:val="clear" w:pos="360"/>
          <w:tab w:val="left" w:pos="993"/>
        </w:tabs>
        <w:ind w:left="851"/>
        <w:rPr>
          <w:rFonts w:ascii="Arial" w:hAnsi="Arial" w:cs="Arial"/>
          <w:i/>
          <w:sz w:val="22"/>
          <w:szCs w:val="22"/>
          <w:lang w:val="es-CR" w:eastAsia="es-CR"/>
        </w:rPr>
      </w:pPr>
      <w:r w:rsidRPr="00C70B3F">
        <w:rPr>
          <w:rFonts w:ascii="Arial" w:hAnsi="Arial" w:cs="Arial"/>
          <w:i/>
          <w:sz w:val="22"/>
          <w:szCs w:val="22"/>
          <w:lang w:val="es-CR" w:eastAsia="es-CR"/>
        </w:rPr>
        <w:t>Constructora PIACO S.A.</w:t>
      </w:r>
    </w:p>
    <w:p w:rsidR="001A5758" w:rsidRPr="00C70B3F" w:rsidRDefault="001A5758" w:rsidP="001A5758">
      <w:pPr>
        <w:numPr>
          <w:ilvl w:val="0"/>
          <w:numId w:val="45"/>
        </w:numPr>
        <w:tabs>
          <w:tab w:val="clear" w:pos="360"/>
          <w:tab w:val="left" w:pos="993"/>
        </w:tabs>
        <w:ind w:left="851"/>
        <w:rPr>
          <w:rFonts w:ascii="Arial" w:hAnsi="Arial" w:cs="Arial"/>
          <w:i/>
          <w:sz w:val="22"/>
          <w:szCs w:val="22"/>
          <w:lang w:val="es-CR" w:eastAsia="es-CR"/>
        </w:rPr>
      </w:pPr>
      <w:r w:rsidRPr="00C70B3F">
        <w:rPr>
          <w:rFonts w:ascii="Arial" w:hAnsi="Arial" w:cs="Arial"/>
          <w:i/>
          <w:sz w:val="22"/>
          <w:szCs w:val="22"/>
          <w:lang w:val="es-CR" w:eastAsia="es-CR"/>
        </w:rPr>
        <w:t>Componentes el Orbe S.A.</w:t>
      </w:r>
    </w:p>
    <w:p w:rsidR="001A5758" w:rsidRPr="00C70B3F" w:rsidRDefault="001A5758" w:rsidP="001A5758">
      <w:pPr>
        <w:numPr>
          <w:ilvl w:val="0"/>
          <w:numId w:val="45"/>
        </w:numPr>
        <w:tabs>
          <w:tab w:val="clear" w:pos="360"/>
          <w:tab w:val="left" w:pos="993"/>
        </w:tabs>
        <w:ind w:left="851"/>
        <w:rPr>
          <w:rFonts w:ascii="Arial" w:hAnsi="Arial" w:cs="Arial"/>
          <w:i/>
          <w:sz w:val="22"/>
          <w:szCs w:val="22"/>
          <w:lang w:val="es-CR" w:eastAsia="es-CR"/>
        </w:rPr>
      </w:pPr>
      <w:r w:rsidRPr="00C70B3F">
        <w:rPr>
          <w:rFonts w:ascii="Arial" w:hAnsi="Arial" w:cs="Arial"/>
          <w:i/>
          <w:sz w:val="22"/>
          <w:szCs w:val="22"/>
          <w:lang w:val="es-CR" w:eastAsia="es-CR"/>
        </w:rPr>
        <w:t>Constructora Madriz &amp; Solís S.A.</w:t>
      </w:r>
    </w:p>
    <w:p w:rsidR="001A5758" w:rsidRPr="00C70B3F" w:rsidRDefault="001A5758" w:rsidP="001A5758">
      <w:pPr>
        <w:numPr>
          <w:ilvl w:val="0"/>
          <w:numId w:val="45"/>
        </w:numPr>
        <w:tabs>
          <w:tab w:val="clear" w:pos="360"/>
          <w:tab w:val="left" w:pos="993"/>
        </w:tabs>
        <w:ind w:left="851"/>
        <w:rPr>
          <w:rFonts w:ascii="Arial" w:hAnsi="Arial" w:cs="Arial"/>
          <w:i/>
          <w:sz w:val="22"/>
          <w:szCs w:val="22"/>
          <w:lang w:val="es-CR" w:eastAsia="es-CR"/>
        </w:rPr>
      </w:pPr>
      <w:r w:rsidRPr="00C70B3F">
        <w:rPr>
          <w:rFonts w:ascii="Arial" w:hAnsi="Arial" w:cs="Arial"/>
          <w:i/>
          <w:sz w:val="22"/>
          <w:szCs w:val="22"/>
          <w:lang w:val="es-CR" w:eastAsia="es-CR"/>
        </w:rPr>
        <w:t>Sonda Costa Rica S.A.</w:t>
      </w:r>
    </w:p>
    <w:p w:rsidR="001A5758" w:rsidRPr="00C70B3F" w:rsidRDefault="001A5758" w:rsidP="001A5758">
      <w:pPr>
        <w:numPr>
          <w:ilvl w:val="0"/>
          <w:numId w:val="45"/>
        </w:numPr>
        <w:tabs>
          <w:tab w:val="clear" w:pos="360"/>
          <w:tab w:val="left" w:pos="426"/>
          <w:tab w:val="left" w:pos="567"/>
          <w:tab w:val="left" w:pos="993"/>
        </w:tabs>
        <w:ind w:left="851"/>
        <w:rPr>
          <w:rFonts w:ascii="Arial" w:hAnsi="Arial" w:cs="Arial"/>
          <w:i/>
          <w:sz w:val="22"/>
          <w:szCs w:val="22"/>
          <w:lang w:val="es-CR" w:eastAsia="es-CR"/>
        </w:rPr>
      </w:pPr>
      <w:r w:rsidRPr="00C70B3F">
        <w:rPr>
          <w:rFonts w:ascii="Arial" w:hAnsi="Arial" w:cs="Arial"/>
          <w:i/>
          <w:sz w:val="22"/>
          <w:szCs w:val="22"/>
          <w:lang w:val="es-CR" w:eastAsia="es-CR"/>
        </w:rPr>
        <w:t>Navarro y Avilés Empresa Constructora S.A.</w:t>
      </w:r>
    </w:p>
    <w:p w:rsidR="001A5758" w:rsidRPr="00C70B3F" w:rsidRDefault="001A5758" w:rsidP="001A5758">
      <w:pPr>
        <w:numPr>
          <w:ilvl w:val="0"/>
          <w:numId w:val="45"/>
        </w:numPr>
        <w:tabs>
          <w:tab w:val="clear" w:pos="360"/>
          <w:tab w:val="left" w:pos="426"/>
          <w:tab w:val="left" w:pos="567"/>
          <w:tab w:val="left" w:pos="993"/>
        </w:tabs>
        <w:ind w:left="851"/>
        <w:rPr>
          <w:rFonts w:ascii="Arial" w:hAnsi="Arial" w:cs="Arial"/>
          <w:i/>
          <w:sz w:val="22"/>
          <w:szCs w:val="22"/>
          <w:lang w:val="es-CR" w:eastAsia="es-CR"/>
        </w:rPr>
      </w:pPr>
      <w:r w:rsidRPr="00C70B3F">
        <w:rPr>
          <w:rFonts w:ascii="Arial" w:hAnsi="Arial" w:cs="Arial"/>
          <w:i/>
          <w:sz w:val="22"/>
          <w:szCs w:val="22"/>
          <w:lang w:val="es-CR" w:eastAsia="es-CR"/>
        </w:rPr>
        <w:t>Grupo Triangulo, Construcción Mantenimiento y Logística S.A.</w:t>
      </w:r>
    </w:p>
    <w:p w:rsidR="001A5758" w:rsidRPr="00C70B3F" w:rsidRDefault="001A5758" w:rsidP="001A5758">
      <w:pPr>
        <w:numPr>
          <w:ilvl w:val="0"/>
          <w:numId w:val="45"/>
        </w:numPr>
        <w:tabs>
          <w:tab w:val="clear" w:pos="360"/>
          <w:tab w:val="left" w:pos="426"/>
          <w:tab w:val="left" w:pos="567"/>
          <w:tab w:val="left" w:pos="993"/>
        </w:tabs>
        <w:ind w:left="851"/>
        <w:rPr>
          <w:rFonts w:ascii="Arial" w:hAnsi="Arial" w:cs="Arial"/>
          <w:i/>
          <w:sz w:val="22"/>
          <w:szCs w:val="22"/>
          <w:lang w:val="es-CR" w:eastAsia="es-CR"/>
        </w:rPr>
      </w:pPr>
      <w:r w:rsidRPr="00C70B3F">
        <w:rPr>
          <w:rFonts w:ascii="Arial" w:hAnsi="Arial" w:cs="Arial"/>
          <w:i/>
          <w:sz w:val="22"/>
          <w:szCs w:val="22"/>
          <w:lang w:val="es-CR" w:eastAsia="es-CR"/>
        </w:rPr>
        <w:t>INCOPOÁS, Gestión Diseño y Construcción S.A.</w:t>
      </w:r>
    </w:p>
    <w:p w:rsidR="001A5758" w:rsidRPr="00C70B3F" w:rsidRDefault="001A5758" w:rsidP="001A5758">
      <w:pPr>
        <w:numPr>
          <w:ilvl w:val="0"/>
          <w:numId w:val="45"/>
        </w:numPr>
        <w:tabs>
          <w:tab w:val="clear" w:pos="360"/>
          <w:tab w:val="left" w:pos="426"/>
          <w:tab w:val="left" w:pos="567"/>
          <w:tab w:val="left" w:pos="993"/>
        </w:tabs>
        <w:ind w:left="851"/>
        <w:rPr>
          <w:rFonts w:ascii="Arial" w:hAnsi="Arial" w:cs="Arial"/>
          <w:i/>
          <w:sz w:val="22"/>
          <w:szCs w:val="22"/>
          <w:lang w:val="es-CR" w:eastAsia="es-CR"/>
        </w:rPr>
      </w:pPr>
      <w:r w:rsidRPr="00C70B3F">
        <w:rPr>
          <w:rFonts w:ascii="Arial" w:hAnsi="Arial" w:cs="Arial"/>
          <w:i/>
          <w:sz w:val="22"/>
          <w:szCs w:val="22"/>
          <w:lang w:val="es-CR" w:eastAsia="es-CR"/>
        </w:rPr>
        <w:t>Soluciones Integrales de Importación S.A.</w:t>
      </w:r>
    </w:p>
    <w:p w:rsidR="001A5758" w:rsidRPr="00C70B3F" w:rsidRDefault="001A5758" w:rsidP="001A5758">
      <w:pPr>
        <w:numPr>
          <w:ilvl w:val="0"/>
          <w:numId w:val="45"/>
        </w:numPr>
        <w:tabs>
          <w:tab w:val="clear" w:pos="360"/>
          <w:tab w:val="left" w:pos="426"/>
          <w:tab w:val="left" w:pos="567"/>
          <w:tab w:val="left" w:pos="993"/>
        </w:tabs>
        <w:ind w:left="851"/>
        <w:rPr>
          <w:rFonts w:ascii="Arial" w:hAnsi="Arial" w:cs="Arial"/>
          <w:i/>
          <w:sz w:val="22"/>
          <w:szCs w:val="22"/>
          <w:lang w:val="es-CR" w:eastAsia="es-CR"/>
        </w:rPr>
      </w:pPr>
      <w:r w:rsidRPr="00C70B3F">
        <w:rPr>
          <w:rFonts w:ascii="Arial" w:hAnsi="Arial" w:cs="Arial"/>
          <w:i/>
          <w:sz w:val="22"/>
          <w:szCs w:val="22"/>
          <w:lang w:val="es-CR" w:eastAsia="es-CR"/>
        </w:rPr>
        <w:t>Muebles y Remodelaciones Quiros Hnos. S.A.</w:t>
      </w:r>
    </w:p>
    <w:p w:rsidR="001A5758" w:rsidRPr="00C70B3F" w:rsidRDefault="001A5758" w:rsidP="001A5758">
      <w:pPr>
        <w:numPr>
          <w:ilvl w:val="0"/>
          <w:numId w:val="45"/>
        </w:numPr>
        <w:tabs>
          <w:tab w:val="clear" w:pos="360"/>
          <w:tab w:val="left" w:pos="284"/>
          <w:tab w:val="left" w:pos="426"/>
          <w:tab w:val="left" w:pos="993"/>
        </w:tabs>
        <w:ind w:left="851"/>
        <w:rPr>
          <w:rFonts w:ascii="Arial" w:hAnsi="Arial" w:cs="Arial"/>
          <w:i/>
          <w:sz w:val="22"/>
          <w:szCs w:val="22"/>
          <w:lang w:val="es-CR" w:eastAsia="es-CR"/>
        </w:rPr>
      </w:pPr>
      <w:r w:rsidRPr="00C70B3F">
        <w:rPr>
          <w:rFonts w:ascii="Arial" w:hAnsi="Arial" w:cs="Arial"/>
          <w:i/>
          <w:sz w:val="22"/>
          <w:szCs w:val="22"/>
          <w:lang w:val="es-CR" w:eastAsia="es-CR"/>
        </w:rPr>
        <w:t>Licda. Glenda Coto Campos </w:t>
      </w:r>
    </w:p>
    <w:p w:rsidR="001A5758" w:rsidRPr="00C70B3F" w:rsidRDefault="001A5758" w:rsidP="001A5758">
      <w:pPr>
        <w:numPr>
          <w:ilvl w:val="0"/>
          <w:numId w:val="45"/>
        </w:numPr>
        <w:tabs>
          <w:tab w:val="clear" w:pos="360"/>
          <w:tab w:val="left" w:pos="284"/>
          <w:tab w:val="left" w:pos="426"/>
          <w:tab w:val="left" w:pos="993"/>
        </w:tabs>
        <w:ind w:left="851"/>
        <w:rPr>
          <w:rFonts w:ascii="Arial" w:hAnsi="Arial" w:cs="Arial"/>
          <w:i/>
          <w:sz w:val="22"/>
          <w:szCs w:val="22"/>
          <w:lang w:val="es-CR" w:eastAsia="es-CR"/>
        </w:rPr>
      </w:pPr>
      <w:proofErr w:type="spellStart"/>
      <w:r w:rsidRPr="00C70B3F">
        <w:rPr>
          <w:rFonts w:ascii="Arial" w:hAnsi="Arial" w:cs="Arial"/>
          <w:i/>
          <w:sz w:val="22"/>
          <w:szCs w:val="22"/>
          <w:lang w:val="es-CR" w:eastAsia="es-CR"/>
        </w:rPr>
        <w:t>Comtel</w:t>
      </w:r>
      <w:proofErr w:type="spellEnd"/>
      <w:r w:rsidRPr="00C70B3F">
        <w:rPr>
          <w:rFonts w:ascii="Arial" w:hAnsi="Arial" w:cs="Arial"/>
          <w:i/>
          <w:sz w:val="22"/>
          <w:szCs w:val="22"/>
          <w:lang w:val="es-CR" w:eastAsia="es-CR"/>
        </w:rPr>
        <w:t xml:space="preserve"> Ingeniería S.A.</w:t>
      </w:r>
    </w:p>
    <w:p w:rsidR="001A5758" w:rsidRPr="00C70B3F" w:rsidRDefault="001A5758" w:rsidP="001A5758">
      <w:pPr>
        <w:numPr>
          <w:ilvl w:val="0"/>
          <w:numId w:val="45"/>
        </w:numPr>
        <w:tabs>
          <w:tab w:val="clear" w:pos="360"/>
          <w:tab w:val="left" w:pos="284"/>
          <w:tab w:val="left" w:pos="426"/>
          <w:tab w:val="left" w:pos="993"/>
        </w:tabs>
        <w:ind w:left="851"/>
        <w:rPr>
          <w:rFonts w:ascii="Arial" w:hAnsi="Arial" w:cs="Arial"/>
          <w:i/>
          <w:sz w:val="22"/>
          <w:szCs w:val="22"/>
          <w:lang w:val="es-CR" w:eastAsia="es-CR"/>
        </w:rPr>
      </w:pPr>
      <w:r w:rsidRPr="00C70B3F">
        <w:rPr>
          <w:rFonts w:ascii="Arial" w:hAnsi="Arial" w:cs="Arial"/>
          <w:i/>
          <w:sz w:val="22"/>
          <w:szCs w:val="22"/>
          <w:lang w:val="es-CR" w:eastAsia="es-CR"/>
        </w:rPr>
        <w:t>Estructuras S.A.</w:t>
      </w:r>
    </w:p>
    <w:p w:rsidR="001A5758" w:rsidRPr="00C70B3F" w:rsidRDefault="001A5758" w:rsidP="001A5758">
      <w:pPr>
        <w:numPr>
          <w:ilvl w:val="0"/>
          <w:numId w:val="45"/>
        </w:numPr>
        <w:tabs>
          <w:tab w:val="clear" w:pos="360"/>
          <w:tab w:val="left" w:pos="284"/>
          <w:tab w:val="left" w:pos="426"/>
          <w:tab w:val="left" w:pos="993"/>
        </w:tabs>
        <w:ind w:left="851"/>
        <w:rPr>
          <w:rFonts w:ascii="Arial" w:hAnsi="Arial" w:cs="Arial"/>
          <w:i/>
          <w:sz w:val="22"/>
          <w:szCs w:val="22"/>
          <w:lang w:val="es-CR" w:eastAsia="es-CR"/>
        </w:rPr>
      </w:pPr>
      <w:proofErr w:type="spellStart"/>
      <w:r w:rsidRPr="00C70B3F">
        <w:rPr>
          <w:rFonts w:ascii="Arial" w:hAnsi="Arial" w:cs="Arial"/>
          <w:i/>
          <w:sz w:val="22"/>
          <w:szCs w:val="22"/>
          <w:lang w:val="es-CR" w:eastAsia="es-CR"/>
        </w:rPr>
        <w:t>Susan</w:t>
      </w:r>
      <w:proofErr w:type="spellEnd"/>
      <w:r w:rsidRPr="00C70B3F">
        <w:rPr>
          <w:rFonts w:ascii="Arial" w:hAnsi="Arial" w:cs="Arial"/>
          <w:i/>
          <w:sz w:val="22"/>
          <w:szCs w:val="22"/>
          <w:lang w:val="es-CR" w:eastAsia="es-CR"/>
        </w:rPr>
        <w:t xml:space="preserve"> Villegas Vargas</w:t>
      </w:r>
    </w:p>
    <w:p w:rsidR="001A5758" w:rsidRPr="00C70B3F" w:rsidRDefault="001A5758" w:rsidP="001A5758">
      <w:pPr>
        <w:numPr>
          <w:ilvl w:val="0"/>
          <w:numId w:val="45"/>
        </w:numPr>
        <w:tabs>
          <w:tab w:val="clear" w:pos="360"/>
          <w:tab w:val="left" w:pos="284"/>
          <w:tab w:val="left" w:pos="426"/>
          <w:tab w:val="left" w:pos="993"/>
        </w:tabs>
        <w:ind w:left="851"/>
        <w:rPr>
          <w:rFonts w:ascii="Arial" w:hAnsi="Arial" w:cs="Arial"/>
          <w:i/>
          <w:sz w:val="22"/>
          <w:szCs w:val="22"/>
          <w:lang w:val="es-CR" w:eastAsia="es-CR"/>
        </w:rPr>
      </w:pPr>
      <w:r w:rsidRPr="00C70B3F">
        <w:rPr>
          <w:rFonts w:ascii="Arial" w:hAnsi="Arial" w:cs="Arial"/>
          <w:i/>
          <w:sz w:val="22"/>
          <w:szCs w:val="22"/>
          <w:lang w:val="es-CR" w:eastAsia="es-CR"/>
        </w:rPr>
        <w:t xml:space="preserve">ORIGEN Ingeniería </w:t>
      </w:r>
      <w:proofErr w:type="spellStart"/>
      <w:r w:rsidRPr="00C70B3F">
        <w:rPr>
          <w:rFonts w:ascii="Arial" w:hAnsi="Arial" w:cs="Arial"/>
          <w:i/>
          <w:sz w:val="22"/>
          <w:szCs w:val="22"/>
          <w:lang w:val="es-CR" w:eastAsia="es-CR"/>
        </w:rPr>
        <w:t>Sismorresistente</w:t>
      </w:r>
      <w:proofErr w:type="spellEnd"/>
      <w:r w:rsidRPr="00C70B3F">
        <w:rPr>
          <w:rFonts w:ascii="Arial" w:hAnsi="Arial" w:cs="Arial"/>
          <w:i/>
          <w:sz w:val="22"/>
          <w:szCs w:val="22"/>
          <w:lang w:val="es-CR" w:eastAsia="es-CR"/>
        </w:rPr>
        <w:t xml:space="preserve"> S.A. </w:t>
      </w:r>
    </w:p>
    <w:p w:rsidR="001A5758" w:rsidRPr="00C70B3F" w:rsidRDefault="001A5758" w:rsidP="001A5758">
      <w:pPr>
        <w:numPr>
          <w:ilvl w:val="0"/>
          <w:numId w:val="45"/>
        </w:numPr>
        <w:tabs>
          <w:tab w:val="clear" w:pos="360"/>
          <w:tab w:val="left" w:pos="284"/>
          <w:tab w:val="left" w:pos="426"/>
          <w:tab w:val="left" w:pos="993"/>
        </w:tabs>
        <w:ind w:left="851"/>
        <w:rPr>
          <w:rFonts w:ascii="Arial" w:hAnsi="Arial" w:cs="Arial"/>
          <w:i/>
          <w:sz w:val="22"/>
          <w:szCs w:val="22"/>
          <w:lang w:val="es-CR" w:eastAsia="es-CR"/>
        </w:rPr>
      </w:pPr>
      <w:proofErr w:type="spellStart"/>
      <w:r w:rsidRPr="00C70B3F">
        <w:rPr>
          <w:rFonts w:ascii="Arial" w:hAnsi="Arial" w:cs="Arial"/>
          <w:i/>
          <w:sz w:val="22"/>
          <w:szCs w:val="22"/>
          <w:lang w:val="es-CR" w:eastAsia="es-CR"/>
        </w:rPr>
        <w:t>Costacon</w:t>
      </w:r>
      <w:proofErr w:type="spellEnd"/>
      <w:r w:rsidRPr="00C70B3F">
        <w:rPr>
          <w:rFonts w:ascii="Arial" w:hAnsi="Arial" w:cs="Arial"/>
          <w:i/>
          <w:sz w:val="22"/>
          <w:szCs w:val="22"/>
          <w:lang w:val="es-CR" w:eastAsia="es-CR"/>
        </w:rPr>
        <w:t xml:space="preserve"> Ingeniería y Construcción S.A.</w:t>
      </w:r>
    </w:p>
    <w:p w:rsidR="001A5758" w:rsidRPr="00C70B3F" w:rsidRDefault="001A5758" w:rsidP="001A5758">
      <w:pPr>
        <w:numPr>
          <w:ilvl w:val="0"/>
          <w:numId w:val="45"/>
        </w:numPr>
        <w:tabs>
          <w:tab w:val="clear" w:pos="360"/>
          <w:tab w:val="left" w:pos="284"/>
          <w:tab w:val="left" w:pos="426"/>
          <w:tab w:val="left" w:pos="993"/>
        </w:tabs>
        <w:ind w:left="851"/>
        <w:rPr>
          <w:rFonts w:ascii="Arial" w:hAnsi="Arial" w:cs="Arial"/>
          <w:i/>
          <w:sz w:val="22"/>
          <w:szCs w:val="22"/>
          <w:lang w:val="es-CR" w:eastAsia="es-CR"/>
        </w:rPr>
      </w:pPr>
      <w:r w:rsidRPr="00C70B3F">
        <w:rPr>
          <w:rFonts w:ascii="Arial" w:hAnsi="Arial" w:cs="Arial"/>
          <w:i/>
          <w:sz w:val="22"/>
          <w:szCs w:val="22"/>
          <w:lang w:val="es-CR" w:eastAsia="es-CR"/>
        </w:rPr>
        <w:t xml:space="preserve">Constructora </w:t>
      </w:r>
      <w:proofErr w:type="spellStart"/>
      <w:r w:rsidRPr="00C70B3F">
        <w:rPr>
          <w:rFonts w:ascii="Arial" w:hAnsi="Arial" w:cs="Arial"/>
          <w:i/>
          <w:sz w:val="22"/>
          <w:szCs w:val="22"/>
          <w:lang w:val="es-CR" w:eastAsia="es-CR"/>
        </w:rPr>
        <w:t>Pydca</w:t>
      </w:r>
      <w:proofErr w:type="spellEnd"/>
      <w:r w:rsidRPr="00C70B3F">
        <w:rPr>
          <w:rFonts w:ascii="Arial" w:hAnsi="Arial" w:cs="Arial"/>
          <w:i/>
          <w:sz w:val="22"/>
          <w:szCs w:val="22"/>
          <w:lang w:val="es-CR" w:eastAsia="es-CR"/>
        </w:rPr>
        <w:t xml:space="preserve"> S.A.</w:t>
      </w:r>
    </w:p>
    <w:p w:rsidR="001A5758" w:rsidRPr="00C70B3F" w:rsidRDefault="001A5758" w:rsidP="001A5758">
      <w:pPr>
        <w:numPr>
          <w:ilvl w:val="0"/>
          <w:numId w:val="45"/>
        </w:numPr>
        <w:tabs>
          <w:tab w:val="clear" w:pos="360"/>
          <w:tab w:val="left" w:pos="284"/>
          <w:tab w:val="left" w:pos="426"/>
          <w:tab w:val="left" w:pos="993"/>
        </w:tabs>
        <w:ind w:left="851"/>
        <w:rPr>
          <w:rFonts w:ascii="Arial" w:hAnsi="Arial" w:cs="Arial"/>
          <w:i/>
          <w:sz w:val="22"/>
          <w:szCs w:val="22"/>
          <w:lang w:val="es-CR" w:eastAsia="es-CR"/>
        </w:rPr>
      </w:pPr>
      <w:r w:rsidRPr="00C70B3F">
        <w:rPr>
          <w:rFonts w:ascii="Arial" w:hAnsi="Arial" w:cs="Arial"/>
          <w:i/>
          <w:sz w:val="22"/>
          <w:szCs w:val="22"/>
          <w:lang w:val="es-CR" w:eastAsia="es-CR"/>
        </w:rPr>
        <w:t xml:space="preserve">Constructora </w:t>
      </w:r>
      <w:proofErr w:type="spellStart"/>
      <w:r w:rsidRPr="00C70B3F">
        <w:rPr>
          <w:rFonts w:ascii="Arial" w:hAnsi="Arial" w:cs="Arial"/>
          <w:i/>
          <w:sz w:val="22"/>
          <w:szCs w:val="22"/>
          <w:lang w:val="es-CR" w:eastAsia="es-CR"/>
        </w:rPr>
        <w:t>Johersa</w:t>
      </w:r>
      <w:proofErr w:type="spellEnd"/>
      <w:r w:rsidRPr="00C70B3F">
        <w:rPr>
          <w:rFonts w:ascii="Arial" w:hAnsi="Arial" w:cs="Arial"/>
          <w:i/>
          <w:sz w:val="22"/>
          <w:szCs w:val="22"/>
          <w:lang w:val="es-CR" w:eastAsia="es-CR"/>
        </w:rPr>
        <w:t xml:space="preserve"> S.A.</w:t>
      </w:r>
    </w:p>
    <w:p w:rsidR="001A5758" w:rsidRPr="00C70B3F" w:rsidRDefault="001A5758" w:rsidP="001A5758">
      <w:pPr>
        <w:numPr>
          <w:ilvl w:val="0"/>
          <w:numId w:val="45"/>
        </w:numPr>
        <w:tabs>
          <w:tab w:val="clear" w:pos="360"/>
          <w:tab w:val="left" w:pos="284"/>
          <w:tab w:val="left" w:pos="426"/>
          <w:tab w:val="left" w:pos="993"/>
        </w:tabs>
        <w:ind w:left="851"/>
        <w:rPr>
          <w:rFonts w:ascii="Arial" w:hAnsi="Arial" w:cs="Arial"/>
          <w:i/>
          <w:sz w:val="22"/>
          <w:szCs w:val="22"/>
          <w:lang w:val="es-CR" w:eastAsia="es-CR"/>
        </w:rPr>
      </w:pPr>
      <w:r w:rsidRPr="00C70B3F">
        <w:rPr>
          <w:rFonts w:ascii="Arial" w:hAnsi="Arial" w:cs="Arial"/>
          <w:i/>
          <w:sz w:val="22"/>
          <w:szCs w:val="22"/>
          <w:lang w:val="es-CR" w:eastAsia="es-CR"/>
        </w:rPr>
        <w:t>Sara Gómez Cruz S.A.</w:t>
      </w:r>
    </w:p>
    <w:p w:rsidR="001A5758" w:rsidRPr="00C70B3F" w:rsidRDefault="001A5758" w:rsidP="001A5758">
      <w:pPr>
        <w:numPr>
          <w:ilvl w:val="0"/>
          <w:numId w:val="45"/>
        </w:numPr>
        <w:tabs>
          <w:tab w:val="clear" w:pos="360"/>
          <w:tab w:val="left" w:pos="284"/>
          <w:tab w:val="left" w:pos="426"/>
          <w:tab w:val="left" w:pos="993"/>
        </w:tabs>
        <w:ind w:left="851"/>
        <w:rPr>
          <w:rFonts w:ascii="Arial" w:hAnsi="Arial" w:cs="Arial"/>
          <w:i/>
          <w:sz w:val="22"/>
          <w:szCs w:val="22"/>
          <w:lang w:val="es-CR" w:eastAsia="es-CR"/>
        </w:rPr>
      </w:pPr>
      <w:r w:rsidRPr="00C70B3F">
        <w:rPr>
          <w:rFonts w:ascii="Arial" w:hAnsi="Arial" w:cs="Arial"/>
          <w:i/>
          <w:sz w:val="22"/>
          <w:szCs w:val="22"/>
          <w:lang w:val="es-CR" w:eastAsia="es-CR"/>
        </w:rPr>
        <w:t>Edificar Empresa Constructora S.A.</w:t>
      </w:r>
    </w:p>
    <w:p w:rsidR="001A5758" w:rsidRPr="00C70B3F" w:rsidRDefault="001A5758" w:rsidP="001A5758">
      <w:pPr>
        <w:numPr>
          <w:ilvl w:val="0"/>
          <w:numId w:val="45"/>
        </w:numPr>
        <w:tabs>
          <w:tab w:val="clear" w:pos="360"/>
          <w:tab w:val="left" w:pos="284"/>
          <w:tab w:val="left" w:pos="426"/>
          <w:tab w:val="left" w:pos="993"/>
        </w:tabs>
        <w:ind w:left="851"/>
        <w:rPr>
          <w:rFonts w:ascii="Arial" w:hAnsi="Arial" w:cs="Arial"/>
          <w:i/>
          <w:sz w:val="22"/>
          <w:szCs w:val="22"/>
          <w:lang w:val="es-CR" w:eastAsia="es-CR"/>
        </w:rPr>
      </w:pPr>
      <w:r w:rsidRPr="00C70B3F">
        <w:rPr>
          <w:rFonts w:ascii="Arial" w:hAnsi="Arial" w:cs="Arial"/>
          <w:i/>
          <w:sz w:val="22"/>
          <w:szCs w:val="22"/>
          <w:lang w:val="es-CR" w:eastAsia="es-CR"/>
        </w:rPr>
        <w:t>GRUPO MARSHALL S.A.</w:t>
      </w:r>
    </w:p>
    <w:p w:rsidR="001A5758" w:rsidRPr="00C70B3F" w:rsidRDefault="001A5758" w:rsidP="001A5758">
      <w:pPr>
        <w:numPr>
          <w:ilvl w:val="0"/>
          <w:numId w:val="45"/>
        </w:numPr>
        <w:tabs>
          <w:tab w:val="clear" w:pos="360"/>
          <w:tab w:val="left" w:pos="284"/>
          <w:tab w:val="left" w:pos="426"/>
          <w:tab w:val="left" w:pos="993"/>
        </w:tabs>
        <w:ind w:left="851"/>
        <w:rPr>
          <w:rFonts w:ascii="Arial" w:hAnsi="Arial" w:cs="Arial"/>
          <w:i/>
          <w:sz w:val="22"/>
          <w:szCs w:val="22"/>
          <w:lang w:val="es-CR" w:eastAsia="es-CR"/>
        </w:rPr>
      </w:pPr>
      <w:r w:rsidRPr="00C70B3F">
        <w:rPr>
          <w:rFonts w:ascii="Arial" w:hAnsi="Arial" w:cs="Arial"/>
          <w:i/>
          <w:sz w:val="22"/>
          <w:szCs w:val="22"/>
          <w:lang w:val="es-CR" w:eastAsia="es-CR"/>
        </w:rPr>
        <w:t>María José Zamora</w:t>
      </w:r>
    </w:p>
    <w:p w:rsidR="001A5758" w:rsidRPr="00C70B3F" w:rsidRDefault="001A5758" w:rsidP="001A5758">
      <w:pPr>
        <w:numPr>
          <w:ilvl w:val="0"/>
          <w:numId w:val="45"/>
        </w:numPr>
        <w:tabs>
          <w:tab w:val="clear" w:pos="360"/>
          <w:tab w:val="left" w:pos="284"/>
          <w:tab w:val="left" w:pos="426"/>
          <w:tab w:val="left" w:pos="993"/>
        </w:tabs>
        <w:ind w:left="851"/>
        <w:rPr>
          <w:rFonts w:ascii="Arial" w:hAnsi="Arial" w:cs="Arial"/>
          <w:i/>
          <w:sz w:val="22"/>
          <w:szCs w:val="22"/>
          <w:lang w:val="es-CR" w:eastAsia="es-CR"/>
        </w:rPr>
      </w:pPr>
      <w:r w:rsidRPr="00C70B3F">
        <w:rPr>
          <w:rFonts w:ascii="Arial" w:hAnsi="Arial" w:cs="Arial"/>
          <w:i/>
          <w:sz w:val="22"/>
          <w:szCs w:val="22"/>
          <w:lang w:val="es-CR" w:eastAsia="es-CR"/>
        </w:rPr>
        <w:t>ADCON S.A.</w:t>
      </w:r>
    </w:p>
    <w:p w:rsidR="001A5758" w:rsidRPr="00C70B3F" w:rsidRDefault="001A5758" w:rsidP="001A5758">
      <w:pPr>
        <w:numPr>
          <w:ilvl w:val="0"/>
          <w:numId w:val="45"/>
        </w:numPr>
        <w:tabs>
          <w:tab w:val="clear" w:pos="360"/>
          <w:tab w:val="left" w:pos="284"/>
          <w:tab w:val="left" w:pos="426"/>
          <w:tab w:val="left" w:pos="993"/>
        </w:tabs>
        <w:ind w:left="851"/>
        <w:rPr>
          <w:rFonts w:ascii="Arial" w:hAnsi="Arial" w:cs="Arial"/>
          <w:i/>
          <w:sz w:val="22"/>
          <w:szCs w:val="22"/>
          <w:lang w:val="es-CR" w:eastAsia="es-CR"/>
        </w:rPr>
      </w:pPr>
      <w:r w:rsidRPr="00C70B3F">
        <w:rPr>
          <w:rFonts w:ascii="Arial" w:hAnsi="Arial" w:cs="Arial"/>
          <w:i/>
          <w:sz w:val="22"/>
          <w:szCs w:val="22"/>
          <w:lang w:val="es-CR" w:eastAsia="es-CR"/>
        </w:rPr>
        <w:t>Molina Arce Construcción y Consultoría S.A.</w:t>
      </w:r>
    </w:p>
    <w:p w:rsidR="001A5758" w:rsidRPr="00C70B3F" w:rsidRDefault="001A5758" w:rsidP="001A5758">
      <w:pPr>
        <w:numPr>
          <w:ilvl w:val="0"/>
          <w:numId w:val="45"/>
        </w:numPr>
        <w:tabs>
          <w:tab w:val="clear" w:pos="360"/>
          <w:tab w:val="left" w:pos="284"/>
          <w:tab w:val="left" w:pos="426"/>
          <w:tab w:val="left" w:pos="993"/>
        </w:tabs>
        <w:ind w:left="851"/>
        <w:rPr>
          <w:rFonts w:ascii="Arial" w:hAnsi="Arial" w:cs="Arial"/>
          <w:i/>
          <w:sz w:val="22"/>
          <w:szCs w:val="22"/>
          <w:lang w:val="es-CR" w:eastAsia="es-CR"/>
        </w:rPr>
      </w:pPr>
      <w:proofErr w:type="spellStart"/>
      <w:r w:rsidRPr="00C70B3F">
        <w:rPr>
          <w:rFonts w:ascii="Arial" w:hAnsi="Arial" w:cs="Arial"/>
          <w:i/>
          <w:sz w:val="22"/>
          <w:szCs w:val="22"/>
          <w:lang w:val="es-CR" w:eastAsia="es-CR"/>
        </w:rPr>
        <w:t>Connexis</w:t>
      </w:r>
      <w:proofErr w:type="spellEnd"/>
      <w:r w:rsidRPr="00C70B3F">
        <w:rPr>
          <w:rFonts w:ascii="Arial" w:hAnsi="Arial" w:cs="Arial"/>
          <w:i/>
          <w:sz w:val="22"/>
          <w:szCs w:val="22"/>
          <w:lang w:val="es-CR" w:eastAsia="es-CR"/>
        </w:rPr>
        <w:t xml:space="preserve"> </w:t>
      </w:r>
      <w:proofErr w:type="spellStart"/>
      <w:r w:rsidRPr="00C70B3F">
        <w:rPr>
          <w:rFonts w:ascii="Arial" w:hAnsi="Arial" w:cs="Arial"/>
          <w:i/>
          <w:sz w:val="22"/>
          <w:szCs w:val="22"/>
          <w:lang w:val="es-CR" w:eastAsia="es-CR"/>
        </w:rPr>
        <w:t>Intl</w:t>
      </w:r>
      <w:proofErr w:type="spellEnd"/>
      <w:r w:rsidRPr="00C70B3F">
        <w:rPr>
          <w:rFonts w:ascii="Arial" w:hAnsi="Arial" w:cs="Arial"/>
          <w:i/>
          <w:sz w:val="22"/>
          <w:szCs w:val="22"/>
          <w:lang w:val="es-CR" w:eastAsia="es-CR"/>
        </w:rPr>
        <w:t xml:space="preserve"> S.A.</w:t>
      </w:r>
    </w:p>
    <w:p w:rsidR="001A5758" w:rsidRPr="00C70B3F" w:rsidRDefault="001A5758" w:rsidP="001A5758">
      <w:pPr>
        <w:numPr>
          <w:ilvl w:val="0"/>
          <w:numId w:val="45"/>
        </w:numPr>
        <w:tabs>
          <w:tab w:val="clear" w:pos="360"/>
          <w:tab w:val="left" w:pos="284"/>
          <w:tab w:val="left" w:pos="426"/>
          <w:tab w:val="left" w:pos="993"/>
        </w:tabs>
        <w:ind w:left="851"/>
        <w:rPr>
          <w:rFonts w:ascii="Arial" w:hAnsi="Arial" w:cs="Arial"/>
          <w:i/>
          <w:sz w:val="22"/>
          <w:szCs w:val="22"/>
          <w:lang w:val="es-CR" w:eastAsia="es-CR"/>
        </w:rPr>
      </w:pPr>
      <w:r w:rsidRPr="00C70B3F">
        <w:rPr>
          <w:rFonts w:ascii="Arial" w:hAnsi="Arial" w:cs="Arial"/>
          <w:i/>
          <w:sz w:val="22"/>
          <w:szCs w:val="22"/>
          <w:lang w:val="es-CR" w:eastAsia="es-CR"/>
        </w:rPr>
        <w:t>Constructora Ventura-</w:t>
      </w:r>
      <w:proofErr w:type="spellStart"/>
      <w:r w:rsidRPr="00C70B3F">
        <w:rPr>
          <w:rFonts w:ascii="Arial" w:hAnsi="Arial" w:cs="Arial"/>
          <w:i/>
          <w:sz w:val="22"/>
          <w:szCs w:val="22"/>
          <w:lang w:val="es-CR" w:eastAsia="es-CR"/>
        </w:rPr>
        <w:t>Promallas</w:t>
      </w:r>
      <w:proofErr w:type="spellEnd"/>
      <w:r w:rsidRPr="00C70B3F">
        <w:rPr>
          <w:rFonts w:ascii="Arial" w:hAnsi="Arial" w:cs="Arial"/>
          <w:i/>
          <w:sz w:val="22"/>
          <w:szCs w:val="22"/>
          <w:lang w:val="es-CR" w:eastAsia="es-CR"/>
        </w:rPr>
        <w:t xml:space="preserve"> S.A.</w:t>
      </w:r>
    </w:p>
    <w:p w:rsidR="001A5758" w:rsidRPr="00C70B3F" w:rsidRDefault="001A5758" w:rsidP="001A5758">
      <w:pPr>
        <w:numPr>
          <w:ilvl w:val="0"/>
          <w:numId w:val="45"/>
        </w:numPr>
        <w:tabs>
          <w:tab w:val="clear" w:pos="360"/>
          <w:tab w:val="left" w:pos="284"/>
          <w:tab w:val="left" w:pos="426"/>
          <w:tab w:val="left" w:pos="993"/>
        </w:tabs>
        <w:ind w:left="851"/>
        <w:rPr>
          <w:rFonts w:ascii="Arial" w:hAnsi="Arial" w:cs="Arial"/>
          <w:i/>
          <w:sz w:val="22"/>
          <w:szCs w:val="22"/>
          <w:lang w:val="es-CR" w:eastAsia="es-CR"/>
        </w:rPr>
      </w:pPr>
      <w:proofErr w:type="spellStart"/>
      <w:r w:rsidRPr="00C70B3F">
        <w:rPr>
          <w:rFonts w:ascii="Arial" w:hAnsi="Arial" w:cs="Arial"/>
          <w:i/>
          <w:sz w:val="22"/>
          <w:szCs w:val="22"/>
          <w:lang w:val="es-CR" w:eastAsia="es-CR"/>
        </w:rPr>
        <w:t>Edifisa</w:t>
      </w:r>
      <w:proofErr w:type="spellEnd"/>
      <w:r w:rsidRPr="00C70B3F">
        <w:rPr>
          <w:rFonts w:ascii="Arial" w:hAnsi="Arial" w:cs="Arial"/>
          <w:i/>
          <w:sz w:val="22"/>
          <w:szCs w:val="22"/>
          <w:lang w:val="es-CR" w:eastAsia="es-CR"/>
        </w:rPr>
        <w:t xml:space="preserve"> Constructora S.A.</w:t>
      </w:r>
    </w:p>
    <w:p w:rsidR="001A5758" w:rsidRPr="00C70B3F" w:rsidRDefault="001A5758" w:rsidP="001A5758">
      <w:pPr>
        <w:numPr>
          <w:ilvl w:val="0"/>
          <w:numId w:val="45"/>
        </w:numPr>
        <w:tabs>
          <w:tab w:val="clear" w:pos="360"/>
          <w:tab w:val="left" w:pos="284"/>
          <w:tab w:val="left" w:pos="426"/>
          <w:tab w:val="left" w:pos="993"/>
        </w:tabs>
        <w:ind w:left="851"/>
        <w:rPr>
          <w:rFonts w:ascii="Arial" w:hAnsi="Arial" w:cs="Arial"/>
          <w:i/>
          <w:sz w:val="22"/>
          <w:szCs w:val="22"/>
          <w:lang w:val="es-CR" w:eastAsia="es-CR"/>
        </w:rPr>
      </w:pPr>
      <w:r w:rsidRPr="00C70B3F">
        <w:rPr>
          <w:rFonts w:ascii="Arial" w:hAnsi="Arial" w:cs="Arial"/>
          <w:i/>
          <w:sz w:val="22"/>
          <w:szCs w:val="22"/>
          <w:lang w:val="es-CR" w:eastAsia="es-CR"/>
        </w:rPr>
        <w:t>Grupo Electrotécnica S.A.</w:t>
      </w:r>
    </w:p>
    <w:p w:rsidR="001A5758" w:rsidRPr="00C70B3F" w:rsidRDefault="001A5758" w:rsidP="001A5758">
      <w:pPr>
        <w:numPr>
          <w:ilvl w:val="0"/>
          <w:numId w:val="45"/>
        </w:numPr>
        <w:tabs>
          <w:tab w:val="clear" w:pos="360"/>
          <w:tab w:val="left" w:pos="284"/>
          <w:tab w:val="left" w:pos="426"/>
          <w:tab w:val="left" w:pos="993"/>
        </w:tabs>
        <w:ind w:left="851"/>
        <w:rPr>
          <w:rFonts w:ascii="Arial" w:hAnsi="Arial" w:cs="Arial"/>
          <w:i/>
          <w:sz w:val="22"/>
          <w:szCs w:val="22"/>
          <w:lang w:val="es-CR" w:eastAsia="es-CR"/>
        </w:rPr>
      </w:pPr>
      <w:r w:rsidRPr="00C70B3F">
        <w:rPr>
          <w:rFonts w:ascii="Arial" w:hAnsi="Arial" w:cs="Arial"/>
          <w:i/>
          <w:sz w:val="22"/>
          <w:szCs w:val="22"/>
          <w:lang w:val="es-CR" w:eastAsia="es-CR"/>
        </w:rPr>
        <w:t>De Olivera Castro Arquitectos S.A.</w:t>
      </w:r>
    </w:p>
    <w:p w:rsidR="001A5758" w:rsidRPr="00C70B3F" w:rsidRDefault="001A5758" w:rsidP="001A5758">
      <w:pPr>
        <w:numPr>
          <w:ilvl w:val="0"/>
          <w:numId w:val="45"/>
        </w:numPr>
        <w:tabs>
          <w:tab w:val="clear" w:pos="360"/>
          <w:tab w:val="left" w:pos="284"/>
          <w:tab w:val="left" w:pos="426"/>
          <w:tab w:val="left" w:pos="993"/>
        </w:tabs>
        <w:ind w:left="851"/>
        <w:rPr>
          <w:rFonts w:ascii="Arial" w:hAnsi="Arial" w:cs="Arial"/>
          <w:i/>
          <w:sz w:val="22"/>
          <w:szCs w:val="22"/>
          <w:lang w:val="es-CR" w:eastAsia="es-CR"/>
        </w:rPr>
      </w:pPr>
      <w:r w:rsidRPr="00C70B3F">
        <w:rPr>
          <w:rFonts w:ascii="Arial" w:hAnsi="Arial" w:cs="Arial"/>
          <w:i/>
          <w:sz w:val="22"/>
          <w:szCs w:val="22"/>
          <w:lang w:val="es-CR" w:eastAsia="es-CR"/>
        </w:rPr>
        <w:t xml:space="preserve">Compañía. </w:t>
      </w:r>
      <w:proofErr w:type="spellStart"/>
      <w:r w:rsidRPr="00C70B3F">
        <w:rPr>
          <w:rFonts w:ascii="Arial" w:hAnsi="Arial" w:cs="Arial"/>
          <w:i/>
          <w:sz w:val="22"/>
          <w:szCs w:val="22"/>
          <w:lang w:val="es-CR" w:eastAsia="es-CR"/>
        </w:rPr>
        <w:t>Leogar</w:t>
      </w:r>
      <w:proofErr w:type="spellEnd"/>
      <w:r w:rsidRPr="00C70B3F">
        <w:rPr>
          <w:rFonts w:ascii="Arial" w:hAnsi="Arial" w:cs="Arial"/>
          <w:i/>
          <w:sz w:val="22"/>
          <w:szCs w:val="22"/>
          <w:lang w:val="es-CR" w:eastAsia="es-CR"/>
        </w:rPr>
        <w:t xml:space="preserve"> S.A.</w:t>
      </w:r>
    </w:p>
    <w:p w:rsidR="001A5758" w:rsidRPr="00C70B3F" w:rsidRDefault="001A5758" w:rsidP="001A5758">
      <w:pPr>
        <w:numPr>
          <w:ilvl w:val="0"/>
          <w:numId w:val="45"/>
        </w:numPr>
        <w:tabs>
          <w:tab w:val="clear" w:pos="360"/>
          <w:tab w:val="left" w:pos="284"/>
          <w:tab w:val="left" w:pos="426"/>
          <w:tab w:val="left" w:pos="993"/>
        </w:tabs>
        <w:ind w:left="851"/>
        <w:rPr>
          <w:rFonts w:ascii="Arial" w:hAnsi="Arial" w:cs="Arial"/>
          <w:i/>
          <w:sz w:val="22"/>
          <w:szCs w:val="22"/>
          <w:lang w:val="es-CR" w:eastAsia="es-CR"/>
        </w:rPr>
      </w:pPr>
      <w:r w:rsidRPr="00C70B3F">
        <w:rPr>
          <w:rFonts w:ascii="Arial" w:hAnsi="Arial" w:cs="Arial"/>
          <w:i/>
          <w:sz w:val="22"/>
          <w:szCs w:val="22"/>
          <w:lang w:val="es-CR" w:eastAsia="es-CR"/>
        </w:rPr>
        <w:t>Ingeniería y Construcción Civil S.A.</w:t>
      </w:r>
    </w:p>
    <w:p w:rsidR="001A5758" w:rsidRPr="00C70B3F" w:rsidRDefault="001A5758" w:rsidP="001A5758">
      <w:pPr>
        <w:numPr>
          <w:ilvl w:val="0"/>
          <w:numId w:val="45"/>
        </w:numPr>
        <w:tabs>
          <w:tab w:val="clear" w:pos="360"/>
          <w:tab w:val="left" w:pos="284"/>
          <w:tab w:val="left" w:pos="426"/>
          <w:tab w:val="left" w:pos="993"/>
        </w:tabs>
        <w:ind w:left="851"/>
        <w:rPr>
          <w:rFonts w:ascii="Arial" w:hAnsi="Arial" w:cs="Arial"/>
          <w:i/>
          <w:sz w:val="22"/>
          <w:szCs w:val="22"/>
          <w:lang w:val="es-CR" w:eastAsia="es-CR"/>
        </w:rPr>
      </w:pPr>
      <w:r w:rsidRPr="00C70B3F">
        <w:rPr>
          <w:rFonts w:ascii="Arial" w:hAnsi="Arial" w:cs="Arial"/>
          <w:i/>
          <w:sz w:val="22"/>
          <w:szCs w:val="22"/>
          <w:lang w:val="es-CR" w:eastAsia="es-CR"/>
        </w:rPr>
        <w:t>Rae Ingenieros S.A.</w:t>
      </w:r>
    </w:p>
    <w:p w:rsidR="001A5758" w:rsidRPr="00C70B3F" w:rsidRDefault="001A5758" w:rsidP="001A5758">
      <w:pPr>
        <w:numPr>
          <w:ilvl w:val="0"/>
          <w:numId w:val="45"/>
        </w:numPr>
        <w:tabs>
          <w:tab w:val="clear" w:pos="360"/>
          <w:tab w:val="left" w:pos="284"/>
          <w:tab w:val="left" w:pos="426"/>
          <w:tab w:val="left" w:pos="993"/>
        </w:tabs>
        <w:ind w:left="851"/>
        <w:rPr>
          <w:rFonts w:ascii="Arial" w:hAnsi="Arial" w:cs="Arial"/>
          <w:i/>
          <w:sz w:val="22"/>
          <w:szCs w:val="22"/>
          <w:lang w:val="es-CR" w:eastAsia="es-CR"/>
        </w:rPr>
      </w:pPr>
      <w:r w:rsidRPr="00C70B3F">
        <w:rPr>
          <w:rFonts w:ascii="Arial" w:hAnsi="Arial" w:cs="Arial"/>
          <w:i/>
          <w:sz w:val="22"/>
          <w:szCs w:val="22"/>
          <w:lang w:val="es-CR" w:eastAsia="es-CR"/>
        </w:rPr>
        <w:t>Clima Ideal S.A.</w:t>
      </w:r>
    </w:p>
    <w:p w:rsidR="001A5758" w:rsidRPr="00C70B3F" w:rsidRDefault="001A5758" w:rsidP="001A5758">
      <w:pPr>
        <w:numPr>
          <w:ilvl w:val="0"/>
          <w:numId w:val="45"/>
        </w:numPr>
        <w:tabs>
          <w:tab w:val="clear" w:pos="360"/>
          <w:tab w:val="left" w:pos="284"/>
          <w:tab w:val="left" w:pos="426"/>
          <w:tab w:val="left" w:pos="993"/>
        </w:tabs>
        <w:ind w:left="851"/>
        <w:rPr>
          <w:rFonts w:ascii="Arial" w:hAnsi="Arial" w:cs="Arial"/>
          <w:i/>
          <w:sz w:val="22"/>
          <w:szCs w:val="22"/>
          <w:lang w:val="es-CR" w:eastAsia="es-CR"/>
        </w:rPr>
      </w:pPr>
      <w:r w:rsidRPr="00C70B3F">
        <w:rPr>
          <w:rFonts w:ascii="Arial" w:hAnsi="Arial" w:cs="Arial"/>
          <w:i/>
          <w:sz w:val="22"/>
          <w:szCs w:val="22"/>
          <w:lang w:val="es-CR" w:eastAsia="es-CR"/>
        </w:rPr>
        <w:t>Progresa S.A.</w:t>
      </w:r>
    </w:p>
    <w:p w:rsidR="001A5758" w:rsidRPr="00C70B3F" w:rsidRDefault="001A5758" w:rsidP="001A5758">
      <w:pPr>
        <w:numPr>
          <w:ilvl w:val="0"/>
          <w:numId w:val="45"/>
        </w:numPr>
        <w:tabs>
          <w:tab w:val="clear" w:pos="360"/>
          <w:tab w:val="left" w:pos="284"/>
          <w:tab w:val="left" w:pos="426"/>
          <w:tab w:val="left" w:pos="993"/>
        </w:tabs>
        <w:ind w:left="851"/>
        <w:rPr>
          <w:rFonts w:ascii="Arial" w:hAnsi="Arial" w:cs="Arial"/>
          <w:i/>
          <w:sz w:val="22"/>
          <w:szCs w:val="22"/>
          <w:lang w:val="es-CR" w:eastAsia="es-CR"/>
        </w:rPr>
      </w:pPr>
      <w:proofErr w:type="spellStart"/>
      <w:r w:rsidRPr="00C70B3F">
        <w:rPr>
          <w:rFonts w:ascii="Arial" w:hAnsi="Arial" w:cs="Arial"/>
          <w:i/>
          <w:sz w:val="22"/>
          <w:szCs w:val="22"/>
          <w:lang w:val="es-CR" w:eastAsia="es-CR"/>
        </w:rPr>
        <w:t>Micsa</w:t>
      </w:r>
      <w:proofErr w:type="spellEnd"/>
      <w:r w:rsidRPr="00C70B3F">
        <w:rPr>
          <w:rFonts w:ascii="Arial" w:hAnsi="Arial" w:cs="Arial"/>
          <w:i/>
          <w:sz w:val="22"/>
          <w:szCs w:val="22"/>
          <w:lang w:val="es-CR" w:eastAsia="es-CR"/>
        </w:rPr>
        <w:t xml:space="preserve"> Multiservicios y Constructora S.A.</w:t>
      </w:r>
    </w:p>
    <w:p w:rsidR="001A5758" w:rsidRPr="00C70B3F" w:rsidRDefault="001A5758" w:rsidP="001A5758">
      <w:pPr>
        <w:numPr>
          <w:ilvl w:val="0"/>
          <w:numId w:val="45"/>
        </w:numPr>
        <w:tabs>
          <w:tab w:val="clear" w:pos="360"/>
          <w:tab w:val="left" w:pos="284"/>
          <w:tab w:val="left" w:pos="426"/>
          <w:tab w:val="left" w:pos="993"/>
        </w:tabs>
        <w:ind w:left="851"/>
        <w:rPr>
          <w:rFonts w:ascii="Arial" w:hAnsi="Arial" w:cs="Arial"/>
          <w:i/>
          <w:sz w:val="22"/>
          <w:szCs w:val="22"/>
          <w:lang w:val="es-CR" w:eastAsia="es-CR"/>
        </w:rPr>
      </w:pPr>
      <w:r w:rsidRPr="00C70B3F">
        <w:rPr>
          <w:rFonts w:ascii="Arial" w:hAnsi="Arial" w:cs="Arial"/>
          <w:i/>
          <w:sz w:val="22"/>
          <w:szCs w:val="22"/>
          <w:lang w:val="es-CR" w:eastAsia="es-CR"/>
        </w:rPr>
        <w:t xml:space="preserve">Constructora Ramírez Y </w:t>
      </w:r>
      <w:proofErr w:type="spellStart"/>
      <w:r w:rsidRPr="00C70B3F">
        <w:rPr>
          <w:rFonts w:ascii="Arial" w:hAnsi="Arial" w:cs="Arial"/>
          <w:i/>
          <w:sz w:val="22"/>
          <w:szCs w:val="22"/>
          <w:lang w:val="es-CR" w:eastAsia="es-CR"/>
        </w:rPr>
        <w:t>Alpízar</w:t>
      </w:r>
      <w:proofErr w:type="spellEnd"/>
      <w:r w:rsidRPr="00C70B3F">
        <w:rPr>
          <w:rFonts w:ascii="Arial" w:hAnsi="Arial" w:cs="Arial"/>
          <w:i/>
          <w:sz w:val="22"/>
          <w:szCs w:val="22"/>
          <w:lang w:val="es-CR" w:eastAsia="es-CR"/>
        </w:rPr>
        <w:t xml:space="preserve"> S.A</w:t>
      </w:r>
    </w:p>
    <w:p w:rsidR="001A5758" w:rsidRPr="00C70B3F" w:rsidRDefault="001A5758" w:rsidP="001A5758">
      <w:pPr>
        <w:numPr>
          <w:ilvl w:val="0"/>
          <w:numId w:val="45"/>
        </w:numPr>
        <w:tabs>
          <w:tab w:val="clear" w:pos="360"/>
          <w:tab w:val="left" w:pos="284"/>
          <w:tab w:val="left" w:pos="426"/>
          <w:tab w:val="left" w:pos="993"/>
        </w:tabs>
        <w:ind w:left="851"/>
        <w:rPr>
          <w:rFonts w:ascii="Arial" w:hAnsi="Arial" w:cs="Arial"/>
          <w:i/>
          <w:sz w:val="22"/>
          <w:szCs w:val="22"/>
          <w:lang w:val="es-CR" w:eastAsia="es-CR"/>
        </w:rPr>
      </w:pPr>
      <w:proofErr w:type="spellStart"/>
      <w:r w:rsidRPr="00C70B3F">
        <w:rPr>
          <w:rFonts w:ascii="Arial" w:hAnsi="Arial" w:cs="Arial"/>
          <w:i/>
          <w:sz w:val="22"/>
          <w:szCs w:val="22"/>
          <w:lang w:val="es-CR" w:eastAsia="es-CR"/>
        </w:rPr>
        <w:t>Fibromuebles</w:t>
      </w:r>
      <w:proofErr w:type="spellEnd"/>
      <w:r w:rsidRPr="00C70B3F">
        <w:rPr>
          <w:rFonts w:ascii="Arial" w:hAnsi="Arial" w:cs="Arial"/>
          <w:i/>
          <w:sz w:val="22"/>
          <w:szCs w:val="22"/>
          <w:lang w:val="es-CR" w:eastAsia="es-CR"/>
        </w:rPr>
        <w:t xml:space="preserve"> de Costa Rica S.A.</w:t>
      </w:r>
    </w:p>
    <w:p w:rsidR="001A5758" w:rsidRPr="00C70B3F" w:rsidRDefault="001A5758" w:rsidP="001A5758">
      <w:pPr>
        <w:numPr>
          <w:ilvl w:val="0"/>
          <w:numId w:val="45"/>
        </w:numPr>
        <w:tabs>
          <w:tab w:val="clear" w:pos="360"/>
          <w:tab w:val="left" w:pos="284"/>
          <w:tab w:val="left" w:pos="426"/>
          <w:tab w:val="left" w:pos="993"/>
        </w:tabs>
        <w:ind w:left="851"/>
        <w:rPr>
          <w:rFonts w:ascii="Arial" w:hAnsi="Arial" w:cs="Arial"/>
          <w:i/>
          <w:sz w:val="22"/>
          <w:szCs w:val="22"/>
          <w:lang w:val="es-CR" w:eastAsia="es-CR"/>
        </w:rPr>
      </w:pPr>
      <w:r w:rsidRPr="00C70B3F">
        <w:rPr>
          <w:rFonts w:ascii="Arial" w:hAnsi="Arial" w:cs="Arial"/>
          <w:i/>
          <w:sz w:val="22"/>
          <w:szCs w:val="22"/>
          <w:lang w:val="es-CR" w:eastAsia="es-CR"/>
        </w:rPr>
        <w:t>Constructora del Sol S.A.</w:t>
      </w:r>
    </w:p>
    <w:p w:rsidR="001A5758" w:rsidRPr="00C70B3F" w:rsidRDefault="001A5758" w:rsidP="001A5758">
      <w:pPr>
        <w:numPr>
          <w:ilvl w:val="0"/>
          <w:numId w:val="45"/>
        </w:numPr>
        <w:tabs>
          <w:tab w:val="clear" w:pos="360"/>
          <w:tab w:val="left" w:pos="284"/>
          <w:tab w:val="left" w:pos="426"/>
          <w:tab w:val="left" w:pos="993"/>
        </w:tabs>
        <w:ind w:left="851"/>
        <w:rPr>
          <w:rFonts w:ascii="Arial" w:hAnsi="Arial" w:cs="Arial"/>
          <w:i/>
          <w:sz w:val="22"/>
          <w:szCs w:val="22"/>
          <w:lang w:val="es-CR" w:eastAsia="es-CR"/>
        </w:rPr>
      </w:pPr>
      <w:r w:rsidRPr="00C70B3F">
        <w:rPr>
          <w:rFonts w:ascii="Arial" w:hAnsi="Arial" w:cs="Arial"/>
          <w:i/>
          <w:sz w:val="22"/>
          <w:szCs w:val="22"/>
          <w:lang w:val="es-CR" w:eastAsia="es-CR"/>
        </w:rPr>
        <w:t xml:space="preserve">High </w:t>
      </w:r>
      <w:proofErr w:type="spellStart"/>
      <w:r w:rsidRPr="00C70B3F">
        <w:rPr>
          <w:rFonts w:ascii="Arial" w:hAnsi="Arial" w:cs="Arial"/>
          <w:i/>
          <w:sz w:val="22"/>
          <w:szCs w:val="22"/>
          <w:lang w:val="es-CR" w:eastAsia="es-CR"/>
        </w:rPr>
        <w:t>Lights</w:t>
      </w:r>
      <w:proofErr w:type="spellEnd"/>
      <w:r w:rsidRPr="00C70B3F">
        <w:rPr>
          <w:rFonts w:ascii="Arial" w:hAnsi="Arial" w:cs="Arial"/>
          <w:i/>
          <w:sz w:val="22"/>
          <w:szCs w:val="22"/>
          <w:lang w:val="es-CR" w:eastAsia="es-CR"/>
        </w:rPr>
        <w:t xml:space="preserve"> S.A.</w:t>
      </w:r>
    </w:p>
    <w:p w:rsidR="001A5758" w:rsidRPr="00C70B3F" w:rsidRDefault="001A5758" w:rsidP="001A5758">
      <w:pPr>
        <w:numPr>
          <w:ilvl w:val="0"/>
          <w:numId w:val="45"/>
        </w:numPr>
        <w:tabs>
          <w:tab w:val="clear" w:pos="360"/>
          <w:tab w:val="left" w:pos="284"/>
          <w:tab w:val="left" w:pos="426"/>
          <w:tab w:val="left" w:pos="993"/>
        </w:tabs>
        <w:ind w:left="851"/>
        <w:rPr>
          <w:rFonts w:ascii="Arial" w:hAnsi="Arial" w:cs="Arial"/>
          <w:i/>
          <w:sz w:val="22"/>
          <w:szCs w:val="22"/>
          <w:lang w:val="es-CR" w:eastAsia="es-CR"/>
        </w:rPr>
      </w:pPr>
      <w:proofErr w:type="spellStart"/>
      <w:r w:rsidRPr="00C70B3F">
        <w:rPr>
          <w:rFonts w:ascii="Arial" w:hAnsi="Arial" w:cs="Arial"/>
          <w:i/>
          <w:sz w:val="22"/>
          <w:szCs w:val="22"/>
          <w:lang w:val="es-CR" w:eastAsia="es-CR"/>
        </w:rPr>
        <w:t>Refricenter</w:t>
      </w:r>
      <w:proofErr w:type="spellEnd"/>
      <w:r w:rsidRPr="00C70B3F">
        <w:rPr>
          <w:rFonts w:ascii="Arial" w:hAnsi="Arial" w:cs="Arial"/>
          <w:i/>
          <w:sz w:val="22"/>
          <w:szCs w:val="22"/>
          <w:lang w:val="es-CR" w:eastAsia="es-CR"/>
        </w:rPr>
        <w:t xml:space="preserve"> S.A.</w:t>
      </w:r>
    </w:p>
    <w:p w:rsidR="001A5758" w:rsidRPr="00C70B3F" w:rsidRDefault="001A5758" w:rsidP="001A5758">
      <w:pPr>
        <w:numPr>
          <w:ilvl w:val="0"/>
          <w:numId w:val="45"/>
        </w:numPr>
        <w:tabs>
          <w:tab w:val="clear" w:pos="360"/>
          <w:tab w:val="left" w:pos="284"/>
          <w:tab w:val="left" w:pos="426"/>
          <w:tab w:val="left" w:pos="993"/>
        </w:tabs>
        <w:ind w:left="851"/>
        <w:rPr>
          <w:rFonts w:ascii="Arial" w:hAnsi="Arial" w:cs="Arial"/>
          <w:i/>
          <w:sz w:val="22"/>
          <w:szCs w:val="22"/>
          <w:lang w:val="es-CR" w:eastAsia="es-CR"/>
        </w:rPr>
      </w:pPr>
      <w:r w:rsidRPr="00C70B3F">
        <w:rPr>
          <w:rFonts w:ascii="Arial" w:hAnsi="Arial" w:cs="Arial"/>
          <w:i/>
          <w:sz w:val="22"/>
          <w:szCs w:val="22"/>
          <w:lang w:val="es-CR" w:eastAsia="es-CR"/>
        </w:rPr>
        <w:lastRenderedPageBreak/>
        <w:t>Innova Desarrollos S.A.</w:t>
      </w:r>
    </w:p>
    <w:p w:rsidR="001A5758" w:rsidRPr="00C70B3F" w:rsidRDefault="001A5758" w:rsidP="001A5758">
      <w:pPr>
        <w:numPr>
          <w:ilvl w:val="0"/>
          <w:numId w:val="45"/>
        </w:numPr>
        <w:tabs>
          <w:tab w:val="clear" w:pos="360"/>
          <w:tab w:val="left" w:pos="284"/>
          <w:tab w:val="left" w:pos="426"/>
          <w:tab w:val="left" w:pos="993"/>
        </w:tabs>
        <w:ind w:left="851"/>
        <w:rPr>
          <w:rFonts w:ascii="Arial" w:hAnsi="Arial" w:cs="Arial"/>
          <w:i/>
          <w:sz w:val="22"/>
          <w:szCs w:val="22"/>
          <w:lang w:val="es-CR" w:eastAsia="es-CR"/>
        </w:rPr>
      </w:pPr>
      <w:r w:rsidRPr="00C70B3F">
        <w:rPr>
          <w:rFonts w:ascii="Arial" w:hAnsi="Arial" w:cs="Arial"/>
          <w:i/>
          <w:sz w:val="22"/>
          <w:szCs w:val="22"/>
          <w:lang w:val="es-CR" w:eastAsia="es-CR"/>
        </w:rPr>
        <w:t>ICO TEC S.A.</w:t>
      </w:r>
    </w:p>
    <w:p w:rsidR="001A5758" w:rsidRPr="00C70B3F" w:rsidRDefault="001A5758" w:rsidP="001A5758">
      <w:pPr>
        <w:numPr>
          <w:ilvl w:val="0"/>
          <w:numId w:val="45"/>
        </w:numPr>
        <w:tabs>
          <w:tab w:val="clear" w:pos="360"/>
          <w:tab w:val="left" w:pos="284"/>
          <w:tab w:val="left" w:pos="426"/>
          <w:tab w:val="left" w:pos="993"/>
        </w:tabs>
        <w:ind w:left="851"/>
        <w:rPr>
          <w:rFonts w:ascii="Arial" w:hAnsi="Arial" w:cs="Arial"/>
          <w:i/>
          <w:sz w:val="22"/>
          <w:szCs w:val="22"/>
          <w:lang w:val="es-CR" w:eastAsia="es-CR"/>
        </w:rPr>
      </w:pPr>
      <w:r w:rsidRPr="00C70B3F">
        <w:rPr>
          <w:rFonts w:ascii="Arial" w:hAnsi="Arial" w:cs="Arial"/>
          <w:i/>
          <w:sz w:val="22"/>
          <w:szCs w:val="22"/>
          <w:lang w:val="es-CR" w:eastAsia="es-CR"/>
        </w:rPr>
        <w:t>Ema Ingenieros S.A.</w:t>
      </w:r>
    </w:p>
    <w:p w:rsidR="001A5758" w:rsidRPr="00C70B3F" w:rsidRDefault="001A5758" w:rsidP="001A5758">
      <w:pPr>
        <w:numPr>
          <w:ilvl w:val="0"/>
          <w:numId w:val="45"/>
        </w:numPr>
        <w:tabs>
          <w:tab w:val="clear" w:pos="360"/>
          <w:tab w:val="left" w:pos="284"/>
          <w:tab w:val="left" w:pos="426"/>
          <w:tab w:val="left" w:pos="993"/>
        </w:tabs>
        <w:ind w:left="851"/>
        <w:rPr>
          <w:rFonts w:ascii="Arial" w:hAnsi="Arial" w:cs="Arial"/>
          <w:i/>
          <w:sz w:val="22"/>
          <w:szCs w:val="22"/>
          <w:lang w:val="en-US" w:eastAsia="es-CR"/>
        </w:rPr>
      </w:pPr>
      <w:proofErr w:type="spellStart"/>
      <w:r w:rsidRPr="00C70B3F">
        <w:rPr>
          <w:rFonts w:ascii="Arial" w:hAnsi="Arial" w:cs="Arial"/>
          <w:i/>
          <w:sz w:val="22"/>
          <w:szCs w:val="22"/>
          <w:lang w:val="en-US" w:eastAsia="es-CR"/>
        </w:rPr>
        <w:t>Jimaco</w:t>
      </w:r>
      <w:proofErr w:type="spellEnd"/>
      <w:r w:rsidRPr="00C70B3F">
        <w:rPr>
          <w:rFonts w:ascii="Arial" w:hAnsi="Arial" w:cs="Arial"/>
          <w:i/>
          <w:sz w:val="22"/>
          <w:szCs w:val="22"/>
          <w:lang w:val="en-US" w:eastAsia="es-CR"/>
        </w:rPr>
        <w:t xml:space="preserve"> Design y Custom Construction S.A.</w:t>
      </w:r>
    </w:p>
    <w:p w:rsidR="001A5758" w:rsidRPr="00C70B3F" w:rsidRDefault="001A5758" w:rsidP="001A5758">
      <w:pPr>
        <w:numPr>
          <w:ilvl w:val="0"/>
          <w:numId w:val="45"/>
        </w:numPr>
        <w:tabs>
          <w:tab w:val="clear" w:pos="360"/>
          <w:tab w:val="left" w:pos="284"/>
          <w:tab w:val="left" w:pos="426"/>
          <w:tab w:val="left" w:pos="993"/>
        </w:tabs>
        <w:ind w:left="851"/>
        <w:rPr>
          <w:rFonts w:ascii="Arial" w:hAnsi="Arial" w:cs="Arial"/>
          <w:i/>
          <w:sz w:val="22"/>
          <w:szCs w:val="22"/>
          <w:lang w:val="es-CR" w:eastAsia="es-CR"/>
        </w:rPr>
      </w:pPr>
      <w:r w:rsidRPr="00C70B3F">
        <w:rPr>
          <w:rFonts w:ascii="Arial" w:hAnsi="Arial" w:cs="Arial"/>
          <w:i/>
          <w:sz w:val="22"/>
          <w:szCs w:val="22"/>
          <w:lang w:val="es-CR" w:eastAsia="es-CR"/>
        </w:rPr>
        <w:t>KPMG Costa Rica S.A.</w:t>
      </w:r>
    </w:p>
    <w:p w:rsidR="001A5758" w:rsidRPr="00C70B3F" w:rsidRDefault="001A5758" w:rsidP="001A5758">
      <w:pPr>
        <w:numPr>
          <w:ilvl w:val="0"/>
          <w:numId w:val="45"/>
        </w:numPr>
        <w:tabs>
          <w:tab w:val="clear" w:pos="360"/>
          <w:tab w:val="left" w:pos="993"/>
        </w:tabs>
        <w:spacing w:before="100" w:beforeAutospacing="1" w:after="100" w:afterAutospacing="1"/>
        <w:ind w:left="851"/>
        <w:rPr>
          <w:rFonts w:ascii="Arial" w:hAnsi="Arial" w:cs="Arial"/>
          <w:i/>
          <w:sz w:val="22"/>
          <w:szCs w:val="22"/>
          <w:lang w:val="es-CR" w:eastAsia="es-CR"/>
        </w:rPr>
      </w:pPr>
      <w:r w:rsidRPr="00C70B3F">
        <w:rPr>
          <w:rFonts w:ascii="Arial" w:hAnsi="Arial" w:cs="Arial"/>
          <w:i/>
          <w:sz w:val="22"/>
          <w:szCs w:val="22"/>
          <w:lang w:val="es-CR" w:eastAsia="es-CR"/>
        </w:rPr>
        <w:t xml:space="preserve">BIS </w:t>
      </w:r>
      <w:proofErr w:type="spellStart"/>
      <w:r w:rsidRPr="00C70B3F">
        <w:rPr>
          <w:rFonts w:ascii="Arial" w:hAnsi="Arial" w:cs="Arial"/>
          <w:i/>
          <w:sz w:val="22"/>
          <w:szCs w:val="22"/>
          <w:lang w:val="es-CR" w:eastAsia="es-CR"/>
        </w:rPr>
        <w:t>Projects</w:t>
      </w:r>
      <w:proofErr w:type="spellEnd"/>
      <w:r w:rsidRPr="00C70B3F">
        <w:rPr>
          <w:rFonts w:ascii="Arial" w:hAnsi="Arial" w:cs="Arial"/>
          <w:i/>
          <w:sz w:val="22"/>
          <w:szCs w:val="22"/>
          <w:lang w:val="es-CR" w:eastAsia="es-CR"/>
        </w:rPr>
        <w:t xml:space="preserve"> S.A.</w:t>
      </w:r>
    </w:p>
    <w:p w:rsidR="001A5758" w:rsidRPr="00C70B3F" w:rsidRDefault="001A5758" w:rsidP="001A5758">
      <w:pPr>
        <w:numPr>
          <w:ilvl w:val="0"/>
          <w:numId w:val="45"/>
        </w:numPr>
        <w:tabs>
          <w:tab w:val="clear" w:pos="360"/>
          <w:tab w:val="left" w:pos="284"/>
          <w:tab w:val="left" w:pos="426"/>
          <w:tab w:val="left" w:pos="993"/>
        </w:tabs>
        <w:ind w:left="851"/>
        <w:rPr>
          <w:rFonts w:ascii="Arial" w:hAnsi="Arial" w:cs="Arial"/>
          <w:i/>
          <w:sz w:val="22"/>
          <w:szCs w:val="22"/>
          <w:lang w:val="es-CR" w:eastAsia="es-CR"/>
        </w:rPr>
      </w:pPr>
      <w:proofErr w:type="spellStart"/>
      <w:r w:rsidRPr="00C70B3F">
        <w:rPr>
          <w:rFonts w:ascii="Arial" w:hAnsi="Arial" w:cs="Arial"/>
          <w:i/>
          <w:sz w:val="22"/>
          <w:szCs w:val="22"/>
          <w:lang w:val="es-CR" w:eastAsia="es-CR"/>
        </w:rPr>
        <w:t>Zumco</w:t>
      </w:r>
      <w:proofErr w:type="spellEnd"/>
      <w:r w:rsidRPr="00C70B3F">
        <w:rPr>
          <w:rFonts w:ascii="Arial" w:hAnsi="Arial" w:cs="Arial"/>
          <w:i/>
          <w:sz w:val="22"/>
          <w:szCs w:val="22"/>
          <w:lang w:val="es-CR" w:eastAsia="es-CR"/>
        </w:rPr>
        <w:t xml:space="preserve"> Constructora S.A.</w:t>
      </w:r>
    </w:p>
    <w:p w:rsidR="001A5758" w:rsidRPr="00C70B3F" w:rsidRDefault="001A5758" w:rsidP="001A5758">
      <w:pPr>
        <w:numPr>
          <w:ilvl w:val="0"/>
          <w:numId w:val="45"/>
        </w:numPr>
        <w:tabs>
          <w:tab w:val="clear" w:pos="360"/>
          <w:tab w:val="left" w:pos="284"/>
          <w:tab w:val="left" w:pos="426"/>
          <w:tab w:val="left" w:pos="993"/>
        </w:tabs>
        <w:ind w:left="851"/>
        <w:rPr>
          <w:rFonts w:ascii="Arial" w:hAnsi="Arial" w:cs="Arial"/>
          <w:i/>
          <w:sz w:val="22"/>
          <w:szCs w:val="22"/>
          <w:lang w:val="es-CR" w:eastAsia="es-CR"/>
        </w:rPr>
      </w:pPr>
      <w:r w:rsidRPr="00C70B3F">
        <w:rPr>
          <w:rFonts w:ascii="Arial" w:hAnsi="Arial" w:cs="Arial"/>
          <w:i/>
          <w:sz w:val="22"/>
          <w:szCs w:val="22"/>
          <w:lang w:val="es-CR" w:eastAsia="es-CR"/>
        </w:rPr>
        <w:t>Constructora Peñaranda S.A.</w:t>
      </w:r>
    </w:p>
    <w:p w:rsidR="001A5758" w:rsidRPr="00C70B3F" w:rsidRDefault="001A5758" w:rsidP="001A5758">
      <w:pPr>
        <w:numPr>
          <w:ilvl w:val="0"/>
          <w:numId w:val="45"/>
        </w:numPr>
        <w:tabs>
          <w:tab w:val="clear" w:pos="360"/>
          <w:tab w:val="left" w:pos="284"/>
          <w:tab w:val="left" w:pos="426"/>
          <w:tab w:val="left" w:pos="993"/>
        </w:tabs>
        <w:ind w:left="851"/>
        <w:rPr>
          <w:rFonts w:ascii="Arial" w:hAnsi="Arial" w:cs="Arial"/>
          <w:i/>
          <w:sz w:val="22"/>
          <w:szCs w:val="22"/>
          <w:lang w:val="es-CR" w:eastAsia="es-CR"/>
        </w:rPr>
      </w:pPr>
      <w:r w:rsidRPr="00C70B3F">
        <w:rPr>
          <w:rFonts w:ascii="Arial" w:hAnsi="Arial" w:cs="Arial"/>
          <w:i/>
          <w:sz w:val="22"/>
          <w:szCs w:val="22"/>
          <w:lang w:val="es-CR" w:eastAsia="es-CR"/>
        </w:rPr>
        <w:t>AJIP Ingeniería S.A.</w:t>
      </w:r>
    </w:p>
    <w:p w:rsidR="001A5758" w:rsidRPr="00C70B3F" w:rsidRDefault="001A5758" w:rsidP="001A5758">
      <w:pPr>
        <w:numPr>
          <w:ilvl w:val="0"/>
          <w:numId w:val="45"/>
        </w:numPr>
        <w:tabs>
          <w:tab w:val="clear" w:pos="360"/>
          <w:tab w:val="left" w:pos="284"/>
          <w:tab w:val="left" w:pos="426"/>
          <w:tab w:val="left" w:pos="993"/>
        </w:tabs>
        <w:ind w:left="851"/>
        <w:rPr>
          <w:rFonts w:ascii="Arial" w:hAnsi="Arial" w:cs="Arial"/>
          <w:i/>
          <w:sz w:val="22"/>
          <w:szCs w:val="22"/>
          <w:lang w:val="es-CR" w:eastAsia="es-CR"/>
        </w:rPr>
      </w:pPr>
      <w:r w:rsidRPr="00C70B3F">
        <w:rPr>
          <w:rFonts w:ascii="Arial" w:hAnsi="Arial" w:cs="Arial"/>
          <w:i/>
          <w:sz w:val="22"/>
          <w:szCs w:val="22"/>
          <w:lang w:val="es-CR" w:eastAsia="es-CR"/>
        </w:rPr>
        <w:t xml:space="preserve">Ing. Alfredo </w:t>
      </w:r>
      <w:proofErr w:type="spellStart"/>
      <w:r w:rsidRPr="00C70B3F">
        <w:rPr>
          <w:rFonts w:ascii="Arial" w:hAnsi="Arial" w:cs="Arial"/>
          <w:i/>
          <w:sz w:val="22"/>
          <w:szCs w:val="22"/>
          <w:lang w:val="es-CR" w:eastAsia="es-CR"/>
        </w:rPr>
        <w:t>Orocú</w:t>
      </w:r>
      <w:proofErr w:type="spellEnd"/>
    </w:p>
    <w:p w:rsidR="001A5758" w:rsidRPr="00C70B3F" w:rsidRDefault="001A5758" w:rsidP="001A5758">
      <w:pPr>
        <w:numPr>
          <w:ilvl w:val="0"/>
          <w:numId w:val="45"/>
        </w:numPr>
        <w:tabs>
          <w:tab w:val="clear" w:pos="360"/>
          <w:tab w:val="left" w:pos="284"/>
          <w:tab w:val="left" w:pos="426"/>
          <w:tab w:val="left" w:pos="993"/>
        </w:tabs>
        <w:ind w:left="851"/>
        <w:rPr>
          <w:rFonts w:ascii="Arial" w:hAnsi="Arial" w:cs="Arial"/>
          <w:i/>
          <w:sz w:val="22"/>
          <w:szCs w:val="22"/>
          <w:lang w:val="es-CR" w:eastAsia="es-CR"/>
        </w:rPr>
      </w:pPr>
      <w:proofErr w:type="spellStart"/>
      <w:r w:rsidRPr="00C70B3F">
        <w:rPr>
          <w:rFonts w:ascii="Arial" w:hAnsi="Arial" w:cs="Arial"/>
          <w:i/>
          <w:sz w:val="22"/>
          <w:szCs w:val="22"/>
          <w:lang w:val="es-CR" w:eastAsia="es-CR"/>
        </w:rPr>
        <w:t>Reyco</w:t>
      </w:r>
      <w:proofErr w:type="spellEnd"/>
      <w:r w:rsidRPr="00C70B3F">
        <w:rPr>
          <w:rFonts w:ascii="Arial" w:hAnsi="Arial" w:cs="Arial"/>
          <w:i/>
          <w:sz w:val="22"/>
          <w:szCs w:val="22"/>
          <w:lang w:val="es-CR" w:eastAsia="es-CR"/>
        </w:rPr>
        <w:t xml:space="preserve"> Compañía Constructora S.A.</w:t>
      </w:r>
    </w:p>
    <w:p w:rsidR="001A5758" w:rsidRPr="00C70B3F" w:rsidRDefault="001A5758" w:rsidP="001A5758">
      <w:pPr>
        <w:numPr>
          <w:ilvl w:val="0"/>
          <w:numId w:val="45"/>
        </w:numPr>
        <w:tabs>
          <w:tab w:val="clear" w:pos="360"/>
          <w:tab w:val="left" w:pos="284"/>
          <w:tab w:val="left" w:pos="426"/>
          <w:tab w:val="left" w:pos="993"/>
        </w:tabs>
        <w:ind w:left="851"/>
        <w:rPr>
          <w:rFonts w:ascii="Arial" w:hAnsi="Arial" w:cs="Arial"/>
          <w:i/>
          <w:sz w:val="22"/>
          <w:szCs w:val="22"/>
          <w:lang w:val="es-CR" w:eastAsia="es-CR"/>
        </w:rPr>
      </w:pPr>
      <w:r w:rsidRPr="00C70B3F">
        <w:rPr>
          <w:rFonts w:ascii="Arial" w:hAnsi="Arial" w:cs="Arial"/>
          <w:i/>
          <w:sz w:val="22"/>
          <w:szCs w:val="22"/>
          <w:lang w:val="es-CR" w:eastAsia="es-CR"/>
        </w:rPr>
        <w:t>Constructora Navarro y Sojo S.A.</w:t>
      </w:r>
    </w:p>
    <w:p w:rsidR="001A5758" w:rsidRPr="00C70B3F" w:rsidRDefault="001A5758" w:rsidP="001A5758">
      <w:pPr>
        <w:numPr>
          <w:ilvl w:val="0"/>
          <w:numId w:val="45"/>
        </w:numPr>
        <w:tabs>
          <w:tab w:val="clear" w:pos="360"/>
          <w:tab w:val="left" w:pos="284"/>
          <w:tab w:val="left" w:pos="426"/>
          <w:tab w:val="left" w:pos="993"/>
        </w:tabs>
        <w:ind w:left="851"/>
        <w:rPr>
          <w:rFonts w:ascii="Arial" w:hAnsi="Arial" w:cs="Arial"/>
          <w:i/>
          <w:sz w:val="22"/>
          <w:szCs w:val="22"/>
          <w:lang w:val="es-CR" w:eastAsia="es-CR"/>
        </w:rPr>
      </w:pPr>
      <w:r w:rsidRPr="00C70B3F">
        <w:rPr>
          <w:rFonts w:ascii="Arial" w:hAnsi="Arial" w:cs="Arial"/>
          <w:i/>
          <w:sz w:val="22"/>
          <w:szCs w:val="22"/>
          <w:lang w:val="es-CR" w:eastAsia="es-CR"/>
        </w:rPr>
        <w:t xml:space="preserve">Ing. Carlos </w:t>
      </w:r>
      <w:proofErr w:type="spellStart"/>
      <w:r w:rsidRPr="00C70B3F">
        <w:rPr>
          <w:rFonts w:ascii="Arial" w:hAnsi="Arial" w:cs="Arial"/>
          <w:i/>
          <w:sz w:val="22"/>
          <w:szCs w:val="22"/>
          <w:lang w:val="es-CR" w:eastAsia="es-CR"/>
        </w:rPr>
        <w:t>Kaune</w:t>
      </w:r>
      <w:proofErr w:type="spellEnd"/>
    </w:p>
    <w:p w:rsidR="001A5758" w:rsidRPr="00C70B3F" w:rsidRDefault="001A5758" w:rsidP="001A5758">
      <w:pPr>
        <w:numPr>
          <w:ilvl w:val="0"/>
          <w:numId w:val="45"/>
        </w:numPr>
        <w:tabs>
          <w:tab w:val="clear" w:pos="360"/>
          <w:tab w:val="left" w:pos="284"/>
          <w:tab w:val="left" w:pos="426"/>
          <w:tab w:val="left" w:pos="993"/>
        </w:tabs>
        <w:ind w:left="851"/>
        <w:rPr>
          <w:rFonts w:ascii="Arial" w:hAnsi="Arial" w:cs="Arial"/>
          <w:i/>
          <w:sz w:val="22"/>
          <w:szCs w:val="22"/>
          <w:lang w:val="es-CR" w:eastAsia="es-CR"/>
        </w:rPr>
      </w:pPr>
      <w:r w:rsidRPr="00C70B3F">
        <w:rPr>
          <w:rFonts w:ascii="Arial" w:hAnsi="Arial" w:cs="Arial"/>
          <w:i/>
          <w:sz w:val="22"/>
          <w:szCs w:val="22"/>
          <w:lang w:val="es-CR" w:eastAsia="es-CR"/>
        </w:rPr>
        <w:t>IDECO S.A.</w:t>
      </w:r>
    </w:p>
    <w:p w:rsidR="001A5758" w:rsidRPr="00C70B3F" w:rsidRDefault="001A5758" w:rsidP="001A5758">
      <w:pPr>
        <w:numPr>
          <w:ilvl w:val="0"/>
          <w:numId w:val="45"/>
        </w:numPr>
        <w:tabs>
          <w:tab w:val="clear" w:pos="360"/>
          <w:tab w:val="left" w:pos="284"/>
          <w:tab w:val="left" w:pos="426"/>
          <w:tab w:val="left" w:pos="993"/>
        </w:tabs>
        <w:ind w:left="851"/>
        <w:rPr>
          <w:rFonts w:ascii="Arial" w:hAnsi="Arial" w:cs="Arial"/>
          <w:i/>
          <w:sz w:val="22"/>
          <w:szCs w:val="22"/>
          <w:lang w:val="es-CR" w:eastAsia="es-CR"/>
        </w:rPr>
      </w:pPr>
      <w:r w:rsidRPr="00C70B3F">
        <w:rPr>
          <w:rFonts w:ascii="Arial" w:hAnsi="Arial" w:cs="Arial"/>
          <w:i/>
          <w:sz w:val="22"/>
          <w:szCs w:val="22"/>
          <w:lang w:val="es-CR" w:eastAsia="es-CR"/>
        </w:rPr>
        <w:t>Arq. José Pablo Valerio</w:t>
      </w:r>
    </w:p>
    <w:p w:rsidR="001A5758" w:rsidRPr="00C70B3F" w:rsidRDefault="001A5758" w:rsidP="001A5758">
      <w:pPr>
        <w:numPr>
          <w:ilvl w:val="0"/>
          <w:numId w:val="45"/>
        </w:numPr>
        <w:tabs>
          <w:tab w:val="clear" w:pos="360"/>
          <w:tab w:val="left" w:pos="284"/>
          <w:tab w:val="left" w:pos="426"/>
          <w:tab w:val="left" w:pos="993"/>
        </w:tabs>
        <w:ind w:left="851"/>
        <w:rPr>
          <w:rFonts w:ascii="Arial" w:hAnsi="Arial" w:cs="Arial"/>
          <w:i/>
          <w:sz w:val="22"/>
          <w:szCs w:val="22"/>
          <w:lang w:val="es-CR" w:eastAsia="es-CR"/>
        </w:rPr>
      </w:pPr>
      <w:r w:rsidRPr="00C70B3F">
        <w:rPr>
          <w:rFonts w:ascii="Arial" w:hAnsi="Arial" w:cs="Arial"/>
          <w:i/>
          <w:sz w:val="22"/>
          <w:szCs w:val="22"/>
          <w:lang w:val="es-CR" w:eastAsia="es-CR"/>
        </w:rPr>
        <w:t>Constructora PIACO S.A.</w:t>
      </w:r>
    </w:p>
    <w:p w:rsidR="001A5758" w:rsidRPr="00C70B3F" w:rsidRDefault="001A5758" w:rsidP="001A5758">
      <w:pPr>
        <w:numPr>
          <w:ilvl w:val="0"/>
          <w:numId w:val="45"/>
        </w:numPr>
        <w:tabs>
          <w:tab w:val="clear" w:pos="360"/>
          <w:tab w:val="left" w:pos="284"/>
          <w:tab w:val="left" w:pos="426"/>
          <w:tab w:val="left" w:pos="993"/>
        </w:tabs>
        <w:ind w:left="851"/>
        <w:rPr>
          <w:rFonts w:ascii="Arial" w:hAnsi="Arial" w:cs="Arial"/>
          <w:i/>
          <w:sz w:val="22"/>
          <w:szCs w:val="22"/>
          <w:lang w:val="es-CR" w:eastAsia="es-CR"/>
        </w:rPr>
      </w:pPr>
      <w:proofErr w:type="spellStart"/>
      <w:r w:rsidRPr="00C70B3F">
        <w:rPr>
          <w:rFonts w:ascii="Arial" w:hAnsi="Arial" w:cs="Arial"/>
          <w:i/>
          <w:sz w:val="22"/>
          <w:szCs w:val="22"/>
          <w:lang w:val="es-CR" w:eastAsia="es-CR"/>
        </w:rPr>
        <w:t>Paneltec</w:t>
      </w:r>
      <w:proofErr w:type="spellEnd"/>
      <w:r w:rsidRPr="00C70B3F">
        <w:rPr>
          <w:rFonts w:ascii="Arial" w:hAnsi="Arial" w:cs="Arial"/>
          <w:i/>
          <w:sz w:val="22"/>
          <w:szCs w:val="22"/>
          <w:lang w:val="es-CR" w:eastAsia="es-CR"/>
        </w:rPr>
        <w:t xml:space="preserve"> S.A.</w:t>
      </w:r>
    </w:p>
    <w:p w:rsidR="001A5758" w:rsidRPr="00C70B3F" w:rsidRDefault="001A5758" w:rsidP="001A5758">
      <w:pPr>
        <w:numPr>
          <w:ilvl w:val="0"/>
          <w:numId w:val="45"/>
        </w:numPr>
        <w:tabs>
          <w:tab w:val="clear" w:pos="360"/>
          <w:tab w:val="left" w:pos="284"/>
          <w:tab w:val="left" w:pos="426"/>
          <w:tab w:val="left" w:pos="993"/>
        </w:tabs>
        <w:ind w:left="851"/>
        <w:rPr>
          <w:rFonts w:ascii="Arial" w:hAnsi="Arial" w:cs="Arial"/>
          <w:i/>
          <w:sz w:val="22"/>
          <w:szCs w:val="22"/>
          <w:lang w:val="es-CR" w:eastAsia="es-CR"/>
        </w:rPr>
      </w:pPr>
      <w:r w:rsidRPr="00C70B3F">
        <w:rPr>
          <w:rFonts w:ascii="Arial" w:hAnsi="Arial" w:cs="Arial"/>
          <w:i/>
          <w:sz w:val="22"/>
          <w:szCs w:val="22"/>
          <w:lang w:val="es-CR" w:eastAsia="es-CR"/>
        </w:rPr>
        <w:t>Constructora Proyectos Erres S.A</w:t>
      </w:r>
    </w:p>
    <w:p w:rsidR="001A5758" w:rsidRPr="00C70B3F" w:rsidRDefault="001A5758" w:rsidP="001A5758">
      <w:pPr>
        <w:numPr>
          <w:ilvl w:val="0"/>
          <w:numId w:val="45"/>
        </w:numPr>
        <w:tabs>
          <w:tab w:val="clear" w:pos="360"/>
          <w:tab w:val="left" w:pos="284"/>
          <w:tab w:val="left" w:pos="426"/>
          <w:tab w:val="left" w:pos="993"/>
        </w:tabs>
        <w:ind w:left="851"/>
        <w:rPr>
          <w:rFonts w:ascii="Arial" w:hAnsi="Arial" w:cs="Arial"/>
          <w:i/>
          <w:sz w:val="22"/>
          <w:szCs w:val="22"/>
          <w:lang w:val="es-CR" w:eastAsia="es-CR"/>
        </w:rPr>
      </w:pPr>
      <w:r w:rsidRPr="00C70B3F">
        <w:rPr>
          <w:rFonts w:ascii="Arial" w:hAnsi="Arial" w:cs="Arial"/>
          <w:i/>
          <w:sz w:val="22"/>
          <w:szCs w:val="22"/>
          <w:lang w:val="es-CR" w:eastAsia="es-CR"/>
        </w:rPr>
        <w:t>ICM Consultores &amp; Asociados S.A.</w:t>
      </w:r>
    </w:p>
    <w:p w:rsidR="001A5758" w:rsidRPr="00C70B3F" w:rsidRDefault="001A5758" w:rsidP="001A5758">
      <w:pPr>
        <w:numPr>
          <w:ilvl w:val="0"/>
          <w:numId w:val="45"/>
        </w:numPr>
        <w:tabs>
          <w:tab w:val="clear" w:pos="360"/>
          <w:tab w:val="left" w:pos="284"/>
          <w:tab w:val="left" w:pos="426"/>
          <w:tab w:val="left" w:pos="993"/>
        </w:tabs>
        <w:ind w:left="851"/>
        <w:rPr>
          <w:rFonts w:ascii="Arial" w:hAnsi="Arial" w:cs="Arial"/>
          <w:i/>
          <w:sz w:val="22"/>
          <w:szCs w:val="22"/>
          <w:lang w:val="es-CR" w:eastAsia="es-CR"/>
        </w:rPr>
      </w:pPr>
      <w:r w:rsidRPr="00C70B3F">
        <w:rPr>
          <w:rFonts w:ascii="Arial" w:hAnsi="Arial" w:cs="Arial"/>
          <w:i/>
          <w:sz w:val="22"/>
          <w:szCs w:val="22"/>
          <w:lang w:val="es-CR" w:eastAsia="es-CR"/>
        </w:rPr>
        <w:t>Urbanización Pedro Hernández S.A.</w:t>
      </w:r>
    </w:p>
    <w:p w:rsidR="001A5758" w:rsidRPr="00C70B3F" w:rsidRDefault="001A5758" w:rsidP="001A5758">
      <w:pPr>
        <w:numPr>
          <w:ilvl w:val="0"/>
          <w:numId w:val="45"/>
        </w:numPr>
        <w:tabs>
          <w:tab w:val="clear" w:pos="360"/>
          <w:tab w:val="left" w:pos="284"/>
          <w:tab w:val="left" w:pos="426"/>
          <w:tab w:val="left" w:pos="993"/>
        </w:tabs>
        <w:ind w:left="851"/>
        <w:rPr>
          <w:rFonts w:ascii="Arial" w:hAnsi="Arial" w:cs="Arial"/>
          <w:i/>
          <w:sz w:val="22"/>
          <w:szCs w:val="22"/>
          <w:lang w:val="es-CR" w:eastAsia="es-CR"/>
        </w:rPr>
      </w:pPr>
      <w:r w:rsidRPr="00C70B3F">
        <w:rPr>
          <w:rFonts w:ascii="Arial" w:hAnsi="Arial" w:cs="Arial"/>
          <w:i/>
          <w:sz w:val="22"/>
          <w:szCs w:val="22"/>
          <w:lang w:val="es-CR" w:eastAsia="es-CR"/>
        </w:rPr>
        <w:t>Licitemos CR S.A.</w:t>
      </w:r>
    </w:p>
    <w:p w:rsidR="001A5758" w:rsidRPr="00C70B3F" w:rsidRDefault="001A5758" w:rsidP="001A5758">
      <w:pPr>
        <w:numPr>
          <w:ilvl w:val="0"/>
          <w:numId w:val="45"/>
        </w:numPr>
        <w:tabs>
          <w:tab w:val="clear" w:pos="360"/>
          <w:tab w:val="left" w:pos="284"/>
          <w:tab w:val="left" w:pos="426"/>
          <w:tab w:val="left" w:pos="993"/>
        </w:tabs>
        <w:ind w:left="851"/>
        <w:rPr>
          <w:rFonts w:ascii="Arial" w:hAnsi="Arial" w:cs="Arial"/>
          <w:i/>
          <w:sz w:val="22"/>
          <w:szCs w:val="22"/>
          <w:lang w:val="es-CR" w:eastAsia="es-CR"/>
        </w:rPr>
      </w:pPr>
      <w:r w:rsidRPr="00C70B3F">
        <w:rPr>
          <w:rFonts w:ascii="Arial" w:hAnsi="Arial" w:cs="Arial"/>
          <w:i/>
          <w:sz w:val="22"/>
          <w:szCs w:val="22"/>
          <w:lang w:val="es-CR" w:eastAsia="es-CR"/>
        </w:rPr>
        <w:t>Ing. Adrián Guevara Ruiz</w:t>
      </w:r>
    </w:p>
    <w:p w:rsidR="001A5758" w:rsidRPr="00C70B3F" w:rsidRDefault="001A5758" w:rsidP="001A5758">
      <w:pPr>
        <w:numPr>
          <w:ilvl w:val="0"/>
          <w:numId w:val="45"/>
        </w:numPr>
        <w:tabs>
          <w:tab w:val="clear" w:pos="360"/>
          <w:tab w:val="left" w:pos="284"/>
          <w:tab w:val="left" w:pos="426"/>
          <w:tab w:val="left" w:pos="993"/>
        </w:tabs>
        <w:ind w:left="851"/>
        <w:rPr>
          <w:rFonts w:ascii="Arial" w:hAnsi="Arial" w:cs="Arial"/>
          <w:i/>
          <w:sz w:val="22"/>
          <w:szCs w:val="22"/>
          <w:lang w:val="es-CR" w:eastAsia="es-CR"/>
        </w:rPr>
      </w:pPr>
      <w:proofErr w:type="spellStart"/>
      <w:r w:rsidRPr="00C70B3F">
        <w:rPr>
          <w:rFonts w:ascii="Arial" w:hAnsi="Arial" w:cs="Arial"/>
          <w:i/>
          <w:sz w:val="22"/>
          <w:szCs w:val="22"/>
          <w:lang w:val="es-CR" w:eastAsia="es-CR"/>
        </w:rPr>
        <w:t>Vidalco</w:t>
      </w:r>
      <w:proofErr w:type="spellEnd"/>
      <w:r w:rsidRPr="00C70B3F">
        <w:rPr>
          <w:rFonts w:ascii="Arial" w:hAnsi="Arial" w:cs="Arial"/>
          <w:i/>
          <w:sz w:val="22"/>
          <w:szCs w:val="22"/>
          <w:lang w:val="es-CR" w:eastAsia="es-CR"/>
        </w:rPr>
        <w:t xml:space="preserve"> Empresa Constructora S.A.</w:t>
      </w:r>
    </w:p>
    <w:p w:rsidR="001A5758" w:rsidRPr="00C70B3F" w:rsidRDefault="001A5758" w:rsidP="001A5758">
      <w:pPr>
        <w:numPr>
          <w:ilvl w:val="0"/>
          <w:numId w:val="45"/>
        </w:numPr>
        <w:tabs>
          <w:tab w:val="clear" w:pos="360"/>
          <w:tab w:val="left" w:pos="284"/>
          <w:tab w:val="left" w:pos="426"/>
          <w:tab w:val="left" w:pos="993"/>
        </w:tabs>
        <w:ind w:left="851"/>
        <w:rPr>
          <w:rFonts w:ascii="Arial" w:hAnsi="Arial" w:cs="Arial"/>
          <w:i/>
          <w:sz w:val="22"/>
          <w:szCs w:val="22"/>
          <w:lang w:val="es-CR" w:eastAsia="es-CR"/>
        </w:rPr>
      </w:pPr>
      <w:r w:rsidRPr="00C70B3F">
        <w:rPr>
          <w:rFonts w:ascii="Arial" w:hAnsi="Arial" w:cs="Arial"/>
          <w:i/>
          <w:sz w:val="22"/>
          <w:szCs w:val="22"/>
          <w:lang w:val="es-CR" w:eastAsia="es-CR"/>
        </w:rPr>
        <w:t>Nelson Gutiérrez</w:t>
      </w:r>
    </w:p>
    <w:p w:rsidR="001A5758" w:rsidRPr="00C70B3F" w:rsidRDefault="001A5758" w:rsidP="001A5758">
      <w:pPr>
        <w:numPr>
          <w:ilvl w:val="0"/>
          <w:numId w:val="45"/>
        </w:numPr>
        <w:tabs>
          <w:tab w:val="clear" w:pos="360"/>
          <w:tab w:val="left" w:pos="284"/>
          <w:tab w:val="left" w:pos="426"/>
          <w:tab w:val="left" w:pos="993"/>
        </w:tabs>
        <w:ind w:left="851"/>
        <w:rPr>
          <w:rFonts w:ascii="Arial" w:hAnsi="Arial" w:cs="Arial"/>
          <w:i/>
          <w:sz w:val="22"/>
          <w:szCs w:val="22"/>
          <w:lang w:val="es-CR" w:eastAsia="es-CR"/>
        </w:rPr>
      </w:pPr>
      <w:r w:rsidRPr="00C70B3F">
        <w:rPr>
          <w:rFonts w:ascii="Arial" w:hAnsi="Arial" w:cs="Arial"/>
          <w:i/>
          <w:sz w:val="22"/>
          <w:szCs w:val="22"/>
          <w:lang w:val="es-CR" w:eastAsia="es-CR"/>
        </w:rPr>
        <w:t>Constructora Diana S.A.</w:t>
      </w:r>
    </w:p>
    <w:p w:rsidR="001A5758" w:rsidRPr="00C70B3F" w:rsidRDefault="001A5758" w:rsidP="001A5758">
      <w:pPr>
        <w:numPr>
          <w:ilvl w:val="0"/>
          <w:numId w:val="45"/>
        </w:numPr>
        <w:tabs>
          <w:tab w:val="clear" w:pos="360"/>
          <w:tab w:val="left" w:pos="284"/>
          <w:tab w:val="left" w:pos="426"/>
          <w:tab w:val="left" w:pos="993"/>
        </w:tabs>
        <w:ind w:left="851"/>
        <w:rPr>
          <w:rFonts w:ascii="Arial" w:hAnsi="Arial" w:cs="Arial"/>
          <w:i/>
          <w:sz w:val="22"/>
          <w:szCs w:val="22"/>
          <w:lang w:val="es-CR" w:eastAsia="es-CR"/>
        </w:rPr>
      </w:pPr>
      <w:r w:rsidRPr="00C70B3F">
        <w:rPr>
          <w:rFonts w:ascii="Arial" w:hAnsi="Arial" w:cs="Arial"/>
          <w:i/>
          <w:sz w:val="22"/>
          <w:szCs w:val="22"/>
          <w:lang w:val="es-CR" w:eastAsia="es-CR"/>
        </w:rPr>
        <w:t>Constructora Guzmán S.A.</w:t>
      </w:r>
    </w:p>
    <w:p w:rsidR="001A5758" w:rsidRPr="00C70B3F" w:rsidRDefault="001A5758" w:rsidP="001A5758">
      <w:pPr>
        <w:numPr>
          <w:ilvl w:val="0"/>
          <w:numId w:val="45"/>
        </w:numPr>
        <w:tabs>
          <w:tab w:val="clear" w:pos="360"/>
          <w:tab w:val="left" w:pos="284"/>
          <w:tab w:val="left" w:pos="426"/>
          <w:tab w:val="left" w:pos="993"/>
        </w:tabs>
        <w:ind w:left="851"/>
        <w:rPr>
          <w:rFonts w:ascii="Arial" w:hAnsi="Arial" w:cs="Arial"/>
          <w:i/>
          <w:sz w:val="22"/>
          <w:szCs w:val="22"/>
          <w:lang w:val="es-CR" w:eastAsia="es-CR"/>
        </w:rPr>
      </w:pPr>
      <w:r w:rsidRPr="00C70B3F">
        <w:rPr>
          <w:rFonts w:ascii="Arial" w:hAnsi="Arial" w:cs="Arial"/>
          <w:i/>
          <w:sz w:val="22"/>
          <w:szCs w:val="22"/>
          <w:lang w:val="es-CR" w:eastAsia="es-CR"/>
        </w:rPr>
        <w:t xml:space="preserve">Origen Ingeniería </w:t>
      </w:r>
      <w:proofErr w:type="spellStart"/>
      <w:r w:rsidRPr="00C70B3F">
        <w:rPr>
          <w:rFonts w:ascii="Arial" w:hAnsi="Arial" w:cs="Arial"/>
          <w:i/>
          <w:sz w:val="22"/>
          <w:szCs w:val="22"/>
          <w:lang w:val="es-CR" w:eastAsia="es-CR"/>
        </w:rPr>
        <w:t>Sismorresistente</w:t>
      </w:r>
      <w:proofErr w:type="spellEnd"/>
      <w:r w:rsidRPr="00C70B3F">
        <w:rPr>
          <w:rFonts w:ascii="Arial" w:hAnsi="Arial" w:cs="Arial"/>
          <w:i/>
          <w:sz w:val="22"/>
          <w:szCs w:val="22"/>
          <w:lang w:val="es-CR" w:eastAsia="es-CR"/>
        </w:rPr>
        <w:t xml:space="preserve"> S.A.</w:t>
      </w:r>
    </w:p>
    <w:p w:rsidR="001A5758" w:rsidRPr="00C70B3F" w:rsidRDefault="001A5758" w:rsidP="001A5758">
      <w:pPr>
        <w:numPr>
          <w:ilvl w:val="0"/>
          <w:numId w:val="45"/>
        </w:numPr>
        <w:tabs>
          <w:tab w:val="clear" w:pos="360"/>
          <w:tab w:val="left" w:pos="284"/>
          <w:tab w:val="left" w:pos="426"/>
          <w:tab w:val="left" w:pos="993"/>
        </w:tabs>
        <w:ind w:left="851"/>
        <w:rPr>
          <w:rFonts w:ascii="Arial" w:hAnsi="Arial" w:cs="Arial"/>
          <w:i/>
          <w:sz w:val="22"/>
          <w:szCs w:val="22"/>
          <w:lang w:val="es-CR" w:eastAsia="es-CR"/>
        </w:rPr>
      </w:pPr>
      <w:proofErr w:type="spellStart"/>
      <w:r w:rsidRPr="00C70B3F">
        <w:rPr>
          <w:rFonts w:ascii="Arial" w:hAnsi="Arial" w:cs="Arial"/>
          <w:i/>
          <w:sz w:val="22"/>
          <w:szCs w:val="22"/>
          <w:lang w:val="es-CR" w:eastAsia="es-CR"/>
        </w:rPr>
        <w:t>Climatisa</w:t>
      </w:r>
      <w:proofErr w:type="spellEnd"/>
      <w:r w:rsidRPr="00C70B3F">
        <w:rPr>
          <w:rFonts w:ascii="Arial" w:hAnsi="Arial" w:cs="Arial"/>
          <w:i/>
          <w:sz w:val="22"/>
          <w:szCs w:val="22"/>
          <w:lang w:val="es-CR" w:eastAsia="es-CR"/>
        </w:rPr>
        <w:t xml:space="preserve"> S.A.</w:t>
      </w:r>
    </w:p>
    <w:p w:rsidR="001A5758" w:rsidRPr="00C70B3F" w:rsidRDefault="001A5758" w:rsidP="001A5758">
      <w:pPr>
        <w:numPr>
          <w:ilvl w:val="0"/>
          <w:numId w:val="45"/>
        </w:numPr>
        <w:tabs>
          <w:tab w:val="clear" w:pos="360"/>
          <w:tab w:val="left" w:pos="284"/>
          <w:tab w:val="left" w:pos="426"/>
          <w:tab w:val="left" w:pos="993"/>
        </w:tabs>
        <w:ind w:left="851"/>
        <w:rPr>
          <w:rFonts w:ascii="Arial" w:hAnsi="Arial" w:cs="Arial"/>
          <w:i/>
          <w:sz w:val="22"/>
          <w:szCs w:val="22"/>
          <w:lang w:val="es-CR" w:eastAsia="es-CR"/>
        </w:rPr>
      </w:pPr>
      <w:r w:rsidRPr="00C70B3F">
        <w:rPr>
          <w:rFonts w:ascii="Arial" w:hAnsi="Arial" w:cs="Arial"/>
          <w:i/>
          <w:sz w:val="22"/>
          <w:szCs w:val="22"/>
          <w:lang w:val="es-CR" w:eastAsia="es-CR"/>
        </w:rPr>
        <w:t>Constructora Francisco Adolfo Muñoz y Asociados Limitada</w:t>
      </w:r>
    </w:p>
    <w:p w:rsidR="001A5758" w:rsidRPr="00C70B3F" w:rsidRDefault="001A5758" w:rsidP="001A5758">
      <w:pPr>
        <w:numPr>
          <w:ilvl w:val="0"/>
          <w:numId w:val="45"/>
        </w:numPr>
        <w:tabs>
          <w:tab w:val="clear" w:pos="360"/>
          <w:tab w:val="left" w:pos="284"/>
          <w:tab w:val="left" w:pos="426"/>
          <w:tab w:val="left" w:pos="993"/>
        </w:tabs>
        <w:ind w:left="851"/>
        <w:rPr>
          <w:rFonts w:ascii="Arial" w:hAnsi="Arial" w:cs="Arial"/>
          <w:i/>
          <w:sz w:val="22"/>
          <w:szCs w:val="22"/>
          <w:lang w:val="es-CR" w:eastAsia="es-CR"/>
        </w:rPr>
      </w:pPr>
      <w:r w:rsidRPr="00C70B3F">
        <w:rPr>
          <w:rFonts w:ascii="Arial" w:hAnsi="Arial" w:cs="Arial"/>
          <w:i/>
          <w:sz w:val="22"/>
          <w:szCs w:val="22"/>
          <w:lang w:val="es-CR" w:eastAsia="es-CR"/>
        </w:rPr>
        <w:t>Edificaciones y Pinturas de Costa Rica S.A.</w:t>
      </w:r>
    </w:p>
    <w:p w:rsidR="001A5758" w:rsidRPr="00C70B3F" w:rsidRDefault="001A5758" w:rsidP="001A5758">
      <w:pPr>
        <w:numPr>
          <w:ilvl w:val="0"/>
          <w:numId w:val="45"/>
        </w:numPr>
        <w:tabs>
          <w:tab w:val="clear" w:pos="360"/>
          <w:tab w:val="left" w:pos="284"/>
          <w:tab w:val="left" w:pos="426"/>
          <w:tab w:val="left" w:pos="993"/>
        </w:tabs>
        <w:ind w:left="851"/>
        <w:rPr>
          <w:rFonts w:ascii="Arial" w:hAnsi="Arial" w:cs="Arial"/>
          <w:i/>
          <w:sz w:val="22"/>
          <w:szCs w:val="22"/>
          <w:lang w:val="es-CR" w:eastAsia="es-CR"/>
        </w:rPr>
      </w:pPr>
      <w:r w:rsidRPr="00C70B3F">
        <w:rPr>
          <w:rFonts w:ascii="Arial" w:hAnsi="Arial" w:cs="Arial"/>
          <w:i/>
          <w:sz w:val="22"/>
          <w:szCs w:val="22"/>
          <w:lang w:val="es-CR" w:eastAsia="es-CR"/>
        </w:rPr>
        <w:t>Constructora Jura S.A.</w:t>
      </w:r>
    </w:p>
    <w:p w:rsidR="001A5758" w:rsidRPr="00C70B3F" w:rsidRDefault="001A5758" w:rsidP="001A5758">
      <w:pPr>
        <w:numPr>
          <w:ilvl w:val="0"/>
          <w:numId w:val="45"/>
        </w:numPr>
        <w:tabs>
          <w:tab w:val="clear" w:pos="360"/>
          <w:tab w:val="left" w:pos="284"/>
          <w:tab w:val="left" w:pos="426"/>
          <w:tab w:val="left" w:pos="993"/>
        </w:tabs>
        <w:ind w:left="851"/>
        <w:rPr>
          <w:rFonts w:ascii="Arial" w:hAnsi="Arial" w:cs="Arial"/>
          <w:i/>
          <w:sz w:val="22"/>
          <w:szCs w:val="22"/>
          <w:lang w:val="es-CR" w:eastAsia="es-CR"/>
        </w:rPr>
      </w:pPr>
      <w:r w:rsidRPr="00C70B3F">
        <w:rPr>
          <w:rFonts w:ascii="Arial" w:hAnsi="Arial" w:cs="Arial"/>
          <w:i/>
          <w:sz w:val="22"/>
          <w:szCs w:val="22"/>
          <w:lang w:val="es-CR" w:eastAsia="es-CR"/>
        </w:rPr>
        <w:t>Constructora Gonzalo Delgado</w:t>
      </w:r>
    </w:p>
    <w:p w:rsidR="001A5758" w:rsidRPr="00C70B3F" w:rsidRDefault="001A5758" w:rsidP="001A5758">
      <w:pPr>
        <w:numPr>
          <w:ilvl w:val="0"/>
          <w:numId w:val="45"/>
        </w:numPr>
        <w:tabs>
          <w:tab w:val="clear" w:pos="360"/>
          <w:tab w:val="left" w:pos="284"/>
          <w:tab w:val="left" w:pos="426"/>
          <w:tab w:val="left" w:pos="993"/>
        </w:tabs>
        <w:ind w:left="851"/>
        <w:rPr>
          <w:rFonts w:ascii="Arial" w:hAnsi="Arial" w:cs="Arial"/>
          <w:i/>
          <w:sz w:val="22"/>
          <w:szCs w:val="22"/>
          <w:lang w:val="es-CR" w:eastAsia="es-CR"/>
        </w:rPr>
      </w:pPr>
      <w:r w:rsidRPr="00C70B3F">
        <w:rPr>
          <w:rFonts w:ascii="Arial" w:hAnsi="Arial" w:cs="Arial"/>
          <w:i/>
          <w:sz w:val="22"/>
          <w:szCs w:val="22"/>
          <w:lang w:val="es-CR" w:eastAsia="es-CR"/>
        </w:rPr>
        <w:t>SCH Consultoría y Construcción S.A.</w:t>
      </w:r>
    </w:p>
    <w:p w:rsidR="001A5758" w:rsidRPr="00C70B3F" w:rsidRDefault="001A5758" w:rsidP="001A5758">
      <w:pPr>
        <w:numPr>
          <w:ilvl w:val="0"/>
          <w:numId w:val="45"/>
        </w:numPr>
        <w:tabs>
          <w:tab w:val="clear" w:pos="360"/>
          <w:tab w:val="left" w:pos="284"/>
          <w:tab w:val="left" w:pos="426"/>
          <w:tab w:val="left" w:pos="993"/>
        </w:tabs>
        <w:ind w:left="851"/>
        <w:rPr>
          <w:rFonts w:ascii="Arial" w:hAnsi="Arial" w:cs="Arial"/>
          <w:i/>
          <w:sz w:val="22"/>
          <w:szCs w:val="22"/>
          <w:lang w:val="en-US" w:eastAsia="es-CR"/>
        </w:rPr>
      </w:pPr>
      <w:r w:rsidRPr="00C70B3F">
        <w:rPr>
          <w:rFonts w:ascii="Arial" w:hAnsi="Arial" w:cs="Arial"/>
          <w:i/>
          <w:sz w:val="22"/>
          <w:szCs w:val="22"/>
          <w:lang w:val="en-US" w:eastAsia="es-CR"/>
        </w:rPr>
        <w:t xml:space="preserve">JIMACO Design &amp; </w:t>
      </w:r>
      <w:proofErr w:type="spellStart"/>
      <w:r w:rsidRPr="00C70B3F">
        <w:rPr>
          <w:rFonts w:ascii="Arial" w:hAnsi="Arial" w:cs="Arial"/>
          <w:i/>
          <w:sz w:val="22"/>
          <w:szCs w:val="22"/>
          <w:lang w:val="en-US" w:eastAsia="es-CR"/>
        </w:rPr>
        <w:t>Custon</w:t>
      </w:r>
      <w:proofErr w:type="spellEnd"/>
      <w:r w:rsidRPr="00C70B3F">
        <w:rPr>
          <w:rFonts w:ascii="Arial" w:hAnsi="Arial" w:cs="Arial"/>
          <w:i/>
          <w:sz w:val="22"/>
          <w:szCs w:val="22"/>
          <w:lang w:val="en-US" w:eastAsia="es-CR"/>
        </w:rPr>
        <w:t xml:space="preserve"> Construction S.A.</w:t>
      </w:r>
    </w:p>
    <w:p w:rsidR="001A5758" w:rsidRPr="00C70B3F" w:rsidRDefault="001A5758" w:rsidP="001A5758">
      <w:pPr>
        <w:numPr>
          <w:ilvl w:val="0"/>
          <w:numId w:val="45"/>
        </w:numPr>
        <w:tabs>
          <w:tab w:val="clear" w:pos="360"/>
          <w:tab w:val="left" w:pos="284"/>
          <w:tab w:val="left" w:pos="426"/>
          <w:tab w:val="left" w:pos="993"/>
        </w:tabs>
        <w:ind w:left="851"/>
        <w:rPr>
          <w:rFonts w:ascii="Arial" w:hAnsi="Arial" w:cs="Arial"/>
          <w:i/>
          <w:sz w:val="22"/>
          <w:szCs w:val="22"/>
          <w:lang w:val="es-CR" w:eastAsia="es-CR"/>
        </w:rPr>
      </w:pPr>
      <w:r w:rsidRPr="00C70B3F">
        <w:rPr>
          <w:rFonts w:ascii="Arial" w:hAnsi="Arial" w:cs="Arial"/>
          <w:i/>
          <w:sz w:val="22"/>
          <w:szCs w:val="22"/>
          <w:lang w:val="es-CR" w:eastAsia="es-CR"/>
        </w:rPr>
        <w:t>MZ Construcción e Ingeniería S.A.</w:t>
      </w:r>
    </w:p>
    <w:p w:rsidR="001A5758" w:rsidRPr="00C70B3F" w:rsidRDefault="001A5758" w:rsidP="001A5758">
      <w:pPr>
        <w:numPr>
          <w:ilvl w:val="0"/>
          <w:numId w:val="45"/>
        </w:numPr>
        <w:tabs>
          <w:tab w:val="clear" w:pos="360"/>
          <w:tab w:val="left" w:pos="284"/>
          <w:tab w:val="left" w:pos="426"/>
          <w:tab w:val="left" w:pos="993"/>
        </w:tabs>
        <w:ind w:left="851"/>
        <w:rPr>
          <w:rFonts w:ascii="Arial" w:hAnsi="Arial" w:cs="Arial"/>
          <w:i/>
          <w:sz w:val="22"/>
          <w:szCs w:val="22"/>
          <w:lang w:val="es-CR" w:eastAsia="es-CR"/>
        </w:rPr>
      </w:pPr>
      <w:proofErr w:type="spellStart"/>
      <w:r w:rsidRPr="00C70B3F">
        <w:rPr>
          <w:rFonts w:ascii="Arial" w:hAnsi="Arial" w:cs="Arial"/>
          <w:i/>
          <w:sz w:val="22"/>
          <w:szCs w:val="22"/>
          <w:lang w:val="es-CR" w:eastAsia="es-CR"/>
        </w:rPr>
        <w:t>Euromobilia</w:t>
      </w:r>
      <w:proofErr w:type="spellEnd"/>
      <w:r w:rsidRPr="00C70B3F">
        <w:rPr>
          <w:rFonts w:ascii="Arial" w:hAnsi="Arial" w:cs="Arial"/>
          <w:i/>
          <w:sz w:val="22"/>
          <w:szCs w:val="22"/>
          <w:lang w:val="es-CR" w:eastAsia="es-CR"/>
        </w:rPr>
        <w:t xml:space="preserve"> S.A.</w:t>
      </w:r>
    </w:p>
    <w:p w:rsidR="001A5758" w:rsidRPr="00C70B3F" w:rsidRDefault="001A5758" w:rsidP="001A5758">
      <w:pPr>
        <w:numPr>
          <w:ilvl w:val="0"/>
          <w:numId w:val="45"/>
        </w:numPr>
        <w:tabs>
          <w:tab w:val="clear" w:pos="360"/>
          <w:tab w:val="left" w:pos="284"/>
          <w:tab w:val="left" w:pos="426"/>
          <w:tab w:val="left" w:pos="993"/>
        </w:tabs>
        <w:ind w:left="851"/>
        <w:rPr>
          <w:rFonts w:ascii="Arial" w:hAnsi="Arial" w:cs="Arial"/>
          <w:i/>
          <w:sz w:val="22"/>
          <w:szCs w:val="22"/>
          <w:lang w:val="es-CR" w:eastAsia="es-CR"/>
        </w:rPr>
      </w:pPr>
      <w:r w:rsidRPr="00C70B3F">
        <w:rPr>
          <w:rFonts w:ascii="Arial" w:hAnsi="Arial" w:cs="Arial"/>
          <w:i/>
          <w:sz w:val="22"/>
          <w:szCs w:val="22"/>
          <w:lang w:val="es-CR" w:eastAsia="es-CR"/>
        </w:rPr>
        <w:t xml:space="preserve">Constructora </w:t>
      </w:r>
      <w:proofErr w:type="spellStart"/>
      <w:r w:rsidRPr="00C70B3F">
        <w:rPr>
          <w:rFonts w:ascii="Arial" w:hAnsi="Arial" w:cs="Arial"/>
          <w:i/>
          <w:sz w:val="22"/>
          <w:szCs w:val="22"/>
          <w:lang w:val="es-CR" w:eastAsia="es-CR"/>
        </w:rPr>
        <w:t>Sander</w:t>
      </w:r>
      <w:proofErr w:type="spellEnd"/>
      <w:r w:rsidRPr="00C70B3F">
        <w:rPr>
          <w:rFonts w:ascii="Arial" w:hAnsi="Arial" w:cs="Arial"/>
          <w:i/>
          <w:sz w:val="22"/>
          <w:szCs w:val="22"/>
          <w:lang w:val="es-CR" w:eastAsia="es-CR"/>
        </w:rPr>
        <w:t xml:space="preserve"> &amp; Asociados S.A.</w:t>
      </w:r>
    </w:p>
    <w:p w:rsidR="001A5758" w:rsidRPr="00C70B3F" w:rsidRDefault="001A5758" w:rsidP="001A5758">
      <w:pPr>
        <w:numPr>
          <w:ilvl w:val="0"/>
          <w:numId w:val="45"/>
        </w:numPr>
        <w:tabs>
          <w:tab w:val="clear" w:pos="360"/>
          <w:tab w:val="left" w:pos="284"/>
          <w:tab w:val="left" w:pos="426"/>
          <w:tab w:val="left" w:pos="993"/>
        </w:tabs>
        <w:ind w:left="851"/>
        <w:rPr>
          <w:rFonts w:ascii="Arial" w:hAnsi="Arial" w:cs="Arial"/>
          <w:i/>
          <w:sz w:val="22"/>
          <w:szCs w:val="22"/>
          <w:lang w:val="es-CR" w:eastAsia="es-CR"/>
        </w:rPr>
      </w:pPr>
      <w:r w:rsidRPr="00C70B3F">
        <w:rPr>
          <w:rFonts w:ascii="Arial" w:hAnsi="Arial" w:cs="Arial"/>
          <w:i/>
          <w:sz w:val="22"/>
          <w:szCs w:val="22"/>
          <w:lang w:val="es-CR" w:eastAsia="es-CR"/>
        </w:rPr>
        <w:t>La Perla Ingeniería y Proyectos SRL</w:t>
      </w:r>
    </w:p>
    <w:p w:rsidR="001A5758" w:rsidRPr="00C70B3F" w:rsidRDefault="001A5758" w:rsidP="001A5758">
      <w:pPr>
        <w:numPr>
          <w:ilvl w:val="0"/>
          <w:numId w:val="45"/>
        </w:numPr>
        <w:tabs>
          <w:tab w:val="clear" w:pos="360"/>
          <w:tab w:val="left" w:pos="284"/>
          <w:tab w:val="left" w:pos="426"/>
          <w:tab w:val="left" w:pos="993"/>
        </w:tabs>
        <w:ind w:left="851"/>
        <w:rPr>
          <w:rFonts w:ascii="Arial" w:hAnsi="Arial" w:cs="Arial"/>
          <w:i/>
          <w:sz w:val="22"/>
          <w:szCs w:val="22"/>
          <w:lang w:val="es-CR" w:eastAsia="es-CR"/>
        </w:rPr>
      </w:pPr>
      <w:r w:rsidRPr="00C70B3F">
        <w:rPr>
          <w:rFonts w:ascii="Arial" w:hAnsi="Arial" w:cs="Arial"/>
          <w:i/>
          <w:sz w:val="22"/>
          <w:szCs w:val="22"/>
          <w:lang w:val="es-CR" w:eastAsia="es-CR"/>
        </w:rPr>
        <w:t>Construcciones CPM S.A.</w:t>
      </w:r>
    </w:p>
    <w:p w:rsidR="001A5758" w:rsidRPr="00C70B3F" w:rsidRDefault="001A5758" w:rsidP="001A5758">
      <w:pPr>
        <w:numPr>
          <w:ilvl w:val="0"/>
          <w:numId w:val="45"/>
        </w:numPr>
        <w:tabs>
          <w:tab w:val="clear" w:pos="360"/>
          <w:tab w:val="left" w:pos="284"/>
          <w:tab w:val="left" w:pos="426"/>
          <w:tab w:val="left" w:pos="993"/>
        </w:tabs>
        <w:ind w:left="851"/>
        <w:rPr>
          <w:rFonts w:ascii="Arial" w:hAnsi="Arial" w:cs="Arial"/>
          <w:i/>
          <w:sz w:val="22"/>
          <w:szCs w:val="22"/>
          <w:lang w:val="es-CR" w:eastAsia="es-CR"/>
        </w:rPr>
      </w:pPr>
      <w:proofErr w:type="spellStart"/>
      <w:r w:rsidRPr="00C70B3F">
        <w:rPr>
          <w:rFonts w:ascii="Arial" w:hAnsi="Arial" w:cs="Arial"/>
          <w:i/>
          <w:sz w:val="22"/>
          <w:szCs w:val="22"/>
          <w:lang w:val="es-CR" w:eastAsia="es-CR"/>
        </w:rPr>
        <w:t>Araica</w:t>
      </w:r>
      <w:proofErr w:type="spellEnd"/>
      <w:r w:rsidRPr="00C70B3F">
        <w:rPr>
          <w:rFonts w:ascii="Arial" w:hAnsi="Arial" w:cs="Arial"/>
          <w:i/>
          <w:sz w:val="22"/>
          <w:szCs w:val="22"/>
          <w:lang w:val="es-CR" w:eastAsia="es-CR"/>
        </w:rPr>
        <w:t xml:space="preserve"> Constructora S.A.</w:t>
      </w:r>
    </w:p>
    <w:p w:rsidR="001A5758" w:rsidRPr="00C70B3F" w:rsidRDefault="001A5758" w:rsidP="001A5758">
      <w:pPr>
        <w:numPr>
          <w:ilvl w:val="0"/>
          <w:numId w:val="45"/>
        </w:numPr>
        <w:tabs>
          <w:tab w:val="clear" w:pos="360"/>
          <w:tab w:val="left" w:pos="284"/>
          <w:tab w:val="left" w:pos="426"/>
          <w:tab w:val="left" w:pos="993"/>
        </w:tabs>
        <w:ind w:left="851"/>
        <w:rPr>
          <w:rFonts w:ascii="Arial" w:hAnsi="Arial" w:cs="Arial"/>
          <w:i/>
          <w:sz w:val="22"/>
          <w:szCs w:val="22"/>
          <w:lang w:val="es-CR" w:eastAsia="es-CR"/>
        </w:rPr>
      </w:pPr>
      <w:r w:rsidRPr="00C70B3F">
        <w:rPr>
          <w:rFonts w:ascii="Arial" w:hAnsi="Arial" w:cs="Arial"/>
          <w:i/>
          <w:sz w:val="22"/>
          <w:szCs w:val="22"/>
          <w:lang w:val="es-CR" w:eastAsia="es-CR"/>
        </w:rPr>
        <w:t>Miller Constructora S.A.</w:t>
      </w:r>
    </w:p>
    <w:p w:rsidR="001A5758" w:rsidRPr="00C70B3F" w:rsidRDefault="001A5758" w:rsidP="001A5758">
      <w:pPr>
        <w:numPr>
          <w:ilvl w:val="0"/>
          <w:numId w:val="45"/>
        </w:numPr>
        <w:tabs>
          <w:tab w:val="clear" w:pos="360"/>
          <w:tab w:val="left" w:pos="284"/>
          <w:tab w:val="left" w:pos="426"/>
          <w:tab w:val="left" w:pos="993"/>
        </w:tabs>
        <w:ind w:left="851"/>
        <w:rPr>
          <w:rFonts w:ascii="Arial" w:hAnsi="Arial" w:cs="Arial"/>
          <w:i/>
          <w:sz w:val="22"/>
          <w:szCs w:val="22"/>
          <w:lang w:val="es-CR" w:eastAsia="es-CR"/>
        </w:rPr>
      </w:pPr>
      <w:r w:rsidRPr="00C70B3F">
        <w:rPr>
          <w:rFonts w:ascii="Arial" w:hAnsi="Arial" w:cs="Arial"/>
          <w:i/>
          <w:sz w:val="22"/>
          <w:szCs w:val="22"/>
          <w:lang w:val="es-CR" w:eastAsia="es-CR"/>
        </w:rPr>
        <w:t>Ingeniería PCR S.A.</w:t>
      </w:r>
    </w:p>
    <w:p w:rsidR="001A5758" w:rsidRPr="00C70B3F" w:rsidRDefault="001A5758" w:rsidP="001A5758">
      <w:pPr>
        <w:numPr>
          <w:ilvl w:val="0"/>
          <w:numId w:val="45"/>
        </w:numPr>
        <w:tabs>
          <w:tab w:val="clear" w:pos="360"/>
          <w:tab w:val="left" w:pos="284"/>
          <w:tab w:val="left" w:pos="426"/>
          <w:tab w:val="left" w:pos="993"/>
        </w:tabs>
        <w:ind w:left="851"/>
        <w:rPr>
          <w:rFonts w:ascii="Arial" w:hAnsi="Arial" w:cs="Arial"/>
          <w:i/>
          <w:sz w:val="22"/>
          <w:szCs w:val="22"/>
          <w:lang w:val="es-CR" w:eastAsia="es-CR"/>
        </w:rPr>
      </w:pPr>
      <w:r w:rsidRPr="00C70B3F">
        <w:rPr>
          <w:rFonts w:ascii="Arial" w:hAnsi="Arial" w:cs="Arial"/>
          <w:i/>
          <w:sz w:val="22"/>
          <w:szCs w:val="22"/>
          <w:lang w:val="es-CR" w:eastAsia="es-CR"/>
        </w:rPr>
        <w:t>Desarrolladora Nova Inversiones S.A.</w:t>
      </w:r>
    </w:p>
    <w:p w:rsidR="001A5758" w:rsidRPr="00C70B3F" w:rsidRDefault="001A5758" w:rsidP="001A5758">
      <w:pPr>
        <w:numPr>
          <w:ilvl w:val="0"/>
          <w:numId w:val="45"/>
        </w:numPr>
        <w:tabs>
          <w:tab w:val="clear" w:pos="360"/>
          <w:tab w:val="left" w:pos="284"/>
          <w:tab w:val="left" w:pos="426"/>
          <w:tab w:val="left" w:pos="993"/>
        </w:tabs>
        <w:ind w:left="851"/>
        <w:rPr>
          <w:rFonts w:ascii="Arial" w:hAnsi="Arial" w:cs="Arial"/>
          <w:i/>
          <w:sz w:val="22"/>
          <w:szCs w:val="22"/>
          <w:lang w:val="es-CR" w:eastAsia="es-CR"/>
        </w:rPr>
      </w:pPr>
      <w:r w:rsidRPr="00C70B3F">
        <w:rPr>
          <w:rFonts w:ascii="Arial" w:hAnsi="Arial" w:cs="Arial"/>
          <w:i/>
          <w:sz w:val="22"/>
          <w:szCs w:val="22"/>
          <w:lang w:val="es-CR" w:eastAsia="es-CR"/>
        </w:rPr>
        <w:t>Jorge Arturo Rueda Ahumada</w:t>
      </w:r>
    </w:p>
    <w:p w:rsidR="001A5758" w:rsidRPr="00C70B3F" w:rsidRDefault="001A5758" w:rsidP="001A5758">
      <w:pPr>
        <w:numPr>
          <w:ilvl w:val="0"/>
          <w:numId w:val="45"/>
        </w:numPr>
        <w:shd w:val="clear" w:color="auto" w:fill="FFFFFF"/>
        <w:tabs>
          <w:tab w:val="clear" w:pos="360"/>
          <w:tab w:val="left" w:pos="993"/>
        </w:tabs>
        <w:ind w:left="851"/>
        <w:rPr>
          <w:rFonts w:ascii="Arial" w:eastAsia="Calibri" w:hAnsi="Arial" w:cs="Arial"/>
          <w:i/>
          <w:sz w:val="22"/>
          <w:szCs w:val="22"/>
          <w:lang w:val="es-CR" w:eastAsia="es-CR"/>
        </w:rPr>
      </w:pPr>
      <w:r w:rsidRPr="00C70B3F">
        <w:rPr>
          <w:rFonts w:ascii="Arial" w:eastAsia="Calibri" w:hAnsi="Arial" w:cs="Arial"/>
          <w:i/>
          <w:sz w:val="22"/>
          <w:szCs w:val="22"/>
          <w:lang w:val="es-CR" w:eastAsia="es-CR"/>
        </w:rPr>
        <w:t>Jose Oviedo Vargas</w:t>
      </w:r>
    </w:p>
    <w:p w:rsidR="001A5758" w:rsidRPr="00C70B3F" w:rsidRDefault="001A5758" w:rsidP="001A5758">
      <w:pPr>
        <w:numPr>
          <w:ilvl w:val="0"/>
          <w:numId w:val="45"/>
        </w:numPr>
        <w:tabs>
          <w:tab w:val="clear" w:pos="360"/>
          <w:tab w:val="left" w:pos="284"/>
          <w:tab w:val="left" w:pos="426"/>
          <w:tab w:val="left" w:pos="993"/>
        </w:tabs>
        <w:ind w:left="851"/>
        <w:rPr>
          <w:rFonts w:ascii="Arial" w:hAnsi="Arial" w:cs="Arial"/>
          <w:i/>
          <w:sz w:val="22"/>
          <w:szCs w:val="22"/>
          <w:lang w:val="es-CR" w:eastAsia="es-CR"/>
        </w:rPr>
      </w:pPr>
      <w:r w:rsidRPr="00C70B3F">
        <w:rPr>
          <w:rFonts w:ascii="Arial" w:hAnsi="Arial" w:cs="Arial"/>
          <w:i/>
          <w:sz w:val="22"/>
          <w:szCs w:val="22"/>
          <w:lang w:val="es-CR" w:eastAsia="es-CR"/>
        </w:rPr>
        <w:t>Cónico S.A.</w:t>
      </w:r>
    </w:p>
    <w:p w:rsidR="001A5758" w:rsidRPr="00C70B3F" w:rsidRDefault="001A5758" w:rsidP="001A5758">
      <w:pPr>
        <w:numPr>
          <w:ilvl w:val="0"/>
          <w:numId w:val="45"/>
        </w:numPr>
        <w:tabs>
          <w:tab w:val="clear" w:pos="360"/>
          <w:tab w:val="left" w:pos="284"/>
          <w:tab w:val="left" w:pos="426"/>
          <w:tab w:val="left" w:pos="993"/>
        </w:tabs>
        <w:ind w:left="851"/>
        <w:rPr>
          <w:rFonts w:ascii="Arial" w:hAnsi="Arial" w:cs="Arial"/>
          <w:i/>
          <w:sz w:val="22"/>
          <w:szCs w:val="22"/>
          <w:lang w:val="es-CR" w:eastAsia="es-CR"/>
        </w:rPr>
      </w:pPr>
      <w:proofErr w:type="spellStart"/>
      <w:r w:rsidRPr="00C70B3F">
        <w:rPr>
          <w:rFonts w:ascii="Arial" w:hAnsi="Arial" w:cs="Arial"/>
          <w:i/>
          <w:sz w:val="22"/>
          <w:szCs w:val="22"/>
          <w:lang w:val="es-CR" w:eastAsia="es-CR"/>
        </w:rPr>
        <w:t>Xisa</w:t>
      </w:r>
      <w:proofErr w:type="spellEnd"/>
      <w:r w:rsidRPr="00C70B3F">
        <w:rPr>
          <w:rFonts w:ascii="Arial" w:hAnsi="Arial" w:cs="Arial"/>
          <w:i/>
          <w:sz w:val="22"/>
          <w:szCs w:val="22"/>
          <w:lang w:val="es-CR" w:eastAsia="es-CR"/>
        </w:rPr>
        <w:t xml:space="preserve"> Construcciones S.A.</w:t>
      </w:r>
    </w:p>
    <w:p w:rsidR="001A5758" w:rsidRPr="00C70B3F" w:rsidRDefault="001A5758" w:rsidP="001A5758">
      <w:pPr>
        <w:numPr>
          <w:ilvl w:val="0"/>
          <w:numId w:val="45"/>
        </w:numPr>
        <w:tabs>
          <w:tab w:val="clear" w:pos="360"/>
          <w:tab w:val="left" w:pos="284"/>
          <w:tab w:val="left" w:pos="426"/>
          <w:tab w:val="left" w:pos="993"/>
        </w:tabs>
        <w:ind w:left="851"/>
        <w:rPr>
          <w:rFonts w:ascii="Arial" w:hAnsi="Arial" w:cs="Arial"/>
          <w:i/>
          <w:sz w:val="22"/>
          <w:szCs w:val="22"/>
          <w:lang w:val="es-CR" w:eastAsia="es-CR"/>
        </w:rPr>
      </w:pPr>
      <w:proofErr w:type="spellStart"/>
      <w:r w:rsidRPr="00C70B3F">
        <w:rPr>
          <w:rFonts w:ascii="Arial" w:hAnsi="Arial" w:cs="Arial"/>
          <w:i/>
          <w:sz w:val="22"/>
          <w:szCs w:val="22"/>
          <w:lang w:val="es-CR" w:eastAsia="es-CR"/>
        </w:rPr>
        <w:t>Copisa</w:t>
      </w:r>
      <w:proofErr w:type="spellEnd"/>
      <w:r w:rsidRPr="00C70B3F">
        <w:rPr>
          <w:rFonts w:ascii="Arial" w:hAnsi="Arial" w:cs="Arial"/>
          <w:i/>
          <w:sz w:val="22"/>
          <w:szCs w:val="22"/>
          <w:lang w:val="es-CR" w:eastAsia="es-CR"/>
        </w:rPr>
        <w:t xml:space="preserve"> Constructora Pirenaica S.A.</w:t>
      </w:r>
    </w:p>
    <w:p w:rsidR="001A5758" w:rsidRPr="00C70B3F" w:rsidRDefault="001A5758" w:rsidP="001A5758">
      <w:pPr>
        <w:numPr>
          <w:ilvl w:val="0"/>
          <w:numId w:val="45"/>
        </w:numPr>
        <w:tabs>
          <w:tab w:val="clear" w:pos="360"/>
          <w:tab w:val="left" w:pos="284"/>
          <w:tab w:val="left" w:pos="426"/>
          <w:tab w:val="left" w:pos="993"/>
        </w:tabs>
        <w:ind w:left="851"/>
        <w:rPr>
          <w:rFonts w:ascii="Arial" w:hAnsi="Arial" w:cs="Arial"/>
          <w:i/>
          <w:sz w:val="22"/>
          <w:szCs w:val="22"/>
          <w:lang w:val="es-CR" w:eastAsia="es-CR"/>
        </w:rPr>
      </w:pPr>
      <w:r w:rsidRPr="00C70B3F">
        <w:rPr>
          <w:rFonts w:ascii="Arial" w:hAnsi="Arial" w:cs="Arial"/>
          <w:i/>
          <w:sz w:val="22"/>
          <w:szCs w:val="22"/>
          <w:lang w:val="es-CR" w:eastAsia="es-CR"/>
        </w:rPr>
        <w:t>Bolaños Quiros B &amp; Q Ingeniería S.A.</w:t>
      </w:r>
    </w:p>
    <w:p w:rsidR="001A5758" w:rsidRPr="00C70B3F" w:rsidRDefault="001A5758" w:rsidP="001A5758">
      <w:pPr>
        <w:numPr>
          <w:ilvl w:val="0"/>
          <w:numId w:val="45"/>
        </w:numPr>
        <w:tabs>
          <w:tab w:val="clear" w:pos="360"/>
          <w:tab w:val="left" w:pos="284"/>
          <w:tab w:val="left" w:pos="426"/>
          <w:tab w:val="left" w:pos="993"/>
        </w:tabs>
        <w:ind w:left="851"/>
        <w:rPr>
          <w:rFonts w:ascii="Arial" w:hAnsi="Arial" w:cs="Arial"/>
          <w:i/>
          <w:sz w:val="22"/>
          <w:szCs w:val="22"/>
          <w:lang w:val="es-CR" w:eastAsia="es-CR"/>
        </w:rPr>
      </w:pPr>
      <w:proofErr w:type="spellStart"/>
      <w:r w:rsidRPr="00C70B3F">
        <w:rPr>
          <w:rFonts w:ascii="Arial" w:hAnsi="Arial" w:cs="Arial"/>
          <w:i/>
          <w:sz w:val="22"/>
          <w:szCs w:val="22"/>
          <w:lang w:val="es-CR" w:eastAsia="es-CR"/>
        </w:rPr>
        <w:t>Arlin</w:t>
      </w:r>
      <w:proofErr w:type="spellEnd"/>
      <w:r w:rsidRPr="00C70B3F">
        <w:rPr>
          <w:rFonts w:ascii="Arial" w:hAnsi="Arial" w:cs="Arial"/>
          <w:i/>
          <w:sz w:val="22"/>
          <w:szCs w:val="22"/>
          <w:lang w:val="es-CR" w:eastAsia="es-CR"/>
        </w:rPr>
        <w:t xml:space="preserve"> </w:t>
      </w:r>
      <w:proofErr w:type="spellStart"/>
      <w:r w:rsidRPr="00C70B3F">
        <w:rPr>
          <w:rFonts w:ascii="Arial" w:hAnsi="Arial" w:cs="Arial"/>
          <w:i/>
          <w:sz w:val="22"/>
          <w:szCs w:val="22"/>
          <w:lang w:val="es-CR" w:eastAsia="es-CR"/>
        </w:rPr>
        <w:t>Alvarez</w:t>
      </w:r>
      <w:proofErr w:type="spellEnd"/>
      <w:r w:rsidRPr="00C70B3F">
        <w:rPr>
          <w:rFonts w:ascii="Arial" w:hAnsi="Arial" w:cs="Arial"/>
          <w:i/>
          <w:sz w:val="22"/>
          <w:szCs w:val="22"/>
          <w:lang w:val="es-CR" w:eastAsia="es-CR"/>
        </w:rPr>
        <w:t xml:space="preserve"> Martínez</w:t>
      </w:r>
    </w:p>
    <w:p w:rsidR="001A5758" w:rsidRPr="00C70B3F" w:rsidRDefault="001A5758" w:rsidP="001A5758">
      <w:pPr>
        <w:numPr>
          <w:ilvl w:val="0"/>
          <w:numId w:val="45"/>
        </w:numPr>
        <w:tabs>
          <w:tab w:val="clear" w:pos="360"/>
          <w:tab w:val="left" w:pos="284"/>
          <w:tab w:val="left" w:pos="426"/>
          <w:tab w:val="left" w:pos="993"/>
        </w:tabs>
        <w:ind w:left="851"/>
        <w:rPr>
          <w:rFonts w:ascii="Arial" w:hAnsi="Arial" w:cs="Arial"/>
          <w:i/>
          <w:sz w:val="22"/>
          <w:szCs w:val="22"/>
          <w:lang w:val="es-CR" w:eastAsia="es-CR"/>
        </w:rPr>
      </w:pPr>
      <w:proofErr w:type="spellStart"/>
      <w:r w:rsidRPr="00C70B3F">
        <w:rPr>
          <w:rFonts w:ascii="Arial" w:hAnsi="Arial" w:cs="Arial"/>
          <w:i/>
          <w:sz w:val="22"/>
          <w:szCs w:val="22"/>
          <w:lang w:val="es-CR" w:eastAsia="es-CR"/>
        </w:rPr>
        <w:t>Dicopro</w:t>
      </w:r>
      <w:proofErr w:type="spellEnd"/>
      <w:r w:rsidRPr="00C70B3F">
        <w:rPr>
          <w:rFonts w:ascii="Arial" w:hAnsi="Arial" w:cs="Arial"/>
          <w:i/>
          <w:sz w:val="22"/>
          <w:szCs w:val="22"/>
          <w:lang w:val="es-CR" w:eastAsia="es-CR"/>
        </w:rPr>
        <w:t xml:space="preserve"> Empresa Constructora S.A.</w:t>
      </w:r>
    </w:p>
    <w:p w:rsidR="001A5758" w:rsidRPr="00C70B3F" w:rsidRDefault="001A5758" w:rsidP="001A5758">
      <w:pPr>
        <w:numPr>
          <w:ilvl w:val="0"/>
          <w:numId w:val="45"/>
        </w:numPr>
        <w:tabs>
          <w:tab w:val="clear" w:pos="360"/>
          <w:tab w:val="left" w:pos="284"/>
          <w:tab w:val="left" w:pos="426"/>
          <w:tab w:val="left" w:pos="993"/>
        </w:tabs>
        <w:ind w:left="851"/>
        <w:rPr>
          <w:rFonts w:ascii="Arial" w:hAnsi="Arial" w:cs="Arial"/>
          <w:i/>
          <w:sz w:val="22"/>
          <w:szCs w:val="22"/>
          <w:lang w:val="es-CR" w:eastAsia="es-CR"/>
        </w:rPr>
      </w:pPr>
      <w:r w:rsidRPr="00C70B3F">
        <w:rPr>
          <w:rFonts w:ascii="Arial" w:hAnsi="Arial" w:cs="Arial"/>
          <w:i/>
          <w:sz w:val="22"/>
          <w:szCs w:val="22"/>
          <w:lang w:val="es-CR" w:eastAsia="es-CR"/>
        </w:rPr>
        <w:t>Javier Gutiérrez G.</w:t>
      </w:r>
    </w:p>
    <w:p w:rsidR="001A5758" w:rsidRPr="00C70B3F" w:rsidRDefault="001A5758" w:rsidP="001A5758">
      <w:pPr>
        <w:numPr>
          <w:ilvl w:val="0"/>
          <w:numId w:val="45"/>
        </w:numPr>
        <w:tabs>
          <w:tab w:val="clear" w:pos="360"/>
          <w:tab w:val="left" w:pos="284"/>
          <w:tab w:val="left" w:pos="426"/>
          <w:tab w:val="left" w:pos="993"/>
        </w:tabs>
        <w:ind w:left="851"/>
        <w:rPr>
          <w:rFonts w:ascii="Arial" w:hAnsi="Arial" w:cs="Arial"/>
          <w:i/>
          <w:sz w:val="22"/>
          <w:szCs w:val="22"/>
          <w:lang w:val="es-CR" w:eastAsia="es-CR"/>
        </w:rPr>
      </w:pPr>
      <w:r w:rsidRPr="00C70B3F">
        <w:rPr>
          <w:rFonts w:ascii="Arial" w:hAnsi="Arial" w:cs="Arial"/>
          <w:i/>
          <w:sz w:val="22"/>
          <w:szCs w:val="22"/>
          <w:lang w:val="es-CR" w:eastAsia="es-CR"/>
        </w:rPr>
        <w:t>Constructora ICON S.A.</w:t>
      </w:r>
    </w:p>
    <w:p w:rsidR="001A5758" w:rsidRPr="00C70B3F" w:rsidRDefault="001A5758" w:rsidP="001A5758">
      <w:pPr>
        <w:numPr>
          <w:ilvl w:val="0"/>
          <w:numId w:val="45"/>
        </w:numPr>
        <w:tabs>
          <w:tab w:val="clear" w:pos="360"/>
          <w:tab w:val="left" w:pos="284"/>
          <w:tab w:val="left" w:pos="426"/>
          <w:tab w:val="left" w:pos="993"/>
        </w:tabs>
        <w:ind w:left="851"/>
        <w:rPr>
          <w:rFonts w:ascii="Arial" w:hAnsi="Arial" w:cs="Arial"/>
          <w:i/>
          <w:sz w:val="22"/>
          <w:szCs w:val="22"/>
          <w:lang w:val="es-CR" w:eastAsia="es-CR"/>
        </w:rPr>
      </w:pPr>
      <w:r w:rsidRPr="00C70B3F">
        <w:rPr>
          <w:rFonts w:ascii="Arial" w:hAnsi="Arial" w:cs="Arial"/>
          <w:i/>
          <w:sz w:val="22"/>
          <w:szCs w:val="22"/>
          <w:lang w:val="es-CR" w:eastAsia="es-CR"/>
        </w:rPr>
        <w:t>Edificar Empresa Constructora S.A.</w:t>
      </w:r>
    </w:p>
    <w:p w:rsidR="001A5758" w:rsidRPr="00C70B3F" w:rsidRDefault="001A5758" w:rsidP="001A5758">
      <w:pPr>
        <w:numPr>
          <w:ilvl w:val="0"/>
          <w:numId w:val="45"/>
        </w:numPr>
        <w:tabs>
          <w:tab w:val="clear" w:pos="360"/>
          <w:tab w:val="left" w:pos="284"/>
          <w:tab w:val="left" w:pos="426"/>
          <w:tab w:val="left" w:pos="993"/>
        </w:tabs>
        <w:ind w:left="851"/>
        <w:rPr>
          <w:rFonts w:ascii="Arial" w:hAnsi="Arial" w:cs="Arial"/>
          <w:i/>
          <w:sz w:val="22"/>
          <w:szCs w:val="22"/>
          <w:lang w:val="es-CR" w:eastAsia="es-CR"/>
        </w:rPr>
      </w:pPr>
      <w:r w:rsidRPr="00C70B3F">
        <w:rPr>
          <w:rFonts w:ascii="Arial" w:hAnsi="Arial" w:cs="Arial"/>
          <w:i/>
          <w:sz w:val="22"/>
          <w:szCs w:val="22"/>
          <w:lang w:val="es-CR" w:eastAsia="es-CR"/>
        </w:rPr>
        <w:lastRenderedPageBreak/>
        <w:t xml:space="preserve">Industrias </w:t>
      </w:r>
      <w:proofErr w:type="spellStart"/>
      <w:r w:rsidRPr="00C70B3F">
        <w:rPr>
          <w:rFonts w:ascii="Arial" w:hAnsi="Arial" w:cs="Arial"/>
          <w:i/>
          <w:sz w:val="22"/>
          <w:szCs w:val="22"/>
          <w:lang w:val="es-CR" w:eastAsia="es-CR"/>
        </w:rPr>
        <w:t>Bendig</w:t>
      </w:r>
      <w:proofErr w:type="spellEnd"/>
      <w:r w:rsidRPr="00C70B3F">
        <w:rPr>
          <w:rFonts w:ascii="Arial" w:hAnsi="Arial" w:cs="Arial"/>
          <w:i/>
          <w:sz w:val="22"/>
          <w:szCs w:val="22"/>
          <w:lang w:val="es-CR" w:eastAsia="es-CR"/>
        </w:rPr>
        <w:t xml:space="preserve"> S.A.</w:t>
      </w:r>
    </w:p>
    <w:p w:rsidR="001A5758" w:rsidRPr="00C70B3F" w:rsidRDefault="001A5758" w:rsidP="001A5758">
      <w:pPr>
        <w:numPr>
          <w:ilvl w:val="0"/>
          <w:numId w:val="45"/>
        </w:numPr>
        <w:tabs>
          <w:tab w:val="clear" w:pos="360"/>
          <w:tab w:val="left" w:pos="284"/>
          <w:tab w:val="left" w:pos="426"/>
          <w:tab w:val="left" w:pos="993"/>
        </w:tabs>
        <w:ind w:left="851"/>
        <w:rPr>
          <w:rFonts w:ascii="Arial" w:hAnsi="Arial" w:cs="Arial"/>
          <w:i/>
          <w:sz w:val="22"/>
          <w:szCs w:val="22"/>
          <w:lang w:val="es-CR" w:eastAsia="es-CR"/>
        </w:rPr>
      </w:pPr>
      <w:r w:rsidRPr="00C70B3F">
        <w:rPr>
          <w:rFonts w:ascii="Arial" w:hAnsi="Arial" w:cs="Arial"/>
          <w:i/>
          <w:sz w:val="22"/>
          <w:szCs w:val="22"/>
          <w:lang w:val="es-CR" w:eastAsia="es-CR"/>
        </w:rPr>
        <w:t>Desarrollos Meza Cordero S.A.</w:t>
      </w:r>
    </w:p>
    <w:p w:rsidR="001A5758" w:rsidRPr="00C70B3F" w:rsidRDefault="001A5758" w:rsidP="001A5758">
      <w:pPr>
        <w:numPr>
          <w:ilvl w:val="0"/>
          <w:numId w:val="45"/>
        </w:numPr>
        <w:tabs>
          <w:tab w:val="clear" w:pos="360"/>
          <w:tab w:val="left" w:pos="284"/>
          <w:tab w:val="left" w:pos="426"/>
          <w:tab w:val="left" w:pos="993"/>
        </w:tabs>
        <w:ind w:left="851"/>
        <w:rPr>
          <w:rFonts w:ascii="Arial" w:hAnsi="Arial" w:cs="Arial"/>
          <w:i/>
          <w:sz w:val="22"/>
          <w:szCs w:val="22"/>
          <w:lang w:val="es-CR" w:eastAsia="es-CR"/>
        </w:rPr>
      </w:pPr>
      <w:proofErr w:type="spellStart"/>
      <w:r w:rsidRPr="00C70B3F">
        <w:rPr>
          <w:rFonts w:ascii="Arial" w:hAnsi="Arial" w:cs="Arial"/>
          <w:i/>
          <w:sz w:val="22"/>
          <w:szCs w:val="22"/>
          <w:lang w:val="es-CR" w:eastAsia="es-CR"/>
        </w:rPr>
        <w:t>Construtica</w:t>
      </w:r>
      <w:proofErr w:type="spellEnd"/>
      <w:r w:rsidRPr="00C70B3F">
        <w:rPr>
          <w:rFonts w:ascii="Arial" w:hAnsi="Arial" w:cs="Arial"/>
          <w:i/>
          <w:sz w:val="22"/>
          <w:szCs w:val="22"/>
          <w:lang w:val="es-CR" w:eastAsia="es-CR"/>
        </w:rPr>
        <w:t xml:space="preserve"> S.A.</w:t>
      </w:r>
    </w:p>
    <w:p w:rsidR="001A5758" w:rsidRPr="00C70B3F" w:rsidRDefault="001A5758" w:rsidP="001A5758">
      <w:pPr>
        <w:numPr>
          <w:ilvl w:val="0"/>
          <w:numId w:val="45"/>
        </w:numPr>
        <w:tabs>
          <w:tab w:val="clear" w:pos="360"/>
          <w:tab w:val="left" w:pos="284"/>
          <w:tab w:val="left" w:pos="426"/>
          <w:tab w:val="left" w:pos="993"/>
        </w:tabs>
        <w:ind w:left="851"/>
        <w:rPr>
          <w:rFonts w:ascii="Arial" w:hAnsi="Arial" w:cs="Arial"/>
          <w:i/>
          <w:sz w:val="22"/>
          <w:szCs w:val="22"/>
          <w:lang w:val="es-CR" w:eastAsia="es-CR"/>
        </w:rPr>
      </w:pPr>
      <w:r w:rsidRPr="00C70B3F">
        <w:rPr>
          <w:rFonts w:ascii="Arial" w:hAnsi="Arial" w:cs="Arial"/>
          <w:i/>
          <w:sz w:val="22"/>
          <w:szCs w:val="22"/>
          <w:lang w:val="es-CR" w:eastAsia="es-CR"/>
        </w:rPr>
        <w:t xml:space="preserve">Diseño </w:t>
      </w:r>
      <w:proofErr w:type="spellStart"/>
      <w:r w:rsidRPr="00C70B3F">
        <w:rPr>
          <w:rFonts w:ascii="Arial" w:hAnsi="Arial" w:cs="Arial"/>
          <w:i/>
          <w:sz w:val="22"/>
          <w:szCs w:val="22"/>
          <w:lang w:val="es-CR" w:eastAsia="es-CR"/>
        </w:rPr>
        <w:t>Arqcont</w:t>
      </w:r>
      <w:proofErr w:type="spellEnd"/>
      <w:r w:rsidRPr="00C70B3F">
        <w:rPr>
          <w:rFonts w:ascii="Arial" w:hAnsi="Arial" w:cs="Arial"/>
          <w:i/>
          <w:sz w:val="22"/>
          <w:szCs w:val="22"/>
          <w:lang w:val="es-CR" w:eastAsia="es-CR"/>
        </w:rPr>
        <w:t>. S.A</w:t>
      </w:r>
    </w:p>
    <w:p w:rsidR="001A5758" w:rsidRPr="00C70B3F" w:rsidRDefault="001A5758" w:rsidP="001A5758">
      <w:pPr>
        <w:numPr>
          <w:ilvl w:val="0"/>
          <w:numId w:val="45"/>
        </w:numPr>
        <w:tabs>
          <w:tab w:val="clear" w:pos="360"/>
          <w:tab w:val="left" w:pos="284"/>
          <w:tab w:val="left" w:pos="426"/>
          <w:tab w:val="left" w:pos="993"/>
        </w:tabs>
        <w:ind w:left="851"/>
        <w:rPr>
          <w:rFonts w:ascii="Arial" w:hAnsi="Arial" w:cs="Arial"/>
          <w:i/>
          <w:sz w:val="22"/>
          <w:szCs w:val="22"/>
          <w:lang w:val="es-CR" w:eastAsia="es-CR"/>
        </w:rPr>
      </w:pPr>
      <w:r w:rsidRPr="00C70B3F">
        <w:rPr>
          <w:rFonts w:ascii="Arial" w:hAnsi="Arial" w:cs="Arial"/>
          <w:i/>
          <w:sz w:val="22"/>
          <w:szCs w:val="22"/>
          <w:lang w:val="es-CR" w:eastAsia="es-CR"/>
        </w:rPr>
        <w:t>Orlando Espinoza Campos</w:t>
      </w:r>
    </w:p>
    <w:p w:rsidR="001A5758" w:rsidRPr="00C70B3F" w:rsidRDefault="001A5758" w:rsidP="001A5758">
      <w:pPr>
        <w:numPr>
          <w:ilvl w:val="0"/>
          <w:numId w:val="45"/>
        </w:numPr>
        <w:tabs>
          <w:tab w:val="clear" w:pos="360"/>
          <w:tab w:val="left" w:pos="284"/>
          <w:tab w:val="left" w:pos="426"/>
          <w:tab w:val="left" w:pos="993"/>
        </w:tabs>
        <w:ind w:left="851"/>
        <w:rPr>
          <w:rFonts w:ascii="Arial" w:hAnsi="Arial" w:cs="Arial"/>
          <w:i/>
          <w:sz w:val="22"/>
          <w:szCs w:val="22"/>
          <w:lang w:val="es-CR" w:eastAsia="es-CR"/>
        </w:rPr>
      </w:pPr>
      <w:r w:rsidRPr="00C70B3F">
        <w:rPr>
          <w:rFonts w:ascii="Arial" w:hAnsi="Arial" w:cs="Arial"/>
          <w:i/>
          <w:sz w:val="22"/>
          <w:szCs w:val="22"/>
          <w:lang w:val="es-CR" w:eastAsia="es-CR"/>
        </w:rPr>
        <w:t>Saga Ingeniería S.A.</w:t>
      </w:r>
    </w:p>
    <w:p w:rsidR="001A5758" w:rsidRPr="00C70B3F" w:rsidRDefault="001A5758" w:rsidP="001A5758">
      <w:pPr>
        <w:numPr>
          <w:ilvl w:val="0"/>
          <w:numId w:val="45"/>
        </w:numPr>
        <w:tabs>
          <w:tab w:val="clear" w:pos="360"/>
          <w:tab w:val="left" w:pos="426"/>
          <w:tab w:val="left" w:pos="567"/>
        </w:tabs>
        <w:ind w:left="851" w:hanging="502"/>
        <w:rPr>
          <w:rFonts w:ascii="Arial" w:hAnsi="Arial" w:cs="Arial"/>
          <w:i/>
          <w:sz w:val="22"/>
          <w:szCs w:val="22"/>
          <w:lang w:val="es-CR" w:eastAsia="es-CR"/>
        </w:rPr>
      </w:pPr>
      <w:proofErr w:type="spellStart"/>
      <w:r w:rsidRPr="00C70B3F">
        <w:rPr>
          <w:rFonts w:ascii="Arial" w:hAnsi="Arial" w:cs="Arial"/>
          <w:i/>
          <w:sz w:val="22"/>
          <w:szCs w:val="22"/>
          <w:lang w:val="es-CR" w:eastAsia="es-CR"/>
        </w:rPr>
        <w:t>Edica</w:t>
      </w:r>
      <w:proofErr w:type="spellEnd"/>
      <w:r w:rsidRPr="00C70B3F">
        <w:rPr>
          <w:rFonts w:ascii="Arial" w:hAnsi="Arial" w:cs="Arial"/>
          <w:i/>
          <w:sz w:val="22"/>
          <w:szCs w:val="22"/>
          <w:lang w:val="es-CR" w:eastAsia="es-CR"/>
        </w:rPr>
        <w:t xml:space="preserve"> Constructora S.A.</w:t>
      </w:r>
    </w:p>
    <w:p w:rsidR="001A5758" w:rsidRPr="00C70B3F" w:rsidRDefault="001A5758" w:rsidP="001A5758">
      <w:pPr>
        <w:numPr>
          <w:ilvl w:val="0"/>
          <w:numId w:val="45"/>
        </w:numPr>
        <w:tabs>
          <w:tab w:val="clear" w:pos="360"/>
          <w:tab w:val="left" w:pos="426"/>
          <w:tab w:val="left" w:pos="567"/>
        </w:tabs>
        <w:ind w:left="851" w:hanging="502"/>
        <w:rPr>
          <w:rFonts w:ascii="Arial" w:hAnsi="Arial" w:cs="Arial"/>
          <w:i/>
          <w:sz w:val="22"/>
          <w:szCs w:val="22"/>
          <w:lang w:val="es-CR" w:eastAsia="es-CR"/>
        </w:rPr>
      </w:pPr>
      <w:r w:rsidRPr="00C70B3F">
        <w:rPr>
          <w:rFonts w:ascii="Arial" w:hAnsi="Arial" w:cs="Arial"/>
          <w:i/>
          <w:sz w:val="22"/>
          <w:szCs w:val="22"/>
          <w:lang w:val="es-CR" w:eastAsia="es-CR"/>
        </w:rPr>
        <w:t>Ecosistemas de Construcción S.A.</w:t>
      </w:r>
    </w:p>
    <w:p w:rsidR="001A5758" w:rsidRPr="00C70B3F" w:rsidRDefault="001A5758" w:rsidP="001A5758">
      <w:pPr>
        <w:numPr>
          <w:ilvl w:val="0"/>
          <w:numId w:val="45"/>
        </w:numPr>
        <w:tabs>
          <w:tab w:val="clear" w:pos="360"/>
          <w:tab w:val="left" w:pos="426"/>
          <w:tab w:val="left" w:pos="567"/>
        </w:tabs>
        <w:ind w:left="851" w:hanging="502"/>
        <w:rPr>
          <w:rFonts w:ascii="Arial" w:hAnsi="Arial" w:cs="Arial"/>
          <w:i/>
          <w:sz w:val="22"/>
          <w:szCs w:val="22"/>
          <w:lang w:val="es-CR" w:eastAsia="es-CR"/>
        </w:rPr>
      </w:pPr>
      <w:r w:rsidRPr="00C70B3F">
        <w:rPr>
          <w:rFonts w:ascii="Arial" w:hAnsi="Arial" w:cs="Arial"/>
          <w:i/>
          <w:sz w:val="22"/>
          <w:szCs w:val="22"/>
          <w:lang w:val="es-CR" w:eastAsia="es-CR"/>
        </w:rPr>
        <w:t xml:space="preserve">Constructora Tabor </w:t>
      </w:r>
      <w:proofErr w:type="spellStart"/>
      <w:r w:rsidRPr="00C70B3F">
        <w:rPr>
          <w:rFonts w:ascii="Arial" w:hAnsi="Arial" w:cs="Arial"/>
          <w:i/>
          <w:sz w:val="22"/>
          <w:szCs w:val="22"/>
          <w:lang w:val="es-CR" w:eastAsia="es-CR"/>
        </w:rPr>
        <w:t>Reimers</w:t>
      </w:r>
      <w:proofErr w:type="spellEnd"/>
      <w:r w:rsidRPr="00C70B3F">
        <w:rPr>
          <w:rFonts w:ascii="Arial" w:hAnsi="Arial" w:cs="Arial"/>
          <w:i/>
          <w:sz w:val="22"/>
          <w:szCs w:val="22"/>
          <w:lang w:val="es-CR" w:eastAsia="es-CR"/>
        </w:rPr>
        <w:t xml:space="preserve"> S.A.</w:t>
      </w:r>
    </w:p>
    <w:p w:rsidR="001A5758" w:rsidRPr="00C70B3F" w:rsidRDefault="001A5758" w:rsidP="001A5758">
      <w:pPr>
        <w:numPr>
          <w:ilvl w:val="0"/>
          <w:numId w:val="45"/>
        </w:numPr>
        <w:tabs>
          <w:tab w:val="clear" w:pos="360"/>
          <w:tab w:val="left" w:pos="426"/>
          <w:tab w:val="left" w:pos="567"/>
        </w:tabs>
        <w:ind w:left="851" w:hanging="502"/>
        <w:rPr>
          <w:rFonts w:ascii="Arial" w:hAnsi="Arial" w:cs="Arial"/>
          <w:i/>
          <w:sz w:val="22"/>
          <w:szCs w:val="22"/>
          <w:lang w:val="es-CR" w:eastAsia="es-CR"/>
        </w:rPr>
      </w:pPr>
      <w:r w:rsidRPr="00C70B3F">
        <w:rPr>
          <w:rFonts w:ascii="Arial" w:hAnsi="Arial" w:cs="Arial"/>
          <w:i/>
          <w:sz w:val="22"/>
          <w:szCs w:val="22"/>
          <w:lang w:val="es-CR" w:eastAsia="es-CR"/>
        </w:rPr>
        <w:t>Ellis Arquitectos &amp; Asociados S. A.</w:t>
      </w:r>
    </w:p>
    <w:p w:rsidR="001A5758" w:rsidRPr="00C70B3F" w:rsidRDefault="001A5758" w:rsidP="001A5758">
      <w:pPr>
        <w:numPr>
          <w:ilvl w:val="0"/>
          <w:numId w:val="45"/>
        </w:numPr>
        <w:tabs>
          <w:tab w:val="clear" w:pos="360"/>
          <w:tab w:val="left" w:pos="426"/>
          <w:tab w:val="left" w:pos="567"/>
        </w:tabs>
        <w:ind w:left="851" w:hanging="502"/>
        <w:rPr>
          <w:rFonts w:ascii="Arial" w:hAnsi="Arial" w:cs="Arial"/>
          <w:i/>
          <w:sz w:val="22"/>
          <w:szCs w:val="22"/>
          <w:lang w:val="es-CR" w:eastAsia="es-CR"/>
        </w:rPr>
      </w:pPr>
      <w:proofErr w:type="spellStart"/>
      <w:r w:rsidRPr="00C70B3F">
        <w:rPr>
          <w:rFonts w:ascii="Arial" w:hAnsi="Arial" w:cs="Arial"/>
          <w:i/>
          <w:sz w:val="22"/>
          <w:szCs w:val="22"/>
          <w:lang w:val="es-CR" w:eastAsia="es-CR"/>
        </w:rPr>
        <w:t>Connexis</w:t>
      </w:r>
      <w:proofErr w:type="spellEnd"/>
      <w:r w:rsidRPr="00C70B3F">
        <w:rPr>
          <w:rFonts w:ascii="Arial" w:hAnsi="Arial" w:cs="Arial"/>
          <w:i/>
          <w:sz w:val="22"/>
          <w:szCs w:val="22"/>
          <w:lang w:val="es-CR" w:eastAsia="es-CR"/>
        </w:rPr>
        <w:t xml:space="preserve"> </w:t>
      </w:r>
      <w:proofErr w:type="spellStart"/>
      <w:r w:rsidRPr="00C70B3F">
        <w:rPr>
          <w:rFonts w:ascii="Arial" w:hAnsi="Arial" w:cs="Arial"/>
          <w:i/>
          <w:sz w:val="22"/>
          <w:szCs w:val="22"/>
          <w:lang w:val="es-CR" w:eastAsia="es-CR"/>
        </w:rPr>
        <w:t>Intl</w:t>
      </w:r>
      <w:proofErr w:type="spellEnd"/>
      <w:r w:rsidRPr="00C70B3F">
        <w:rPr>
          <w:rFonts w:ascii="Arial" w:hAnsi="Arial" w:cs="Arial"/>
          <w:i/>
          <w:sz w:val="22"/>
          <w:szCs w:val="22"/>
          <w:lang w:val="es-CR" w:eastAsia="es-CR"/>
        </w:rPr>
        <w:t xml:space="preserve"> S. A. </w:t>
      </w:r>
    </w:p>
    <w:p w:rsidR="001A5758" w:rsidRPr="00C70B3F" w:rsidRDefault="001A5758" w:rsidP="001A5758">
      <w:pPr>
        <w:numPr>
          <w:ilvl w:val="0"/>
          <w:numId w:val="45"/>
        </w:numPr>
        <w:tabs>
          <w:tab w:val="clear" w:pos="360"/>
          <w:tab w:val="left" w:pos="426"/>
          <w:tab w:val="left" w:pos="567"/>
        </w:tabs>
        <w:ind w:left="851" w:hanging="502"/>
        <w:rPr>
          <w:rFonts w:ascii="Arial" w:hAnsi="Arial" w:cs="Arial"/>
          <w:i/>
          <w:sz w:val="22"/>
          <w:szCs w:val="22"/>
          <w:lang w:val="es-CR" w:eastAsia="es-CR"/>
        </w:rPr>
      </w:pPr>
      <w:proofErr w:type="spellStart"/>
      <w:r w:rsidRPr="00C70B3F">
        <w:rPr>
          <w:rFonts w:ascii="Arial" w:hAnsi="Arial" w:cs="Arial"/>
          <w:i/>
          <w:sz w:val="22"/>
          <w:szCs w:val="22"/>
          <w:lang w:val="es-CR" w:eastAsia="es-CR"/>
        </w:rPr>
        <w:t>Proinsa</w:t>
      </w:r>
      <w:proofErr w:type="spellEnd"/>
      <w:r w:rsidRPr="00C70B3F">
        <w:rPr>
          <w:rFonts w:ascii="Arial" w:hAnsi="Arial" w:cs="Arial"/>
          <w:i/>
          <w:sz w:val="22"/>
          <w:szCs w:val="22"/>
          <w:lang w:val="es-CR" w:eastAsia="es-CR"/>
        </w:rPr>
        <w:t xml:space="preserve"> Constructora S.A.</w:t>
      </w:r>
    </w:p>
    <w:p w:rsidR="001A5758" w:rsidRPr="00C70B3F" w:rsidRDefault="001A5758" w:rsidP="001A5758">
      <w:pPr>
        <w:numPr>
          <w:ilvl w:val="0"/>
          <w:numId w:val="45"/>
        </w:numPr>
        <w:tabs>
          <w:tab w:val="clear" w:pos="360"/>
          <w:tab w:val="left" w:pos="426"/>
          <w:tab w:val="left" w:pos="567"/>
        </w:tabs>
        <w:ind w:left="851" w:hanging="502"/>
        <w:rPr>
          <w:rFonts w:ascii="Arial" w:hAnsi="Arial" w:cs="Arial"/>
          <w:i/>
          <w:sz w:val="22"/>
          <w:szCs w:val="22"/>
          <w:lang w:val="es-CR" w:eastAsia="es-CR"/>
        </w:rPr>
      </w:pPr>
      <w:r w:rsidRPr="00C70B3F">
        <w:rPr>
          <w:rFonts w:ascii="Arial" w:hAnsi="Arial" w:cs="Arial"/>
          <w:i/>
          <w:sz w:val="22"/>
          <w:szCs w:val="22"/>
          <w:lang w:val="es-CR" w:eastAsia="es-CR"/>
        </w:rPr>
        <w:t>Ing. Arnoldo Barboza Prado</w:t>
      </w:r>
    </w:p>
    <w:p w:rsidR="001A5758" w:rsidRPr="00C70B3F" w:rsidRDefault="001A5758" w:rsidP="001A5758">
      <w:pPr>
        <w:numPr>
          <w:ilvl w:val="0"/>
          <w:numId w:val="45"/>
        </w:numPr>
        <w:tabs>
          <w:tab w:val="clear" w:pos="360"/>
          <w:tab w:val="left" w:pos="426"/>
          <w:tab w:val="left" w:pos="567"/>
        </w:tabs>
        <w:ind w:left="851" w:hanging="502"/>
        <w:rPr>
          <w:rFonts w:ascii="Arial" w:hAnsi="Arial" w:cs="Arial"/>
          <w:i/>
          <w:sz w:val="22"/>
          <w:szCs w:val="22"/>
          <w:lang w:val="es-CR" w:eastAsia="es-CR"/>
        </w:rPr>
      </w:pPr>
      <w:r w:rsidRPr="00C70B3F">
        <w:rPr>
          <w:rFonts w:ascii="Arial" w:hAnsi="Arial" w:cs="Arial"/>
          <w:i/>
          <w:sz w:val="22"/>
          <w:szCs w:val="22"/>
          <w:lang w:val="es-CR" w:eastAsia="es-CR"/>
        </w:rPr>
        <w:t>Constructora Roque y Rivera S.A.</w:t>
      </w:r>
    </w:p>
    <w:p w:rsidR="001A5758" w:rsidRPr="00C70B3F" w:rsidRDefault="001A5758" w:rsidP="001A5758">
      <w:pPr>
        <w:numPr>
          <w:ilvl w:val="0"/>
          <w:numId w:val="45"/>
        </w:numPr>
        <w:tabs>
          <w:tab w:val="clear" w:pos="360"/>
          <w:tab w:val="left" w:pos="426"/>
          <w:tab w:val="left" w:pos="567"/>
        </w:tabs>
        <w:ind w:left="851" w:hanging="502"/>
        <w:rPr>
          <w:rFonts w:ascii="Arial" w:hAnsi="Arial" w:cs="Arial"/>
          <w:i/>
          <w:sz w:val="22"/>
          <w:szCs w:val="22"/>
          <w:lang w:val="es-CR" w:eastAsia="es-CR"/>
        </w:rPr>
      </w:pPr>
      <w:r w:rsidRPr="00C70B3F">
        <w:rPr>
          <w:rFonts w:ascii="Arial" w:hAnsi="Arial" w:cs="Arial"/>
          <w:i/>
          <w:sz w:val="22"/>
          <w:szCs w:val="22"/>
          <w:lang w:val="es-CR" w:eastAsia="es-CR"/>
        </w:rPr>
        <w:t xml:space="preserve">Van der </w:t>
      </w:r>
      <w:proofErr w:type="spellStart"/>
      <w:r w:rsidRPr="00C70B3F">
        <w:rPr>
          <w:rFonts w:ascii="Arial" w:hAnsi="Arial" w:cs="Arial"/>
          <w:i/>
          <w:sz w:val="22"/>
          <w:szCs w:val="22"/>
          <w:lang w:val="es-CR" w:eastAsia="es-CR"/>
        </w:rPr>
        <w:t>Laat</w:t>
      </w:r>
      <w:proofErr w:type="spellEnd"/>
      <w:r w:rsidRPr="00C70B3F">
        <w:rPr>
          <w:rFonts w:ascii="Arial" w:hAnsi="Arial" w:cs="Arial"/>
          <w:i/>
          <w:sz w:val="22"/>
          <w:szCs w:val="22"/>
          <w:lang w:val="es-CR" w:eastAsia="es-CR"/>
        </w:rPr>
        <w:t xml:space="preserve"> y Jiménez, S.A.</w:t>
      </w:r>
    </w:p>
    <w:p w:rsidR="001A5758" w:rsidRPr="001A5758" w:rsidRDefault="001A5758" w:rsidP="001A5758">
      <w:pPr>
        <w:numPr>
          <w:ilvl w:val="0"/>
          <w:numId w:val="45"/>
        </w:numPr>
        <w:tabs>
          <w:tab w:val="clear" w:pos="360"/>
          <w:tab w:val="left" w:pos="426"/>
          <w:tab w:val="left" w:pos="567"/>
        </w:tabs>
        <w:ind w:left="851" w:hanging="502"/>
        <w:rPr>
          <w:rFonts w:ascii="Arial" w:hAnsi="Arial" w:cs="Arial"/>
          <w:i/>
          <w:sz w:val="22"/>
          <w:szCs w:val="22"/>
          <w:lang w:val="es-CR" w:eastAsia="es-CR"/>
        </w:rPr>
      </w:pPr>
      <w:r w:rsidRPr="00C70B3F">
        <w:rPr>
          <w:rFonts w:ascii="Arial" w:hAnsi="Arial" w:cs="Arial"/>
          <w:i/>
          <w:sz w:val="22"/>
          <w:szCs w:val="22"/>
          <w:lang w:val="es-CR" w:eastAsia="es-CR"/>
        </w:rPr>
        <w:t>CODEINSA S.A.</w:t>
      </w:r>
    </w:p>
    <w:p w:rsidR="001A5758" w:rsidRPr="00C70B3F" w:rsidRDefault="001A5758" w:rsidP="001A5758">
      <w:pPr>
        <w:pStyle w:val="Ttulo1"/>
        <w:numPr>
          <w:ilvl w:val="0"/>
          <w:numId w:val="41"/>
        </w:numPr>
        <w:ind w:left="709"/>
        <w:jc w:val="both"/>
        <w:rPr>
          <w:rFonts w:ascii="Arial" w:hAnsi="Arial" w:cs="Arial"/>
          <w:i/>
          <w:color w:val="0070C0"/>
          <w:sz w:val="22"/>
          <w:szCs w:val="22"/>
        </w:rPr>
      </w:pPr>
      <w:r w:rsidRPr="00C70B3F">
        <w:rPr>
          <w:rFonts w:ascii="Arial" w:hAnsi="Arial" w:cs="Arial"/>
          <w:i/>
          <w:color w:val="0070C0"/>
          <w:sz w:val="22"/>
          <w:szCs w:val="22"/>
        </w:rPr>
        <w:t>Recepción y Apertura de Ofertas</w:t>
      </w:r>
    </w:p>
    <w:p w:rsidR="001A5758" w:rsidRPr="00C70B3F" w:rsidRDefault="001A5758" w:rsidP="001A5758">
      <w:pPr>
        <w:tabs>
          <w:tab w:val="left" w:pos="426"/>
        </w:tabs>
        <w:ind w:left="284"/>
        <w:jc w:val="both"/>
        <w:rPr>
          <w:rFonts w:ascii="Arial" w:eastAsia="SimSun" w:hAnsi="Arial" w:cs="Arial"/>
          <w:bCs/>
          <w:i/>
          <w:sz w:val="22"/>
          <w:szCs w:val="22"/>
        </w:rPr>
      </w:pPr>
      <w:r w:rsidRPr="00C70B3F">
        <w:rPr>
          <w:rFonts w:ascii="Arial" w:eastAsia="SimSun" w:hAnsi="Arial" w:cs="Arial"/>
          <w:bCs/>
          <w:i/>
          <w:sz w:val="22"/>
          <w:szCs w:val="22"/>
          <w:lang w:val="es-ES_tradnl"/>
        </w:rPr>
        <w:t>L</w:t>
      </w:r>
      <w:r w:rsidRPr="00C70B3F">
        <w:rPr>
          <w:rFonts w:ascii="Arial" w:eastAsia="SimSun" w:hAnsi="Arial" w:cs="Arial"/>
          <w:bCs/>
          <w:i/>
          <w:sz w:val="22"/>
          <w:szCs w:val="22"/>
        </w:rPr>
        <w:t>a apertura se realiza el 08 de diciembre del 2017 a las diez horas (10:00 a.m.), en el Departamento de Aprovisionamiento, según consta en el folio 0246 del Libro de Actas de Apertura. (Véase folio 332 del expediente).</w:t>
      </w:r>
      <w:r w:rsidRPr="00C70B3F">
        <w:rPr>
          <w:rFonts w:ascii="Arial" w:eastAsia="SimSun" w:hAnsi="Arial" w:cs="Arial"/>
          <w:bCs/>
          <w:i/>
          <w:sz w:val="16"/>
          <w:szCs w:val="16"/>
        </w:rPr>
        <w:tab/>
      </w:r>
    </w:p>
    <w:p w:rsidR="001A5758" w:rsidRPr="00C70B3F" w:rsidRDefault="001A5758" w:rsidP="001A5758">
      <w:pPr>
        <w:ind w:left="284"/>
        <w:jc w:val="both"/>
        <w:rPr>
          <w:rFonts w:ascii="Arial" w:eastAsia="SimSun" w:hAnsi="Arial" w:cs="Arial"/>
          <w:i/>
          <w:sz w:val="22"/>
        </w:rPr>
      </w:pPr>
      <w:r w:rsidRPr="00C70B3F">
        <w:rPr>
          <w:rFonts w:ascii="Arial" w:eastAsia="SimSun" w:hAnsi="Arial" w:cs="Arial"/>
          <w:bCs/>
          <w:i/>
          <w:sz w:val="22"/>
          <w:szCs w:val="22"/>
        </w:rPr>
        <w:t>Se recibe una única oferta de la empresa Constructora Navarro y Avilés S.A.:</w:t>
      </w:r>
      <w:r w:rsidRPr="00C70B3F">
        <w:rPr>
          <w:rFonts w:ascii="Arial" w:eastAsia="SimSun" w:hAnsi="Arial" w:cs="Arial"/>
          <w:i/>
          <w:sz w:val="22"/>
        </w:rPr>
        <w:t xml:space="preserve"> (Véase Folios del </w:t>
      </w:r>
      <w:r w:rsidRPr="00C70B3F">
        <w:rPr>
          <w:rFonts w:ascii="Arial" w:eastAsia="SimSun" w:hAnsi="Arial" w:cs="Arial"/>
          <w:i/>
          <w:sz w:val="22"/>
          <w:shd w:val="clear" w:color="auto" w:fill="FFFFFF"/>
        </w:rPr>
        <w:t>0176 al 0328</w:t>
      </w:r>
      <w:r w:rsidRPr="00C70B3F">
        <w:rPr>
          <w:rFonts w:ascii="Arial" w:eastAsia="SimSun" w:hAnsi="Arial" w:cs="Arial"/>
          <w:i/>
          <w:sz w:val="22"/>
        </w:rPr>
        <w:t xml:space="preserve"> del expediente).</w:t>
      </w:r>
    </w:p>
    <w:p w:rsidR="001A5758" w:rsidRPr="00C70B3F" w:rsidRDefault="001A5758" w:rsidP="001A5758">
      <w:pPr>
        <w:pStyle w:val="Ttulo1"/>
        <w:numPr>
          <w:ilvl w:val="0"/>
          <w:numId w:val="41"/>
        </w:numPr>
        <w:ind w:left="709"/>
        <w:jc w:val="both"/>
        <w:rPr>
          <w:rFonts w:ascii="Arial" w:hAnsi="Arial" w:cs="Arial"/>
          <w:i/>
          <w:color w:val="0070C0"/>
          <w:sz w:val="22"/>
          <w:szCs w:val="22"/>
        </w:rPr>
      </w:pPr>
      <w:r w:rsidRPr="00C70B3F">
        <w:rPr>
          <w:rFonts w:ascii="Arial" w:hAnsi="Arial" w:cs="Arial"/>
          <w:i/>
          <w:color w:val="0070C0"/>
          <w:sz w:val="22"/>
          <w:szCs w:val="22"/>
        </w:rPr>
        <w:t>Análisis de las Ofertas:</w:t>
      </w:r>
    </w:p>
    <w:p w:rsidR="001A5758" w:rsidRDefault="001A5758" w:rsidP="001A5758">
      <w:pPr>
        <w:tabs>
          <w:tab w:val="center" w:pos="4760"/>
          <w:tab w:val="left" w:pos="5805"/>
        </w:tabs>
        <w:rPr>
          <w:rFonts w:ascii="Arial" w:eastAsia="SimSun" w:hAnsi="Arial" w:cs="Arial"/>
          <w:b/>
          <w:sz w:val="20"/>
          <w:szCs w:val="20"/>
        </w:rPr>
      </w:pPr>
      <w:r w:rsidRPr="00C70B3F">
        <w:rPr>
          <w:rFonts w:ascii="Arial" w:eastAsia="SimSun" w:hAnsi="Arial" w:cs="Arial"/>
          <w:b/>
          <w:sz w:val="22"/>
          <w:szCs w:val="22"/>
        </w:rPr>
        <w:tab/>
      </w:r>
      <w:r w:rsidRPr="00C70B3F">
        <w:rPr>
          <w:rFonts w:ascii="Arial" w:eastAsia="SimSun" w:hAnsi="Arial" w:cs="Arial"/>
          <w:b/>
          <w:sz w:val="20"/>
          <w:szCs w:val="20"/>
        </w:rPr>
        <w:t>Cuadro Nº 1</w:t>
      </w:r>
      <w:r w:rsidRPr="00C70B3F">
        <w:rPr>
          <w:rFonts w:ascii="Arial" w:eastAsia="SimSun" w:hAnsi="Arial" w:cs="Arial"/>
          <w:b/>
          <w:sz w:val="20"/>
          <w:szCs w:val="20"/>
        </w:rPr>
        <w:tab/>
      </w:r>
    </w:p>
    <w:p w:rsidR="001A5758" w:rsidRPr="00C70B3F" w:rsidRDefault="001A5758" w:rsidP="001A5758">
      <w:pPr>
        <w:tabs>
          <w:tab w:val="center" w:pos="4760"/>
          <w:tab w:val="left" w:pos="5805"/>
        </w:tabs>
        <w:rPr>
          <w:rFonts w:ascii="Arial" w:eastAsia="SimSun"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1"/>
        <w:gridCol w:w="3067"/>
      </w:tblGrid>
      <w:tr w:rsidR="001A5758" w:rsidRPr="00C70B3F" w:rsidTr="00AA5C8A">
        <w:trPr>
          <w:jc w:val="center"/>
        </w:trPr>
        <w:tc>
          <w:tcPr>
            <w:tcW w:w="5761" w:type="dxa"/>
            <w:shd w:val="clear" w:color="auto" w:fill="D9D9D9"/>
            <w:vAlign w:val="center"/>
          </w:tcPr>
          <w:p w:rsidR="001A5758" w:rsidRPr="00C70B3F" w:rsidRDefault="001A5758" w:rsidP="00AA5C8A">
            <w:pPr>
              <w:jc w:val="center"/>
              <w:rPr>
                <w:rFonts w:ascii="Arial" w:eastAsia="SimSun" w:hAnsi="Arial" w:cs="Arial"/>
                <w:sz w:val="18"/>
                <w:szCs w:val="18"/>
              </w:rPr>
            </w:pPr>
            <w:r w:rsidRPr="00C70B3F">
              <w:rPr>
                <w:rFonts w:ascii="Arial" w:eastAsia="SimSun" w:hAnsi="Arial" w:cs="Arial"/>
                <w:sz w:val="18"/>
                <w:szCs w:val="18"/>
              </w:rPr>
              <w:t>Documentación de la Oferta</w:t>
            </w:r>
          </w:p>
        </w:tc>
        <w:tc>
          <w:tcPr>
            <w:tcW w:w="3067" w:type="dxa"/>
            <w:shd w:val="clear" w:color="auto" w:fill="D9D9D9"/>
            <w:vAlign w:val="center"/>
          </w:tcPr>
          <w:p w:rsidR="001A5758" w:rsidRPr="00C70B3F" w:rsidRDefault="001A5758" w:rsidP="00AA5C8A">
            <w:pPr>
              <w:jc w:val="center"/>
              <w:rPr>
                <w:rFonts w:ascii="Arial" w:eastAsia="SimSun" w:hAnsi="Arial" w:cs="Arial"/>
                <w:sz w:val="18"/>
                <w:szCs w:val="18"/>
              </w:rPr>
            </w:pPr>
            <w:r w:rsidRPr="00C70B3F">
              <w:rPr>
                <w:rFonts w:ascii="Arial" w:eastAsia="SimSun" w:hAnsi="Arial" w:cs="Arial"/>
                <w:sz w:val="18"/>
                <w:szCs w:val="18"/>
              </w:rPr>
              <w:t>Oferta N°1</w:t>
            </w:r>
          </w:p>
          <w:p w:rsidR="001A5758" w:rsidRPr="00C70B3F" w:rsidRDefault="001A5758" w:rsidP="00AA5C8A">
            <w:pPr>
              <w:jc w:val="center"/>
              <w:rPr>
                <w:rFonts w:ascii="Arial" w:eastAsia="SimSun" w:hAnsi="Arial" w:cs="Arial"/>
                <w:sz w:val="18"/>
                <w:szCs w:val="18"/>
              </w:rPr>
            </w:pPr>
            <w:r w:rsidRPr="00C70B3F">
              <w:rPr>
                <w:rFonts w:ascii="Arial" w:eastAsia="SimSun" w:hAnsi="Arial" w:cs="Arial"/>
                <w:sz w:val="18"/>
                <w:szCs w:val="18"/>
              </w:rPr>
              <w:t>Constructora Navarro y Avilés S.A.</w:t>
            </w:r>
          </w:p>
        </w:tc>
      </w:tr>
      <w:tr w:rsidR="001A5758" w:rsidRPr="00C70B3F" w:rsidTr="00AA5C8A">
        <w:trPr>
          <w:jc w:val="center"/>
        </w:trPr>
        <w:tc>
          <w:tcPr>
            <w:tcW w:w="5761" w:type="dxa"/>
            <w:shd w:val="clear" w:color="auto" w:fill="auto"/>
          </w:tcPr>
          <w:p w:rsidR="001A5758" w:rsidRPr="00C70B3F" w:rsidRDefault="001A5758" w:rsidP="00AA5C8A">
            <w:pPr>
              <w:jc w:val="both"/>
              <w:rPr>
                <w:rFonts w:ascii="Arial" w:eastAsia="SimSun" w:hAnsi="Arial" w:cs="Arial"/>
                <w:sz w:val="18"/>
                <w:szCs w:val="18"/>
              </w:rPr>
            </w:pPr>
            <w:r w:rsidRPr="00C70B3F">
              <w:rPr>
                <w:rFonts w:ascii="Arial" w:eastAsia="SimSun" w:hAnsi="Arial" w:cs="Arial"/>
                <w:sz w:val="18"/>
                <w:szCs w:val="18"/>
              </w:rPr>
              <w:t>Oferta Firmada</w:t>
            </w:r>
          </w:p>
        </w:tc>
        <w:tc>
          <w:tcPr>
            <w:tcW w:w="3067" w:type="dxa"/>
            <w:shd w:val="clear" w:color="auto" w:fill="auto"/>
          </w:tcPr>
          <w:p w:rsidR="001A5758" w:rsidRPr="00C70B3F" w:rsidRDefault="001A5758" w:rsidP="00AA5C8A">
            <w:pPr>
              <w:jc w:val="center"/>
              <w:rPr>
                <w:rFonts w:ascii="Arial" w:eastAsia="SimSun" w:hAnsi="Arial" w:cs="Arial"/>
                <w:sz w:val="18"/>
                <w:szCs w:val="18"/>
              </w:rPr>
            </w:pPr>
            <w:r w:rsidRPr="00C70B3F">
              <w:rPr>
                <w:rFonts w:ascii="Arial" w:eastAsia="SimSun" w:hAnsi="Arial" w:cs="Arial"/>
                <w:sz w:val="18"/>
                <w:szCs w:val="18"/>
              </w:rPr>
              <w:t>SI</w:t>
            </w:r>
          </w:p>
        </w:tc>
      </w:tr>
      <w:tr w:rsidR="001A5758" w:rsidRPr="00C70B3F" w:rsidTr="00AA5C8A">
        <w:trPr>
          <w:jc w:val="center"/>
        </w:trPr>
        <w:tc>
          <w:tcPr>
            <w:tcW w:w="5761" w:type="dxa"/>
            <w:shd w:val="clear" w:color="auto" w:fill="auto"/>
          </w:tcPr>
          <w:p w:rsidR="001A5758" w:rsidRPr="00C70B3F" w:rsidRDefault="001A5758" w:rsidP="00AA5C8A">
            <w:pPr>
              <w:jc w:val="both"/>
              <w:rPr>
                <w:rFonts w:ascii="Arial" w:eastAsia="SimSun" w:hAnsi="Arial" w:cs="Arial"/>
                <w:sz w:val="18"/>
                <w:szCs w:val="18"/>
              </w:rPr>
            </w:pPr>
            <w:r w:rsidRPr="00C70B3F">
              <w:rPr>
                <w:rFonts w:ascii="Arial" w:eastAsia="SimSun" w:hAnsi="Arial" w:cs="Arial"/>
                <w:sz w:val="18"/>
                <w:szCs w:val="18"/>
              </w:rPr>
              <w:t>Tabla de pagos según cartel</w:t>
            </w:r>
          </w:p>
        </w:tc>
        <w:tc>
          <w:tcPr>
            <w:tcW w:w="3067" w:type="dxa"/>
            <w:shd w:val="clear" w:color="auto" w:fill="auto"/>
          </w:tcPr>
          <w:p w:rsidR="001A5758" w:rsidRPr="00C70B3F" w:rsidRDefault="001A5758" w:rsidP="00AA5C8A">
            <w:pPr>
              <w:jc w:val="center"/>
              <w:rPr>
                <w:rFonts w:ascii="Arial" w:eastAsia="SimSun" w:hAnsi="Arial" w:cs="Arial"/>
                <w:sz w:val="18"/>
                <w:szCs w:val="18"/>
              </w:rPr>
            </w:pPr>
            <w:r w:rsidRPr="00C70B3F">
              <w:rPr>
                <w:rFonts w:ascii="Arial" w:eastAsia="SimSun" w:hAnsi="Arial" w:cs="Arial"/>
                <w:sz w:val="18"/>
                <w:szCs w:val="18"/>
              </w:rPr>
              <w:t>SI</w:t>
            </w:r>
          </w:p>
        </w:tc>
      </w:tr>
      <w:tr w:rsidR="001A5758" w:rsidRPr="00C70B3F" w:rsidTr="00AA5C8A">
        <w:trPr>
          <w:jc w:val="center"/>
        </w:trPr>
        <w:tc>
          <w:tcPr>
            <w:tcW w:w="5761" w:type="dxa"/>
            <w:shd w:val="clear" w:color="auto" w:fill="auto"/>
          </w:tcPr>
          <w:p w:rsidR="001A5758" w:rsidRPr="00C70B3F" w:rsidRDefault="001A5758" w:rsidP="00AA5C8A">
            <w:pPr>
              <w:jc w:val="both"/>
              <w:rPr>
                <w:rFonts w:ascii="Arial" w:eastAsia="SimSun" w:hAnsi="Arial" w:cs="Arial"/>
                <w:sz w:val="18"/>
                <w:szCs w:val="18"/>
              </w:rPr>
            </w:pPr>
            <w:r w:rsidRPr="00C70B3F">
              <w:rPr>
                <w:rFonts w:ascii="Arial" w:eastAsia="SimSun" w:hAnsi="Arial" w:cs="Arial"/>
                <w:sz w:val="18"/>
                <w:szCs w:val="18"/>
              </w:rPr>
              <w:t>Monto garantía de participación</w:t>
            </w:r>
          </w:p>
        </w:tc>
        <w:tc>
          <w:tcPr>
            <w:tcW w:w="3067" w:type="dxa"/>
            <w:shd w:val="clear" w:color="auto" w:fill="auto"/>
          </w:tcPr>
          <w:p w:rsidR="001A5758" w:rsidRPr="00C70B3F" w:rsidRDefault="001A5758" w:rsidP="00AA5C8A">
            <w:pPr>
              <w:jc w:val="center"/>
              <w:rPr>
                <w:rFonts w:ascii="Arial" w:eastAsia="SimSun" w:hAnsi="Arial" w:cs="Arial"/>
                <w:sz w:val="18"/>
                <w:szCs w:val="18"/>
              </w:rPr>
            </w:pPr>
            <w:r w:rsidRPr="00C70B3F">
              <w:rPr>
                <w:rFonts w:ascii="Arial" w:eastAsia="SimSun" w:hAnsi="Arial" w:cs="Arial"/>
                <w:sz w:val="18"/>
                <w:szCs w:val="18"/>
              </w:rPr>
              <w:t>SI</w:t>
            </w:r>
          </w:p>
          <w:p w:rsidR="001A5758" w:rsidRPr="00C70B3F" w:rsidRDefault="001A5758" w:rsidP="00AA5C8A">
            <w:pPr>
              <w:jc w:val="center"/>
              <w:rPr>
                <w:rFonts w:ascii="Arial" w:eastAsia="SimSun" w:hAnsi="Arial" w:cs="Arial"/>
                <w:sz w:val="18"/>
                <w:szCs w:val="18"/>
              </w:rPr>
            </w:pPr>
            <w:r w:rsidRPr="00C70B3F">
              <w:rPr>
                <w:rFonts w:ascii="Arial" w:eastAsia="SimSun" w:hAnsi="Arial" w:cs="Arial"/>
                <w:sz w:val="18"/>
                <w:szCs w:val="18"/>
              </w:rPr>
              <w:t>(Según AP-2131-2017)</w:t>
            </w:r>
          </w:p>
        </w:tc>
      </w:tr>
      <w:tr w:rsidR="001A5758" w:rsidRPr="00C70B3F" w:rsidTr="00AA5C8A">
        <w:trPr>
          <w:jc w:val="center"/>
        </w:trPr>
        <w:tc>
          <w:tcPr>
            <w:tcW w:w="5761" w:type="dxa"/>
            <w:shd w:val="clear" w:color="auto" w:fill="auto"/>
          </w:tcPr>
          <w:p w:rsidR="001A5758" w:rsidRPr="00C70B3F" w:rsidRDefault="001A5758" w:rsidP="00AA5C8A">
            <w:pPr>
              <w:jc w:val="both"/>
              <w:rPr>
                <w:rFonts w:ascii="Arial" w:eastAsia="SimSun" w:hAnsi="Arial" w:cs="Arial"/>
                <w:sz w:val="18"/>
                <w:szCs w:val="18"/>
              </w:rPr>
            </w:pPr>
            <w:r w:rsidRPr="00C70B3F">
              <w:rPr>
                <w:rFonts w:ascii="Arial" w:eastAsia="SimSun" w:hAnsi="Arial" w:cs="Arial"/>
                <w:sz w:val="18"/>
                <w:szCs w:val="18"/>
              </w:rPr>
              <w:t>Desglose de la oferta para efectos de reajuste de precios</w:t>
            </w:r>
          </w:p>
        </w:tc>
        <w:tc>
          <w:tcPr>
            <w:tcW w:w="3067" w:type="dxa"/>
            <w:shd w:val="clear" w:color="auto" w:fill="auto"/>
          </w:tcPr>
          <w:p w:rsidR="001A5758" w:rsidRPr="00C70B3F" w:rsidRDefault="001A5758" w:rsidP="00AA5C8A">
            <w:pPr>
              <w:jc w:val="center"/>
              <w:rPr>
                <w:rFonts w:ascii="Arial" w:eastAsia="SimSun" w:hAnsi="Arial" w:cs="Arial"/>
                <w:sz w:val="18"/>
                <w:szCs w:val="18"/>
              </w:rPr>
            </w:pPr>
            <w:r w:rsidRPr="00C70B3F">
              <w:rPr>
                <w:rFonts w:ascii="Arial" w:eastAsia="SimSun" w:hAnsi="Arial" w:cs="Arial"/>
                <w:sz w:val="18"/>
                <w:szCs w:val="18"/>
              </w:rPr>
              <w:t>SI Presenta</w:t>
            </w:r>
          </w:p>
        </w:tc>
      </w:tr>
      <w:tr w:rsidR="001A5758" w:rsidRPr="00C70B3F" w:rsidTr="00AA5C8A">
        <w:trPr>
          <w:jc w:val="center"/>
        </w:trPr>
        <w:tc>
          <w:tcPr>
            <w:tcW w:w="5761" w:type="dxa"/>
            <w:shd w:val="clear" w:color="auto" w:fill="auto"/>
          </w:tcPr>
          <w:p w:rsidR="001A5758" w:rsidRPr="00C70B3F" w:rsidRDefault="001A5758" w:rsidP="00AA5C8A">
            <w:pPr>
              <w:jc w:val="both"/>
              <w:rPr>
                <w:rFonts w:ascii="Arial" w:eastAsia="SimSun" w:hAnsi="Arial" w:cs="Arial"/>
                <w:sz w:val="18"/>
                <w:szCs w:val="18"/>
              </w:rPr>
            </w:pPr>
            <w:r w:rsidRPr="00C70B3F">
              <w:rPr>
                <w:rFonts w:ascii="Arial" w:eastAsia="SimSun" w:hAnsi="Arial" w:cs="Arial"/>
                <w:sz w:val="18"/>
                <w:szCs w:val="18"/>
              </w:rPr>
              <w:t>Tabla de costos unitarios</w:t>
            </w:r>
          </w:p>
        </w:tc>
        <w:tc>
          <w:tcPr>
            <w:tcW w:w="3067" w:type="dxa"/>
            <w:shd w:val="clear" w:color="auto" w:fill="auto"/>
          </w:tcPr>
          <w:p w:rsidR="001A5758" w:rsidRPr="00C70B3F" w:rsidRDefault="001A5758" w:rsidP="00AA5C8A">
            <w:pPr>
              <w:jc w:val="center"/>
              <w:rPr>
                <w:rFonts w:ascii="Arial" w:eastAsia="SimSun" w:hAnsi="Arial" w:cs="Arial"/>
                <w:sz w:val="18"/>
                <w:szCs w:val="18"/>
              </w:rPr>
            </w:pPr>
            <w:r w:rsidRPr="00C70B3F">
              <w:rPr>
                <w:rFonts w:ascii="Arial" w:eastAsia="SimSun" w:hAnsi="Arial" w:cs="Arial"/>
                <w:sz w:val="18"/>
                <w:szCs w:val="18"/>
              </w:rPr>
              <w:t>SI Presenta</w:t>
            </w:r>
          </w:p>
        </w:tc>
      </w:tr>
      <w:tr w:rsidR="001A5758" w:rsidRPr="00C70B3F" w:rsidTr="00AA5C8A">
        <w:trPr>
          <w:jc w:val="center"/>
        </w:trPr>
        <w:tc>
          <w:tcPr>
            <w:tcW w:w="5761" w:type="dxa"/>
            <w:shd w:val="clear" w:color="auto" w:fill="auto"/>
          </w:tcPr>
          <w:p w:rsidR="001A5758" w:rsidRPr="00C70B3F" w:rsidRDefault="001A5758" w:rsidP="00AA5C8A">
            <w:pPr>
              <w:jc w:val="both"/>
              <w:rPr>
                <w:rFonts w:ascii="Arial" w:eastAsia="SimSun" w:hAnsi="Arial" w:cs="Arial"/>
                <w:sz w:val="18"/>
                <w:szCs w:val="18"/>
              </w:rPr>
            </w:pPr>
            <w:r w:rsidRPr="00C70B3F">
              <w:rPr>
                <w:rFonts w:ascii="Arial" w:eastAsia="SimSun" w:hAnsi="Arial" w:cs="Arial"/>
                <w:sz w:val="18"/>
                <w:szCs w:val="18"/>
              </w:rPr>
              <w:t>Vigencia de la oferta días hábiles</w:t>
            </w:r>
          </w:p>
        </w:tc>
        <w:tc>
          <w:tcPr>
            <w:tcW w:w="3067" w:type="dxa"/>
            <w:shd w:val="clear" w:color="auto" w:fill="auto"/>
          </w:tcPr>
          <w:p w:rsidR="001A5758" w:rsidRPr="00C70B3F" w:rsidRDefault="001A5758" w:rsidP="00AA5C8A">
            <w:pPr>
              <w:jc w:val="center"/>
              <w:rPr>
                <w:rFonts w:ascii="Arial" w:eastAsia="SimSun" w:hAnsi="Arial" w:cs="Arial"/>
                <w:sz w:val="18"/>
                <w:szCs w:val="18"/>
              </w:rPr>
            </w:pPr>
            <w:r w:rsidRPr="00C70B3F">
              <w:rPr>
                <w:rFonts w:ascii="Arial" w:eastAsia="SimSun" w:hAnsi="Arial" w:cs="Arial"/>
                <w:sz w:val="18"/>
                <w:szCs w:val="18"/>
              </w:rPr>
              <w:t>120</w:t>
            </w:r>
          </w:p>
        </w:tc>
      </w:tr>
      <w:tr w:rsidR="001A5758" w:rsidRPr="00C70B3F" w:rsidTr="00AA5C8A">
        <w:trPr>
          <w:jc w:val="center"/>
        </w:trPr>
        <w:tc>
          <w:tcPr>
            <w:tcW w:w="5761" w:type="dxa"/>
            <w:shd w:val="clear" w:color="auto" w:fill="auto"/>
          </w:tcPr>
          <w:p w:rsidR="001A5758" w:rsidRPr="00C70B3F" w:rsidRDefault="001A5758" w:rsidP="00AA5C8A">
            <w:pPr>
              <w:jc w:val="both"/>
              <w:rPr>
                <w:rFonts w:ascii="Arial" w:eastAsia="SimSun" w:hAnsi="Arial" w:cs="Arial"/>
                <w:sz w:val="18"/>
                <w:szCs w:val="18"/>
              </w:rPr>
            </w:pPr>
            <w:r w:rsidRPr="00C70B3F">
              <w:rPr>
                <w:rFonts w:ascii="Arial" w:eastAsia="SimSun" w:hAnsi="Arial" w:cs="Arial"/>
                <w:sz w:val="18"/>
                <w:szCs w:val="18"/>
              </w:rPr>
              <w:t>Plazo de entrega (meses)</w:t>
            </w:r>
          </w:p>
        </w:tc>
        <w:tc>
          <w:tcPr>
            <w:tcW w:w="3067" w:type="dxa"/>
            <w:shd w:val="clear" w:color="auto" w:fill="auto"/>
          </w:tcPr>
          <w:p w:rsidR="001A5758" w:rsidRPr="00C70B3F" w:rsidRDefault="001A5758" w:rsidP="00AA5C8A">
            <w:pPr>
              <w:jc w:val="center"/>
              <w:rPr>
                <w:rFonts w:ascii="Arial" w:eastAsia="SimSun" w:hAnsi="Arial" w:cs="Arial"/>
                <w:sz w:val="18"/>
                <w:szCs w:val="18"/>
              </w:rPr>
            </w:pPr>
            <w:r w:rsidRPr="00C70B3F">
              <w:rPr>
                <w:rFonts w:ascii="Arial" w:eastAsia="SimSun" w:hAnsi="Arial" w:cs="Arial"/>
                <w:sz w:val="18"/>
                <w:szCs w:val="18"/>
              </w:rPr>
              <w:t>18</w:t>
            </w:r>
          </w:p>
        </w:tc>
      </w:tr>
      <w:tr w:rsidR="001A5758" w:rsidRPr="00C70B3F" w:rsidTr="00AA5C8A">
        <w:trPr>
          <w:jc w:val="center"/>
        </w:trPr>
        <w:tc>
          <w:tcPr>
            <w:tcW w:w="5761" w:type="dxa"/>
            <w:shd w:val="clear" w:color="auto" w:fill="auto"/>
          </w:tcPr>
          <w:p w:rsidR="001A5758" w:rsidRPr="00C70B3F" w:rsidRDefault="001A5758" w:rsidP="00AA5C8A">
            <w:pPr>
              <w:jc w:val="both"/>
              <w:rPr>
                <w:rFonts w:ascii="Arial" w:eastAsia="SimSun" w:hAnsi="Arial" w:cs="Arial"/>
                <w:sz w:val="18"/>
                <w:szCs w:val="18"/>
              </w:rPr>
            </w:pPr>
            <w:r w:rsidRPr="00C70B3F">
              <w:rPr>
                <w:rFonts w:ascii="Arial" w:eastAsia="SimSun" w:hAnsi="Arial" w:cs="Arial"/>
                <w:sz w:val="18"/>
                <w:szCs w:val="18"/>
              </w:rPr>
              <w:t>Indica lugar para notificaciones</w:t>
            </w:r>
          </w:p>
        </w:tc>
        <w:tc>
          <w:tcPr>
            <w:tcW w:w="3067" w:type="dxa"/>
            <w:shd w:val="clear" w:color="auto" w:fill="auto"/>
          </w:tcPr>
          <w:p w:rsidR="001A5758" w:rsidRPr="00C70B3F" w:rsidRDefault="001A5758" w:rsidP="00AA5C8A">
            <w:pPr>
              <w:jc w:val="center"/>
              <w:rPr>
                <w:rFonts w:ascii="Arial" w:eastAsia="SimSun" w:hAnsi="Arial" w:cs="Arial"/>
                <w:sz w:val="18"/>
                <w:szCs w:val="18"/>
              </w:rPr>
            </w:pPr>
            <w:r w:rsidRPr="00C70B3F">
              <w:rPr>
                <w:rFonts w:ascii="Arial" w:eastAsia="SimSun" w:hAnsi="Arial" w:cs="Arial"/>
                <w:sz w:val="18"/>
                <w:szCs w:val="18"/>
              </w:rPr>
              <w:t>SI Presenta</w:t>
            </w:r>
          </w:p>
        </w:tc>
      </w:tr>
      <w:tr w:rsidR="001A5758" w:rsidRPr="00C70B3F" w:rsidTr="00AA5C8A">
        <w:trPr>
          <w:jc w:val="center"/>
        </w:trPr>
        <w:tc>
          <w:tcPr>
            <w:tcW w:w="5761" w:type="dxa"/>
            <w:shd w:val="clear" w:color="auto" w:fill="auto"/>
          </w:tcPr>
          <w:p w:rsidR="001A5758" w:rsidRPr="00C70B3F" w:rsidRDefault="001A5758" w:rsidP="00AA5C8A">
            <w:pPr>
              <w:jc w:val="both"/>
              <w:rPr>
                <w:rFonts w:ascii="Arial" w:eastAsia="SimSun" w:hAnsi="Arial" w:cs="Arial"/>
                <w:sz w:val="18"/>
                <w:szCs w:val="18"/>
              </w:rPr>
            </w:pPr>
            <w:r w:rsidRPr="00C70B3F">
              <w:rPr>
                <w:rFonts w:ascii="Arial" w:eastAsia="SimSun" w:hAnsi="Arial" w:cs="Arial"/>
                <w:sz w:val="18"/>
                <w:szCs w:val="18"/>
              </w:rPr>
              <w:t>Cédula jurídica</w:t>
            </w:r>
          </w:p>
        </w:tc>
        <w:tc>
          <w:tcPr>
            <w:tcW w:w="3067" w:type="dxa"/>
            <w:shd w:val="clear" w:color="auto" w:fill="auto"/>
          </w:tcPr>
          <w:p w:rsidR="001A5758" w:rsidRPr="00C70B3F" w:rsidRDefault="001A5758" w:rsidP="00AA5C8A">
            <w:pPr>
              <w:jc w:val="center"/>
              <w:rPr>
                <w:rFonts w:ascii="Arial" w:eastAsia="SimSun" w:hAnsi="Arial" w:cs="Arial"/>
                <w:sz w:val="18"/>
                <w:szCs w:val="18"/>
              </w:rPr>
            </w:pPr>
            <w:r w:rsidRPr="00C70B3F">
              <w:rPr>
                <w:rFonts w:ascii="Arial" w:eastAsia="SimSun" w:hAnsi="Arial" w:cs="Arial"/>
                <w:sz w:val="18"/>
                <w:szCs w:val="18"/>
              </w:rPr>
              <w:t>3-101-058433-33</w:t>
            </w:r>
          </w:p>
        </w:tc>
      </w:tr>
      <w:tr w:rsidR="001A5758" w:rsidRPr="00C70B3F" w:rsidTr="00AA5C8A">
        <w:trPr>
          <w:jc w:val="center"/>
        </w:trPr>
        <w:tc>
          <w:tcPr>
            <w:tcW w:w="5761" w:type="dxa"/>
            <w:shd w:val="clear" w:color="auto" w:fill="auto"/>
          </w:tcPr>
          <w:p w:rsidR="001A5758" w:rsidRPr="00C70B3F" w:rsidRDefault="001A5758" w:rsidP="00AA5C8A">
            <w:pPr>
              <w:jc w:val="both"/>
              <w:rPr>
                <w:rFonts w:ascii="Arial" w:eastAsia="SimSun" w:hAnsi="Arial" w:cs="Arial"/>
                <w:sz w:val="18"/>
                <w:szCs w:val="18"/>
              </w:rPr>
            </w:pPr>
            <w:r w:rsidRPr="00C70B3F">
              <w:rPr>
                <w:rFonts w:ascii="Arial" w:eastAsia="SimSun" w:hAnsi="Arial" w:cs="Arial"/>
                <w:sz w:val="18"/>
                <w:szCs w:val="18"/>
              </w:rPr>
              <w:t>Certificación de estar al día en el pago de cuotas de la CCSS</w:t>
            </w:r>
          </w:p>
        </w:tc>
        <w:tc>
          <w:tcPr>
            <w:tcW w:w="3067" w:type="dxa"/>
            <w:shd w:val="clear" w:color="auto" w:fill="auto"/>
          </w:tcPr>
          <w:p w:rsidR="001A5758" w:rsidRPr="00C70B3F" w:rsidRDefault="001A5758" w:rsidP="00AA5C8A">
            <w:pPr>
              <w:jc w:val="center"/>
              <w:rPr>
                <w:rFonts w:ascii="Arial" w:eastAsia="SimSun" w:hAnsi="Arial" w:cs="Arial"/>
                <w:sz w:val="18"/>
                <w:szCs w:val="18"/>
              </w:rPr>
            </w:pPr>
            <w:r w:rsidRPr="00C70B3F">
              <w:rPr>
                <w:rFonts w:ascii="Arial" w:eastAsia="SimSun" w:hAnsi="Arial" w:cs="Arial"/>
                <w:sz w:val="18"/>
                <w:szCs w:val="18"/>
              </w:rPr>
              <w:t>SI Presenta</w:t>
            </w:r>
          </w:p>
          <w:p w:rsidR="001A5758" w:rsidRPr="00C70B3F" w:rsidRDefault="001A5758" w:rsidP="00AA5C8A">
            <w:pPr>
              <w:jc w:val="center"/>
              <w:rPr>
                <w:rFonts w:ascii="Arial" w:eastAsia="SimSun" w:hAnsi="Arial" w:cs="Arial"/>
                <w:sz w:val="18"/>
                <w:szCs w:val="18"/>
              </w:rPr>
            </w:pPr>
            <w:r w:rsidRPr="00C70B3F">
              <w:rPr>
                <w:rFonts w:ascii="Arial" w:eastAsia="SimSun" w:hAnsi="Arial" w:cs="Arial"/>
                <w:sz w:val="18"/>
                <w:szCs w:val="18"/>
              </w:rPr>
              <w:t>(Según AP-2131-2017)</w:t>
            </w:r>
          </w:p>
        </w:tc>
      </w:tr>
      <w:tr w:rsidR="001A5758" w:rsidRPr="00C70B3F" w:rsidTr="00AA5C8A">
        <w:trPr>
          <w:jc w:val="center"/>
        </w:trPr>
        <w:tc>
          <w:tcPr>
            <w:tcW w:w="5761" w:type="dxa"/>
            <w:shd w:val="clear" w:color="auto" w:fill="auto"/>
          </w:tcPr>
          <w:p w:rsidR="001A5758" w:rsidRPr="00C70B3F" w:rsidRDefault="001A5758" w:rsidP="00AA5C8A">
            <w:pPr>
              <w:jc w:val="both"/>
              <w:rPr>
                <w:rFonts w:ascii="Arial" w:eastAsia="SimSun" w:hAnsi="Arial" w:cs="Arial"/>
                <w:sz w:val="18"/>
                <w:szCs w:val="18"/>
              </w:rPr>
            </w:pPr>
            <w:r w:rsidRPr="00C70B3F">
              <w:rPr>
                <w:rFonts w:ascii="Arial" w:eastAsia="SimSun" w:hAnsi="Arial" w:cs="Arial"/>
                <w:sz w:val="18"/>
                <w:szCs w:val="18"/>
              </w:rPr>
              <w:t>Certificación de estar al día en FODESAF artículo 22 inciso c de la ley 5662</w:t>
            </w:r>
          </w:p>
        </w:tc>
        <w:tc>
          <w:tcPr>
            <w:tcW w:w="3067" w:type="dxa"/>
            <w:shd w:val="clear" w:color="auto" w:fill="auto"/>
          </w:tcPr>
          <w:p w:rsidR="001A5758" w:rsidRPr="00C70B3F" w:rsidRDefault="001A5758" w:rsidP="00AA5C8A">
            <w:pPr>
              <w:jc w:val="center"/>
              <w:rPr>
                <w:rFonts w:ascii="Arial" w:eastAsia="SimSun" w:hAnsi="Arial" w:cs="Arial"/>
                <w:sz w:val="18"/>
                <w:szCs w:val="18"/>
              </w:rPr>
            </w:pPr>
            <w:r w:rsidRPr="00C70B3F">
              <w:rPr>
                <w:rFonts w:ascii="Arial" w:eastAsia="SimSun" w:hAnsi="Arial" w:cs="Arial"/>
                <w:sz w:val="18"/>
                <w:szCs w:val="18"/>
              </w:rPr>
              <w:t>SI Presenta</w:t>
            </w:r>
          </w:p>
          <w:p w:rsidR="001A5758" w:rsidRPr="00C70B3F" w:rsidRDefault="001A5758" w:rsidP="00AA5C8A">
            <w:pPr>
              <w:jc w:val="center"/>
              <w:rPr>
                <w:rFonts w:ascii="Arial" w:eastAsia="SimSun" w:hAnsi="Arial" w:cs="Arial"/>
                <w:sz w:val="18"/>
                <w:szCs w:val="18"/>
              </w:rPr>
            </w:pPr>
            <w:r w:rsidRPr="00C70B3F">
              <w:rPr>
                <w:rFonts w:ascii="Arial" w:eastAsia="SimSun" w:hAnsi="Arial" w:cs="Arial"/>
                <w:sz w:val="18"/>
                <w:szCs w:val="18"/>
              </w:rPr>
              <w:t>(Según AP-2131-2017)</w:t>
            </w:r>
          </w:p>
        </w:tc>
      </w:tr>
      <w:tr w:rsidR="001A5758" w:rsidRPr="00C70B3F" w:rsidTr="00AA5C8A">
        <w:trPr>
          <w:jc w:val="center"/>
        </w:trPr>
        <w:tc>
          <w:tcPr>
            <w:tcW w:w="5761" w:type="dxa"/>
            <w:shd w:val="clear" w:color="auto" w:fill="auto"/>
          </w:tcPr>
          <w:p w:rsidR="001A5758" w:rsidRPr="00C70B3F" w:rsidRDefault="001A5758" w:rsidP="00AA5C8A">
            <w:pPr>
              <w:jc w:val="both"/>
              <w:rPr>
                <w:rFonts w:ascii="Arial" w:eastAsia="SimSun" w:hAnsi="Arial" w:cs="Arial"/>
                <w:sz w:val="18"/>
                <w:szCs w:val="18"/>
              </w:rPr>
            </w:pPr>
            <w:r w:rsidRPr="00C70B3F">
              <w:rPr>
                <w:rFonts w:ascii="Arial" w:eastAsia="SimSun" w:hAnsi="Arial" w:cs="Arial"/>
                <w:sz w:val="18"/>
                <w:szCs w:val="18"/>
              </w:rPr>
              <w:t>Nombre del profesional responsable de la obra</w:t>
            </w:r>
          </w:p>
        </w:tc>
        <w:tc>
          <w:tcPr>
            <w:tcW w:w="3067" w:type="dxa"/>
            <w:shd w:val="clear" w:color="auto" w:fill="auto"/>
          </w:tcPr>
          <w:p w:rsidR="001A5758" w:rsidRPr="00C70B3F" w:rsidRDefault="001A5758" w:rsidP="00AA5C8A">
            <w:pPr>
              <w:jc w:val="center"/>
              <w:rPr>
                <w:rFonts w:ascii="Arial" w:eastAsia="SimSun" w:hAnsi="Arial" w:cs="Arial"/>
                <w:sz w:val="18"/>
                <w:szCs w:val="18"/>
              </w:rPr>
            </w:pPr>
            <w:r w:rsidRPr="00C70B3F">
              <w:rPr>
                <w:rFonts w:ascii="Arial" w:eastAsia="SimSun" w:hAnsi="Arial" w:cs="Arial"/>
                <w:sz w:val="18"/>
                <w:szCs w:val="18"/>
              </w:rPr>
              <w:t>Ing. Sergio Avilés Molina</w:t>
            </w:r>
          </w:p>
          <w:p w:rsidR="001A5758" w:rsidRPr="00C70B3F" w:rsidRDefault="001A5758" w:rsidP="00AA5C8A">
            <w:pPr>
              <w:jc w:val="center"/>
              <w:rPr>
                <w:rFonts w:ascii="Arial" w:eastAsia="SimSun" w:hAnsi="Arial" w:cs="Arial"/>
                <w:sz w:val="18"/>
                <w:szCs w:val="18"/>
              </w:rPr>
            </w:pPr>
            <w:r w:rsidRPr="00C70B3F">
              <w:rPr>
                <w:rFonts w:ascii="Arial" w:eastAsia="SimSun" w:hAnsi="Arial" w:cs="Arial"/>
                <w:sz w:val="18"/>
                <w:szCs w:val="18"/>
              </w:rPr>
              <w:t>IC-12076</w:t>
            </w:r>
          </w:p>
        </w:tc>
      </w:tr>
      <w:tr w:rsidR="001A5758" w:rsidRPr="00C70B3F" w:rsidTr="00AA5C8A">
        <w:trPr>
          <w:jc w:val="center"/>
        </w:trPr>
        <w:tc>
          <w:tcPr>
            <w:tcW w:w="5761" w:type="dxa"/>
            <w:shd w:val="clear" w:color="auto" w:fill="auto"/>
          </w:tcPr>
          <w:p w:rsidR="001A5758" w:rsidRPr="00C70B3F" w:rsidRDefault="001A5758" w:rsidP="00AA5C8A">
            <w:pPr>
              <w:jc w:val="both"/>
              <w:rPr>
                <w:rFonts w:ascii="Arial" w:eastAsia="SimSun" w:hAnsi="Arial" w:cs="Arial"/>
                <w:sz w:val="18"/>
                <w:szCs w:val="18"/>
              </w:rPr>
            </w:pPr>
            <w:r w:rsidRPr="00C70B3F">
              <w:rPr>
                <w:rFonts w:ascii="Arial" w:eastAsia="SimSun" w:hAnsi="Arial" w:cs="Arial"/>
                <w:sz w:val="18"/>
                <w:szCs w:val="18"/>
              </w:rPr>
              <w:t>Nombre del Ing. Residente</w:t>
            </w:r>
          </w:p>
        </w:tc>
        <w:tc>
          <w:tcPr>
            <w:tcW w:w="3067" w:type="dxa"/>
            <w:shd w:val="clear" w:color="auto" w:fill="auto"/>
          </w:tcPr>
          <w:p w:rsidR="001A5758" w:rsidRPr="00C70B3F" w:rsidRDefault="001A5758" w:rsidP="00AA5C8A">
            <w:pPr>
              <w:jc w:val="center"/>
              <w:rPr>
                <w:rFonts w:ascii="Arial" w:eastAsia="SimSun" w:hAnsi="Arial" w:cs="Arial"/>
                <w:sz w:val="18"/>
                <w:szCs w:val="18"/>
              </w:rPr>
            </w:pPr>
            <w:r w:rsidRPr="00C70B3F">
              <w:rPr>
                <w:rFonts w:ascii="Arial" w:eastAsia="SimSun" w:hAnsi="Arial" w:cs="Arial"/>
                <w:sz w:val="18"/>
                <w:szCs w:val="18"/>
              </w:rPr>
              <w:t>Ing. Carlos Hernández Chavarría</w:t>
            </w:r>
          </w:p>
          <w:p w:rsidR="001A5758" w:rsidRPr="00C70B3F" w:rsidRDefault="001A5758" w:rsidP="00AA5C8A">
            <w:pPr>
              <w:jc w:val="center"/>
              <w:rPr>
                <w:rFonts w:ascii="Arial" w:eastAsia="SimSun" w:hAnsi="Arial" w:cs="Arial"/>
                <w:sz w:val="18"/>
                <w:szCs w:val="18"/>
              </w:rPr>
            </w:pPr>
            <w:r w:rsidRPr="00C70B3F">
              <w:rPr>
                <w:rFonts w:ascii="Arial" w:eastAsia="SimSun" w:hAnsi="Arial" w:cs="Arial"/>
                <w:sz w:val="18"/>
                <w:szCs w:val="18"/>
              </w:rPr>
              <w:t>ICO-5122</w:t>
            </w:r>
          </w:p>
        </w:tc>
      </w:tr>
      <w:tr w:rsidR="001A5758" w:rsidRPr="00C70B3F" w:rsidTr="00AA5C8A">
        <w:trPr>
          <w:jc w:val="center"/>
        </w:trPr>
        <w:tc>
          <w:tcPr>
            <w:tcW w:w="5761" w:type="dxa"/>
            <w:shd w:val="clear" w:color="auto" w:fill="auto"/>
          </w:tcPr>
          <w:p w:rsidR="001A5758" w:rsidRPr="00C70B3F" w:rsidRDefault="001A5758" w:rsidP="00AA5C8A">
            <w:pPr>
              <w:jc w:val="both"/>
              <w:rPr>
                <w:rFonts w:ascii="Arial" w:eastAsia="SimSun" w:hAnsi="Arial" w:cs="Arial"/>
                <w:sz w:val="18"/>
                <w:szCs w:val="18"/>
              </w:rPr>
            </w:pPr>
            <w:r w:rsidRPr="00C70B3F">
              <w:rPr>
                <w:rFonts w:ascii="Arial" w:eastAsia="SimSun" w:hAnsi="Arial" w:cs="Arial"/>
                <w:sz w:val="18"/>
                <w:szCs w:val="18"/>
              </w:rPr>
              <w:t>Certificación del Ing. Residente ante el CFIA</w:t>
            </w:r>
          </w:p>
        </w:tc>
        <w:tc>
          <w:tcPr>
            <w:tcW w:w="3067" w:type="dxa"/>
            <w:shd w:val="clear" w:color="auto" w:fill="auto"/>
          </w:tcPr>
          <w:p w:rsidR="001A5758" w:rsidRPr="00C70B3F" w:rsidRDefault="001A5758" w:rsidP="00AA5C8A">
            <w:pPr>
              <w:jc w:val="center"/>
              <w:rPr>
                <w:rFonts w:ascii="Arial" w:eastAsia="SimSun" w:hAnsi="Arial" w:cs="Arial"/>
                <w:sz w:val="18"/>
                <w:szCs w:val="18"/>
              </w:rPr>
            </w:pPr>
            <w:r w:rsidRPr="00C70B3F">
              <w:rPr>
                <w:rFonts w:ascii="Arial" w:eastAsia="SimSun" w:hAnsi="Arial" w:cs="Arial"/>
                <w:sz w:val="18"/>
                <w:szCs w:val="18"/>
              </w:rPr>
              <w:t>SI Presenta</w:t>
            </w:r>
          </w:p>
          <w:p w:rsidR="001A5758" w:rsidRPr="00C70B3F" w:rsidRDefault="001A5758" w:rsidP="00AA5C8A">
            <w:pPr>
              <w:jc w:val="center"/>
              <w:rPr>
                <w:rFonts w:ascii="Arial" w:eastAsia="SimSun" w:hAnsi="Arial" w:cs="Arial"/>
                <w:sz w:val="18"/>
                <w:szCs w:val="18"/>
              </w:rPr>
            </w:pPr>
            <w:r w:rsidRPr="00C70B3F">
              <w:rPr>
                <w:rFonts w:ascii="Arial" w:eastAsia="SimSun" w:hAnsi="Arial" w:cs="Arial"/>
                <w:sz w:val="18"/>
                <w:szCs w:val="18"/>
              </w:rPr>
              <w:t>(2017-025842-M)</w:t>
            </w:r>
          </w:p>
        </w:tc>
      </w:tr>
      <w:tr w:rsidR="001A5758" w:rsidRPr="00C70B3F" w:rsidTr="00AA5C8A">
        <w:trPr>
          <w:jc w:val="center"/>
        </w:trPr>
        <w:tc>
          <w:tcPr>
            <w:tcW w:w="5761" w:type="dxa"/>
            <w:shd w:val="clear" w:color="auto" w:fill="auto"/>
          </w:tcPr>
          <w:p w:rsidR="001A5758" w:rsidRPr="00C70B3F" w:rsidRDefault="001A5758" w:rsidP="00AA5C8A">
            <w:pPr>
              <w:jc w:val="both"/>
              <w:rPr>
                <w:rFonts w:ascii="Arial" w:eastAsia="SimSun" w:hAnsi="Arial" w:cs="Arial"/>
                <w:sz w:val="18"/>
                <w:szCs w:val="18"/>
              </w:rPr>
            </w:pPr>
            <w:r w:rsidRPr="00C70B3F">
              <w:rPr>
                <w:rFonts w:ascii="Arial" w:eastAsia="SimSun" w:hAnsi="Arial" w:cs="Arial"/>
                <w:sz w:val="18"/>
                <w:szCs w:val="18"/>
              </w:rPr>
              <w:t>Nombre del Ing. Eléctrico/Electromecánico</w:t>
            </w:r>
          </w:p>
        </w:tc>
        <w:tc>
          <w:tcPr>
            <w:tcW w:w="3067" w:type="dxa"/>
            <w:shd w:val="clear" w:color="auto" w:fill="auto"/>
          </w:tcPr>
          <w:p w:rsidR="001A5758" w:rsidRPr="00C70B3F" w:rsidRDefault="001A5758" w:rsidP="00AA5C8A">
            <w:pPr>
              <w:jc w:val="center"/>
              <w:rPr>
                <w:rFonts w:ascii="Arial" w:eastAsia="SimSun" w:hAnsi="Arial" w:cs="Arial"/>
                <w:sz w:val="18"/>
                <w:szCs w:val="18"/>
              </w:rPr>
            </w:pPr>
            <w:r w:rsidRPr="00C70B3F">
              <w:rPr>
                <w:rFonts w:ascii="Arial" w:eastAsia="SimSun" w:hAnsi="Arial" w:cs="Arial"/>
                <w:sz w:val="18"/>
                <w:szCs w:val="18"/>
              </w:rPr>
              <w:t>Ing. Marian Avilés Molina</w:t>
            </w:r>
          </w:p>
          <w:p w:rsidR="001A5758" w:rsidRPr="00C70B3F" w:rsidRDefault="001A5758" w:rsidP="00AA5C8A">
            <w:pPr>
              <w:jc w:val="center"/>
              <w:rPr>
                <w:rFonts w:ascii="Arial" w:eastAsia="SimSun" w:hAnsi="Arial" w:cs="Arial"/>
                <w:sz w:val="18"/>
                <w:szCs w:val="18"/>
              </w:rPr>
            </w:pPr>
            <w:r w:rsidRPr="00C70B3F">
              <w:rPr>
                <w:rFonts w:ascii="Arial" w:eastAsia="SimSun" w:hAnsi="Arial" w:cs="Arial"/>
                <w:sz w:val="18"/>
                <w:szCs w:val="18"/>
              </w:rPr>
              <w:t>IME-23646</w:t>
            </w:r>
          </w:p>
        </w:tc>
      </w:tr>
      <w:tr w:rsidR="001A5758" w:rsidRPr="00C70B3F" w:rsidTr="00AA5C8A">
        <w:trPr>
          <w:jc w:val="center"/>
        </w:trPr>
        <w:tc>
          <w:tcPr>
            <w:tcW w:w="5761" w:type="dxa"/>
            <w:shd w:val="clear" w:color="auto" w:fill="auto"/>
          </w:tcPr>
          <w:p w:rsidR="001A5758" w:rsidRPr="00C70B3F" w:rsidRDefault="001A5758" w:rsidP="00AA5C8A">
            <w:pPr>
              <w:jc w:val="both"/>
              <w:rPr>
                <w:rFonts w:ascii="Arial" w:eastAsia="SimSun" w:hAnsi="Arial" w:cs="Arial"/>
                <w:sz w:val="18"/>
                <w:szCs w:val="18"/>
              </w:rPr>
            </w:pPr>
            <w:r w:rsidRPr="00C70B3F">
              <w:rPr>
                <w:rFonts w:ascii="Arial" w:eastAsia="SimSun" w:hAnsi="Arial" w:cs="Arial"/>
                <w:sz w:val="18"/>
                <w:szCs w:val="18"/>
              </w:rPr>
              <w:t>Certificación del Ing. Eléctrico/Electromecánico ante el CFIA</w:t>
            </w:r>
          </w:p>
        </w:tc>
        <w:tc>
          <w:tcPr>
            <w:tcW w:w="3067" w:type="dxa"/>
            <w:shd w:val="clear" w:color="auto" w:fill="auto"/>
          </w:tcPr>
          <w:p w:rsidR="001A5758" w:rsidRPr="00C70B3F" w:rsidRDefault="001A5758" w:rsidP="00AA5C8A">
            <w:pPr>
              <w:jc w:val="center"/>
              <w:rPr>
                <w:rFonts w:ascii="Arial" w:eastAsia="SimSun" w:hAnsi="Arial" w:cs="Arial"/>
                <w:sz w:val="18"/>
                <w:szCs w:val="18"/>
              </w:rPr>
            </w:pPr>
            <w:r w:rsidRPr="00C70B3F">
              <w:rPr>
                <w:rFonts w:ascii="Arial" w:eastAsia="SimSun" w:hAnsi="Arial" w:cs="Arial"/>
                <w:sz w:val="18"/>
                <w:szCs w:val="18"/>
              </w:rPr>
              <w:t>SI Presenta</w:t>
            </w:r>
          </w:p>
          <w:p w:rsidR="001A5758" w:rsidRPr="00C70B3F" w:rsidRDefault="001A5758" w:rsidP="00AA5C8A">
            <w:pPr>
              <w:jc w:val="center"/>
              <w:rPr>
                <w:rFonts w:ascii="Arial" w:eastAsia="SimSun" w:hAnsi="Arial" w:cs="Arial"/>
                <w:sz w:val="18"/>
                <w:szCs w:val="18"/>
              </w:rPr>
            </w:pPr>
            <w:r w:rsidRPr="00C70B3F">
              <w:rPr>
                <w:rFonts w:ascii="Arial" w:eastAsia="SimSun" w:hAnsi="Arial" w:cs="Arial"/>
                <w:sz w:val="18"/>
                <w:szCs w:val="18"/>
              </w:rPr>
              <w:t>(2017-025841-M)</w:t>
            </w:r>
          </w:p>
        </w:tc>
      </w:tr>
      <w:tr w:rsidR="001A5758" w:rsidRPr="00C70B3F" w:rsidTr="00AA5C8A">
        <w:trPr>
          <w:jc w:val="center"/>
        </w:trPr>
        <w:tc>
          <w:tcPr>
            <w:tcW w:w="5761" w:type="dxa"/>
            <w:shd w:val="clear" w:color="auto" w:fill="auto"/>
          </w:tcPr>
          <w:p w:rsidR="001A5758" w:rsidRPr="00C70B3F" w:rsidRDefault="001A5758" w:rsidP="00AA5C8A">
            <w:pPr>
              <w:jc w:val="both"/>
              <w:rPr>
                <w:rFonts w:ascii="Arial" w:eastAsia="SimSun" w:hAnsi="Arial" w:cs="Arial"/>
                <w:sz w:val="18"/>
                <w:szCs w:val="18"/>
              </w:rPr>
            </w:pPr>
            <w:r w:rsidRPr="00C70B3F">
              <w:rPr>
                <w:rFonts w:ascii="Arial" w:eastAsia="SimSun" w:hAnsi="Arial" w:cs="Arial"/>
                <w:sz w:val="18"/>
                <w:szCs w:val="18"/>
              </w:rPr>
              <w:t>Certificación de la empresa constructora ante el CFIA</w:t>
            </w:r>
          </w:p>
        </w:tc>
        <w:tc>
          <w:tcPr>
            <w:tcW w:w="3067" w:type="dxa"/>
            <w:shd w:val="clear" w:color="auto" w:fill="auto"/>
          </w:tcPr>
          <w:p w:rsidR="001A5758" w:rsidRPr="00C70B3F" w:rsidRDefault="001A5758" w:rsidP="00AA5C8A">
            <w:pPr>
              <w:jc w:val="center"/>
              <w:rPr>
                <w:rFonts w:ascii="Arial" w:eastAsia="SimSun" w:hAnsi="Arial" w:cs="Arial"/>
                <w:sz w:val="18"/>
                <w:szCs w:val="18"/>
              </w:rPr>
            </w:pPr>
            <w:r w:rsidRPr="00C70B3F">
              <w:rPr>
                <w:rFonts w:ascii="Arial" w:eastAsia="SimSun" w:hAnsi="Arial" w:cs="Arial"/>
                <w:sz w:val="18"/>
                <w:szCs w:val="18"/>
              </w:rPr>
              <w:t>SI Presenta</w:t>
            </w:r>
          </w:p>
          <w:p w:rsidR="001A5758" w:rsidRPr="00C70B3F" w:rsidRDefault="001A5758" w:rsidP="00AA5C8A">
            <w:pPr>
              <w:jc w:val="center"/>
              <w:rPr>
                <w:rFonts w:ascii="Arial" w:eastAsia="SimSun" w:hAnsi="Arial" w:cs="Arial"/>
                <w:sz w:val="18"/>
                <w:szCs w:val="18"/>
              </w:rPr>
            </w:pPr>
            <w:r w:rsidRPr="00C70B3F">
              <w:rPr>
                <w:rFonts w:ascii="Arial" w:eastAsia="SimSun" w:hAnsi="Arial" w:cs="Arial"/>
                <w:sz w:val="18"/>
                <w:szCs w:val="18"/>
              </w:rPr>
              <w:t>(2017-025844-E)</w:t>
            </w:r>
          </w:p>
        </w:tc>
      </w:tr>
      <w:tr w:rsidR="001A5758" w:rsidRPr="00C70B3F" w:rsidTr="00AA5C8A">
        <w:trPr>
          <w:jc w:val="center"/>
        </w:trPr>
        <w:tc>
          <w:tcPr>
            <w:tcW w:w="5761" w:type="dxa"/>
            <w:shd w:val="clear" w:color="auto" w:fill="auto"/>
          </w:tcPr>
          <w:p w:rsidR="001A5758" w:rsidRPr="00C70B3F" w:rsidRDefault="001A5758" w:rsidP="00AA5C8A">
            <w:pPr>
              <w:jc w:val="both"/>
              <w:rPr>
                <w:rFonts w:ascii="Arial" w:eastAsia="SimSun" w:hAnsi="Arial" w:cs="Arial"/>
                <w:sz w:val="18"/>
                <w:szCs w:val="18"/>
              </w:rPr>
            </w:pPr>
            <w:r w:rsidRPr="00C70B3F">
              <w:rPr>
                <w:rFonts w:ascii="Arial" w:eastAsia="SimSun" w:hAnsi="Arial" w:cs="Arial"/>
                <w:sz w:val="18"/>
                <w:szCs w:val="18"/>
              </w:rPr>
              <w:t>Certificación de obras construidas con información solicitada</w:t>
            </w:r>
          </w:p>
        </w:tc>
        <w:tc>
          <w:tcPr>
            <w:tcW w:w="3067" w:type="dxa"/>
            <w:shd w:val="clear" w:color="auto" w:fill="auto"/>
          </w:tcPr>
          <w:p w:rsidR="001A5758" w:rsidRPr="00C70B3F" w:rsidRDefault="001A5758" w:rsidP="00AA5C8A">
            <w:pPr>
              <w:jc w:val="center"/>
              <w:rPr>
                <w:rFonts w:ascii="Arial" w:eastAsia="SimSun" w:hAnsi="Arial" w:cs="Arial"/>
                <w:sz w:val="18"/>
                <w:szCs w:val="18"/>
              </w:rPr>
            </w:pPr>
            <w:r w:rsidRPr="00C70B3F">
              <w:rPr>
                <w:rFonts w:ascii="Arial" w:eastAsia="SimSun" w:hAnsi="Arial" w:cs="Arial"/>
                <w:sz w:val="18"/>
                <w:szCs w:val="18"/>
              </w:rPr>
              <w:t>SI Presenta</w:t>
            </w:r>
          </w:p>
        </w:tc>
      </w:tr>
      <w:tr w:rsidR="001A5758" w:rsidRPr="00C70B3F" w:rsidTr="00AA5C8A">
        <w:trPr>
          <w:jc w:val="center"/>
        </w:trPr>
        <w:tc>
          <w:tcPr>
            <w:tcW w:w="5761" w:type="dxa"/>
            <w:shd w:val="clear" w:color="auto" w:fill="auto"/>
          </w:tcPr>
          <w:p w:rsidR="001A5758" w:rsidRPr="00C70B3F" w:rsidRDefault="001A5758" w:rsidP="00AA5C8A">
            <w:pPr>
              <w:jc w:val="both"/>
              <w:rPr>
                <w:rFonts w:ascii="Arial" w:eastAsia="SimSun" w:hAnsi="Arial" w:cs="Arial"/>
                <w:sz w:val="18"/>
                <w:szCs w:val="18"/>
              </w:rPr>
            </w:pPr>
            <w:r w:rsidRPr="00C70B3F">
              <w:rPr>
                <w:rFonts w:ascii="Arial" w:eastAsia="SimSun" w:hAnsi="Arial" w:cs="Arial"/>
                <w:sz w:val="18"/>
                <w:szCs w:val="18"/>
              </w:rPr>
              <w:t>Cronograma de la obra</w:t>
            </w:r>
          </w:p>
        </w:tc>
        <w:tc>
          <w:tcPr>
            <w:tcW w:w="3067" w:type="dxa"/>
            <w:shd w:val="clear" w:color="auto" w:fill="auto"/>
          </w:tcPr>
          <w:p w:rsidR="001A5758" w:rsidRPr="00C70B3F" w:rsidRDefault="001A5758" w:rsidP="00AA5C8A">
            <w:pPr>
              <w:jc w:val="center"/>
              <w:rPr>
                <w:rFonts w:ascii="Arial" w:eastAsia="SimSun" w:hAnsi="Arial" w:cs="Arial"/>
                <w:sz w:val="18"/>
                <w:szCs w:val="18"/>
              </w:rPr>
            </w:pPr>
            <w:r w:rsidRPr="00C70B3F">
              <w:rPr>
                <w:rFonts w:ascii="Arial" w:eastAsia="SimSun" w:hAnsi="Arial" w:cs="Arial"/>
                <w:sz w:val="18"/>
                <w:szCs w:val="18"/>
              </w:rPr>
              <w:t>SI Presenta</w:t>
            </w:r>
          </w:p>
        </w:tc>
      </w:tr>
      <w:tr w:rsidR="001A5758" w:rsidRPr="00C70B3F" w:rsidTr="00AA5C8A">
        <w:trPr>
          <w:jc w:val="center"/>
        </w:trPr>
        <w:tc>
          <w:tcPr>
            <w:tcW w:w="5761" w:type="dxa"/>
            <w:shd w:val="clear" w:color="auto" w:fill="auto"/>
          </w:tcPr>
          <w:p w:rsidR="001A5758" w:rsidRPr="00C70B3F" w:rsidRDefault="001A5758" w:rsidP="00AA5C8A">
            <w:pPr>
              <w:jc w:val="both"/>
              <w:rPr>
                <w:rFonts w:ascii="Arial" w:eastAsia="SimSun" w:hAnsi="Arial" w:cs="Arial"/>
                <w:sz w:val="18"/>
                <w:szCs w:val="18"/>
              </w:rPr>
            </w:pPr>
            <w:r w:rsidRPr="00C70B3F">
              <w:rPr>
                <w:rFonts w:ascii="Arial" w:eastAsia="SimSun" w:hAnsi="Arial" w:cs="Arial"/>
                <w:sz w:val="18"/>
                <w:szCs w:val="18"/>
              </w:rPr>
              <w:t>Declaración de estar al día en el pago de impuesto nacionales (Art. 65 LCA)</w:t>
            </w:r>
          </w:p>
        </w:tc>
        <w:tc>
          <w:tcPr>
            <w:tcW w:w="3067" w:type="dxa"/>
            <w:shd w:val="clear" w:color="auto" w:fill="auto"/>
          </w:tcPr>
          <w:p w:rsidR="001A5758" w:rsidRPr="00C70B3F" w:rsidRDefault="001A5758" w:rsidP="00AA5C8A">
            <w:pPr>
              <w:jc w:val="center"/>
              <w:rPr>
                <w:rFonts w:ascii="Arial" w:eastAsia="SimSun" w:hAnsi="Arial" w:cs="Arial"/>
                <w:sz w:val="18"/>
                <w:szCs w:val="18"/>
              </w:rPr>
            </w:pPr>
            <w:r w:rsidRPr="00C70B3F">
              <w:rPr>
                <w:rFonts w:ascii="Arial" w:eastAsia="SimSun" w:hAnsi="Arial" w:cs="Arial"/>
                <w:sz w:val="18"/>
                <w:szCs w:val="18"/>
              </w:rPr>
              <w:t>SI Presenta</w:t>
            </w:r>
          </w:p>
        </w:tc>
      </w:tr>
      <w:tr w:rsidR="001A5758" w:rsidRPr="00C70B3F" w:rsidTr="00AA5C8A">
        <w:trPr>
          <w:jc w:val="center"/>
        </w:trPr>
        <w:tc>
          <w:tcPr>
            <w:tcW w:w="5761" w:type="dxa"/>
            <w:shd w:val="clear" w:color="auto" w:fill="auto"/>
          </w:tcPr>
          <w:p w:rsidR="001A5758" w:rsidRPr="00C70B3F" w:rsidRDefault="001A5758" w:rsidP="00AA5C8A">
            <w:pPr>
              <w:jc w:val="both"/>
              <w:rPr>
                <w:rFonts w:ascii="Arial" w:eastAsia="SimSun" w:hAnsi="Arial" w:cs="Arial"/>
                <w:sz w:val="18"/>
                <w:szCs w:val="18"/>
              </w:rPr>
            </w:pPr>
            <w:r w:rsidRPr="00C70B3F">
              <w:rPr>
                <w:rFonts w:ascii="Arial" w:eastAsia="SimSun" w:hAnsi="Arial" w:cs="Arial"/>
                <w:sz w:val="18"/>
                <w:szCs w:val="18"/>
              </w:rPr>
              <w:lastRenderedPageBreak/>
              <w:t>Declaración artículo 22 Ley Contratación Administrativa (RCA)</w:t>
            </w:r>
          </w:p>
        </w:tc>
        <w:tc>
          <w:tcPr>
            <w:tcW w:w="3067" w:type="dxa"/>
            <w:shd w:val="clear" w:color="auto" w:fill="auto"/>
          </w:tcPr>
          <w:p w:rsidR="001A5758" w:rsidRPr="00C70B3F" w:rsidRDefault="001A5758" w:rsidP="00AA5C8A">
            <w:pPr>
              <w:jc w:val="center"/>
              <w:rPr>
                <w:rFonts w:ascii="Arial" w:eastAsia="SimSun" w:hAnsi="Arial" w:cs="Arial"/>
                <w:sz w:val="18"/>
                <w:szCs w:val="18"/>
              </w:rPr>
            </w:pPr>
            <w:r w:rsidRPr="00C70B3F">
              <w:rPr>
                <w:rFonts w:ascii="Arial" w:eastAsia="SimSun" w:hAnsi="Arial" w:cs="Arial"/>
                <w:sz w:val="18"/>
                <w:szCs w:val="18"/>
              </w:rPr>
              <w:t>SI Presenta</w:t>
            </w:r>
          </w:p>
        </w:tc>
      </w:tr>
      <w:tr w:rsidR="001A5758" w:rsidRPr="00C70B3F" w:rsidTr="00AA5C8A">
        <w:trPr>
          <w:jc w:val="center"/>
        </w:trPr>
        <w:tc>
          <w:tcPr>
            <w:tcW w:w="5761" w:type="dxa"/>
            <w:shd w:val="clear" w:color="auto" w:fill="auto"/>
          </w:tcPr>
          <w:p w:rsidR="001A5758" w:rsidRPr="00C70B3F" w:rsidRDefault="001A5758" w:rsidP="00AA5C8A">
            <w:pPr>
              <w:jc w:val="both"/>
              <w:rPr>
                <w:rFonts w:ascii="Arial" w:eastAsia="SimSun" w:hAnsi="Arial" w:cs="Arial"/>
                <w:sz w:val="18"/>
                <w:szCs w:val="18"/>
              </w:rPr>
            </w:pPr>
            <w:r w:rsidRPr="00C70B3F">
              <w:rPr>
                <w:rFonts w:ascii="Arial" w:eastAsia="SimSun" w:hAnsi="Arial" w:cs="Arial"/>
                <w:sz w:val="18"/>
                <w:szCs w:val="18"/>
              </w:rPr>
              <w:t>Declaración Jurada Art. 100 Ley de Contratación Administrativa</w:t>
            </w:r>
          </w:p>
        </w:tc>
        <w:tc>
          <w:tcPr>
            <w:tcW w:w="3067" w:type="dxa"/>
            <w:shd w:val="clear" w:color="auto" w:fill="auto"/>
          </w:tcPr>
          <w:p w:rsidR="001A5758" w:rsidRPr="00C70B3F" w:rsidRDefault="001A5758" w:rsidP="00AA5C8A">
            <w:pPr>
              <w:jc w:val="center"/>
              <w:rPr>
                <w:rFonts w:ascii="Arial" w:eastAsia="SimSun" w:hAnsi="Arial" w:cs="Arial"/>
                <w:sz w:val="18"/>
                <w:szCs w:val="18"/>
              </w:rPr>
            </w:pPr>
            <w:r w:rsidRPr="00C70B3F">
              <w:rPr>
                <w:rFonts w:ascii="Arial" w:eastAsia="SimSun" w:hAnsi="Arial" w:cs="Arial"/>
                <w:sz w:val="18"/>
                <w:szCs w:val="18"/>
              </w:rPr>
              <w:t>SI Presenta</w:t>
            </w:r>
          </w:p>
        </w:tc>
      </w:tr>
      <w:tr w:rsidR="001A5758" w:rsidRPr="00C70B3F" w:rsidTr="00AA5C8A">
        <w:trPr>
          <w:jc w:val="center"/>
        </w:trPr>
        <w:tc>
          <w:tcPr>
            <w:tcW w:w="5761" w:type="dxa"/>
            <w:shd w:val="clear" w:color="auto" w:fill="auto"/>
          </w:tcPr>
          <w:p w:rsidR="001A5758" w:rsidRPr="00C70B3F" w:rsidRDefault="001A5758" w:rsidP="00AA5C8A">
            <w:pPr>
              <w:jc w:val="both"/>
              <w:rPr>
                <w:rFonts w:ascii="Arial" w:eastAsia="SimSun" w:hAnsi="Arial" w:cs="Arial"/>
                <w:sz w:val="18"/>
                <w:szCs w:val="18"/>
              </w:rPr>
            </w:pPr>
            <w:r w:rsidRPr="00C70B3F">
              <w:rPr>
                <w:rFonts w:ascii="Arial" w:eastAsia="SimSun" w:hAnsi="Arial" w:cs="Arial"/>
                <w:sz w:val="18"/>
                <w:szCs w:val="18"/>
              </w:rPr>
              <w:t>Personería del Representante Legal de la Empresa</w:t>
            </w:r>
          </w:p>
        </w:tc>
        <w:tc>
          <w:tcPr>
            <w:tcW w:w="3067" w:type="dxa"/>
            <w:shd w:val="clear" w:color="auto" w:fill="auto"/>
          </w:tcPr>
          <w:p w:rsidR="001A5758" w:rsidRPr="00C70B3F" w:rsidRDefault="001A5758" w:rsidP="00AA5C8A">
            <w:pPr>
              <w:jc w:val="center"/>
              <w:rPr>
                <w:rFonts w:ascii="Arial" w:eastAsia="SimSun" w:hAnsi="Arial" w:cs="Arial"/>
                <w:sz w:val="18"/>
                <w:szCs w:val="18"/>
              </w:rPr>
            </w:pPr>
            <w:r w:rsidRPr="00C70B3F">
              <w:rPr>
                <w:rFonts w:ascii="Arial" w:eastAsia="SimSun" w:hAnsi="Arial" w:cs="Arial"/>
                <w:sz w:val="18"/>
                <w:szCs w:val="18"/>
              </w:rPr>
              <w:t>SI Presenta</w:t>
            </w:r>
          </w:p>
        </w:tc>
      </w:tr>
      <w:tr w:rsidR="001A5758" w:rsidRPr="00C70B3F" w:rsidTr="00AA5C8A">
        <w:trPr>
          <w:jc w:val="center"/>
        </w:trPr>
        <w:tc>
          <w:tcPr>
            <w:tcW w:w="5761" w:type="dxa"/>
            <w:shd w:val="clear" w:color="auto" w:fill="auto"/>
          </w:tcPr>
          <w:p w:rsidR="001A5758" w:rsidRPr="00C70B3F" w:rsidRDefault="001A5758" w:rsidP="00AA5C8A">
            <w:pPr>
              <w:jc w:val="both"/>
              <w:rPr>
                <w:rFonts w:ascii="Arial" w:eastAsia="SimSun" w:hAnsi="Arial" w:cs="Arial"/>
                <w:sz w:val="18"/>
                <w:szCs w:val="18"/>
              </w:rPr>
            </w:pPr>
            <w:r w:rsidRPr="00C70B3F">
              <w:rPr>
                <w:rFonts w:ascii="Arial" w:eastAsia="SimSun" w:hAnsi="Arial" w:cs="Arial"/>
                <w:sz w:val="18"/>
                <w:szCs w:val="18"/>
              </w:rPr>
              <w:t>Lista de Subcontratistas</w:t>
            </w:r>
          </w:p>
        </w:tc>
        <w:tc>
          <w:tcPr>
            <w:tcW w:w="3067" w:type="dxa"/>
            <w:shd w:val="clear" w:color="auto" w:fill="auto"/>
          </w:tcPr>
          <w:p w:rsidR="001A5758" w:rsidRPr="00C70B3F" w:rsidRDefault="001A5758" w:rsidP="00AA5C8A">
            <w:pPr>
              <w:jc w:val="center"/>
              <w:rPr>
                <w:rFonts w:ascii="Arial" w:eastAsia="SimSun" w:hAnsi="Arial" w:cs="Arial"/>
                <w:sz w:val="18"/>
                <w:szCs w:val="18"/>
              </w:rPr>
            </w:pPr>
            <w:r w:rsidRPr="00C70B3F">
              <w:rPr>
                <w:rFonts w:ascii="Arial" w:eastAsia="SimSun" w:hAnsi="Arial" w:cs="Arial"/>
                <w:sz w:val="18"/>
                <w:szCs w:val="18"/>
              </w:rPr>
              <w:t>SI Presenta</w:t>
            </w:r>
          </w:p>
        </w:tc>
      </w:tr>
      <w:tr w:rsidR="001A5758" w:rsidRPr="00C70B3F" w:rsidTr="00AA5C8A">
        <w:trPr>
          <w:jc w:val="center"/>
        </w:trPr>
        <w:tc>
          <w:tcPr>
            <w:tcW w:w="5761" w:type="dxa"/>
            <w:shd w:val="clear" w:color="auto" w:fill="auto"/>
          </w:tcPr>
          <w:p w:rsidR="001A5758" w:rsidRPr="00C70B3F" w:rsidRDefault="001A5758" w:rsidP="00AA5C8A">
            <w:pPr>
              <w:jc w:val="both"/>
              <w:rPr>
                <w:rFonts w:ascii="Arial" w:eastAsia="SimSun" w:hAnsi="Arial" w:cs="Arial"/>
                <w:sz w:val="18"/>
                <w:szCs w:val="18"/>
              </w:rPr>
            </w:pPr>
            <w:r w:rsidRPr="00C70B3F">
              <w:rPr>
                <w:rFonts w:ascii="Arial" w:eastAsia="SimSun" w:hAnsi="Arial" w:cs="Arial"/>
                <w:sz w:val="18"/>
                <w:szCs w:val="18"/>
              </w:rPr>
              <w:t>Presupuesto detallado</w:t>
            </w:r>
          </w:p>
        </w:tc>
        <w:tc>
          <w:tcPr>
            <w:tcW w:w="3067" w:type="dxa"/>
            <w:shd w:val="clear" w:color="auto" w:fill="auto"/>
          </w:tcPr>
          <w:p w:rsidR="001A5758" w:rsidRPr="00C70B3F" w:rsidRDefault="001A5758" w:rsidP="00AA5C8A">
            <w:pPr>
              <w:jc w:val="center"/>
              <w:rPr>
                <w:rFonts w:ascii="Arial" w:eastAsia="SimSun" w:hAnsi="Arial" w:cs="Arial"/>
                <w:sz w:val="18"/>
                <w:szCs w:val="18"/>
              </w:rPr>
            </w:pPr>
            <w:r w:rsidRPr="00C70B3F">
              <w:rPr>
                <w:rFonts w:ascii="Arial" w:eastAsia="SimSun" w:hAnsi="Arial" w:cs="Arial"/>
                <w:sz w:val="18"/>
                <w:szCs w:val="18"/>
              </w:rPr>
              <w:t>SI Presenta</w:t>
            </w:r>
          </w:p>
        </w:tc>
      </w:tr>
      <w:tr w:rsidR="001A5758" w:rsidRPr="00C70B3F" w:rsidTr="00AA5C8A">
        <w:trPr>
          <w:jc w:val="center"/>
        </w:trPr>
        <w:tc>
          <w:tcPr>
            <w:tcW w:w="5761" w:type="dxa"/>
            <w:shd w:val="clear" w:color="auto" w:fill="auto"/>
          </w:tcPr>
          <w:p w:rsidR="001A5758" w:rsidRPr="00C70B3F" w:rsidRDefault="001A5758" w:rsidP="00AA5C8A">
            <w:pPr>
              <w:jc w:val="both"/>
              <w:rPr>
                <w:rFonts w:ascii="Arial" w:eastAsia="SimSun" w:hAnsi="Arial" w:cs="Arial"/>
                <w:sz w:val="18"/>
                <w:szCs w:val="18"/>
              </w:rPr>
            </w:pPr>
            <w:r w:rsidRPr="00C70B3F">
              <w:rPr>
                <w:rFonts w:ascii="Arial" w:eastAsia="SimSun" w:hAnsi="Arial" w:cs="Arial"/>
                <w:sz w:val="18"/>
                <w:szCs w:val="18"/>
              </w:rPr>
              <w:t>Planos firmados en tamaño tabloide</w:t>
            </w:r>
          </w:p>
        </w:tc>
        <w:tc>
          <w:tcPr>
            <w:tcW w:w="3067" w:type="dxa"/>
            <w:shd w:val="clear" w:color="auto" w:fill="auto"/>
          </w:tcPr>
          <w:p w:rsidR="001A5758" w:rsidRPr="00C70B3F" w:rsidRDefault="001A5758" w:rsidP="00AA5C8A">
            <w:pPr>
              <w:jc w:val="center"/>
              <w:rPr>
                <w:rFonts w:ascii="Arial" w:eastAsia="SimSun" w:hAnsi="Arial" w:cs="Arial"/>
                <w:sz w:val="18"/>
                <w:szCs w:val="18"/>
              </w:rPr>
            </w:pPr>
            <w:r w:rsidRPr="00C70B3F">
              <w:rPr>
                <w:rFonts w:ascii="Arial" w:eastAsia="SimSun" w:hAnsi="Arial" w:cs="Arial"/>
                <w:sz w:val="18"/>
                <w:szCs w:val="18"/>
              </w:rPr>
              <w:t>SI Presenta</w:t>
            </w:r>
          </w:p>
        </w:tc>
      </w:tr>
    </w:tbl>
    <w:p w:rsidR="001A5758" w:rsidRPr="00C70B3F" w:rsidRDefault="001A5758" w:rsidP="001A5758">
      <w:pPr>
        <w:pStyle w:val="Ttulo1"/>
        <w:numPr>
          <w:ilvl w:val="0"/>
          <w:numId w:val="41"/>
        </w:numPr>
        <w:ind w:left="709"/>
        <w:jc w:val="both"/>
        <w:rPr>
          <w:rFonts w:ascii="Arial" w:hAnsi="Arial" w:cs="Arial"/>
          <w:i/>
          <w:color w:val="0070C0"/>
          <w:sz w:val="22"/>
          <w:szCs w:val="22"/>
        </w:rPr>
      </w:pPr>
      <w:r w:rsidRPr="00C70B3F">
        <w:rPr>
          <w:rFonts w:ascii="Arial" w:hAnsi="Arial" w:cs="Arial"/>
          <w:i/>
          <w:color w:val="0070C0"/>
          <w:sz w:val="22"/>
          <w:szCs w:val="22"/>
        </w:rPr>
        <w:t>Análisis del aspecto legal:</w:t>
      </w:r>
    </w:p>
    <w:p w:rsidR="001A5758" w:rsidRPr="00C70B3F" w:rsidRDefault="001A5758" w:rsidP="001A5758">
      <w:pPr>
        <w:ind w:left="284"/>
        <w:jc w:val="both"/>
        <w:rPr>
          <w:rFonts w:ascii="Arial" w:eastAsia="SimSun" w:hAnsi="Arial" w:cs="Arial"/>
          <w:bCs/>
          <w:i/>
          <w:sz w:val="22"/>
          <w:szCs w:val="22"/>
        </w:rPr>
      </w:pPr>
      <w:r w:rsidRPr="00C70B3F">
        <w:rPr>
          <w:rFonts w:ascii="Arial" w:eastAsia="SimSun" w:hAnsi="Arial" w:cs="Arial"/>
          <w:bCs/>
          <w:i/>
          <w:sz w:val="22"/>
          <w:szCs w:val="22"/>
        </w:rPr>
        <w:t>De acuerdo al cuadro anterior y con base a la evaluación, se procedió a realizar un análisis detallado de la información técnica presentada por la empresa participante, referente al monto de la oferta, plazo de construcción, experiencia en construcción de obras similares, por lo que la oferta recibida cumple con los requerimientos legales indicados en el cartel.</w:t>
      </w:r>
    </w:p>
    <w:p w:rsidR="001A5758" w:rsidRPr="00C70B3F" w:rsidRDefault="001A5758" w:rsidP="001A5758">
      <w:pPr>
        <w:pStyle w:val="Ttulo1"/>
        <w:numPr>
          <w:ilvl w:val="0"/>
          <w:numId w:val="41"/>
        </w:numPr>
        <w:ind w:left="709"/>
        <w:jc w:val="both"/>
        <w:rPr>
          <w:rFonts w:ascii="Arial" w:hAnsi="Arial" w:cs="Arial"/>
          <w:i/>
          <w:color w:val="0070C0"/>
          <w:sz w:val="22"/>
          <w:szCs w:val="22"/>
        </w:rPr>
      </w:pPr>
      <w:r w:rsidRPr="00C70B3F">
        <w:rPr>
          <w:rFonts w:ascii="Arial" w:hAnsi="Arial" w:cs="Arial"/>
          <w:i/>
          <w:color w:val="0070C0"/>
          <w:sz w:val="22"/>
          <w:szCs w:val="22"/>
        </w:rPr>
        <w:t>Parámetros para la valoración:</w:t>
      </w:r>
    </w:p>
    <w:p w:rsidR="001A5758" w:rsidRPr="00C70B3F" w:rsidRDefault="001A5758" w:rsidP="001A5758">
      <w:pPr>
        <w:ind w:left="284"/>
        <w:jc w:val="both"/>
        <w:rPr>
          <w:rFonts w:ascii="Arial" w:eastAsia="SimSun" w:hAnsi="Arial" w:cs="Arial"/>
          <w:bCs/>
          <w:i/>
          <w:sz w:val="22"/>
          <w:szCs w:val="22"/>
        </w:rPr>
      </w:pPr>
      <w:r w:rsidRPr="00C70B3F">
        <w:rPr>
          <w:rFonts w:ascii="Arial" w:eastAsia="SimSun" w:hAnsi="Arial" w:cs="Arial"/>
          <w:bCs/>
          <w:i/>
          <w:sz w:val="22"/>
          <w:szCs w:val="22"/>
        </w:rPr>
        <w:t>El factor fundamental para adjudicar esta licitación es el precio, de aquellas ofertas que cumplan con las condiciones, tanto legales y técnicas, establecidas en este cartel.</w:t>
      </w:r>
    </w:p>
    <w:p w:rsidR="001A5758" w:rsidRPr="00C70B3F" w:rsidRDefault="001A5758" w:rsidP="001A5758">
      <w:pPr>
        <w:ind w:left="284"/>
        <w:jc w:val="both"/>
        <w:rPr>
          <w:rFonts w:ascii="Arial" w:eastAsia="SimSun" w:hAnsi="Arial" w:cs="Arial"/>
          <w:bCs/>
          <w:i/>
          <w:sz w:val="22"/>
          <w:szCs w:val="22"/>
        </w:rPr>
      </w:pPr>
    </w:p>
    <w:p w:rsidR="001A5758" w:rsidRPr="00C70B3F" w:rsidRDefault="001A5758" w:rsidP="001A5758">
      <w:pPr>
        <w:ind w:left="284"/>
        <w:jc w:val="both"/>
        <w:rPr>
          <w:rFonts w:ascii="Arial" w:eastAsia="SimSun" w:hAnsi="Arial" w:cs="Arial"/>
          <w:bCs/>
          <w:sz w:val="22"/>
          <w:szCs w:val="22"/>
          <w:lang w:val="es-CR"/>
        </w:rPr>
      </w:pPr>
      <w:r w:rsidRPr="00C70B3F">
        <w:rPr>
          <w:rFonts w:ascii="Arial" w:eastAsia="SimSun" w:hAnsi="Arial" w:cs="Arial"/>
          <w:bCs/>
          <w:i/>
          <w:sz w:val="22"/>
          <w:szCs w:val="22"/>
        </w:rPr>
        <w:t>En caso de empate en el precio, se tomará en</w:t>
      </w:r>
      <w:r w:rsidRPr="00C70B3F">
        <w:rPr>
          <w:rFonts w:ascii="Arial" w:eastAsia="SimSun" w:hAnsi="Arial" w:cs="Arial"/>
          <w:bCs/>
          <w:i/>
          <w:sz w:val="22"/>
          <w:szCs w:val="22"/>
          <w:lang w:val="es-CR"/>
        </w:rPr>
        <w:t xml:space="preserve"> consideración la empresa con mayor cantidad de obras similares demostrada por medio de las </w:t>
      </w:r>
      <w:r w:rsidRPr="00C70B3F">
        <w:rPr>
          <w:rFonts w:ascii="Arial" w:eastAsia="SimSun" w:hAnsi="Arial" w:cs="Arial"/>
          <w:bCs/>
          <w:i/>
          <w:sz w:val="22"/>
          <w:szCs w:val="22"/>
          <w:u w:val="single"/>
          <w:lang w:val="es-CR"/>
        </w:rPr>
        <w:t>certificaciones solicitadas</w:t>
      </w:r>
      <w:r w:rsidRPr="00C70B3F">
        <w:rPr>
          <w:rFonts w:ascii="Arial" w:eastAsia="SimSun" w:hAnsi="Arial" w:cs="Arial"/>
          <w:bCs/>
          <w:i/>
          <w:sz w:val="22"/>
          <w:szCs w:val="22"/>
          <w:lang w:val="es-CR"/>
        </w:rPr>
        <w:t xml:space="preserve"> en el inciso f) punto 3 Requisitos Técnicos de la Empresa en el apartado de </w:t>
      </w:r>
      <w:r w:rsidRPr="00C70B3F">
        <w:rPr>
          <w:rFonts w:ascii="Arial" w:eastAsia="SimSun" w:hAnsi="Arial" w:cs="Arial"/>
          <w:b/>
          <w:bCs/>
          <w:i/>
          <w:sz w:val="22"/>
          <w:szCs w:val="22"/>
          <w:u w:val="single"/>
          <w:lang w:val="es-CR"/>
        </w:rPr>
        <w:t>Condiciones Específicas</w:t>
      </w:r>
      <w:r w:rsidRPr="00C70B3F">
        <w:rPr>
          <w:rFonts w:ascii="Arial" w:eastAsia="SimSun" w:hAnsi="Arial" w:cs="Arial"/>
          <w:bCs/>
          <w:i/>
          <w:sz w:val="22"/>
          <w:szCs w:val="22"/>
          <w:lang w:val="es-CR"/>
        </w:rPr>
        <w:t>, de persistir el empate se decidirá por la suerte, según se indica en artículo 55, párrafo 4 del Reglamento de la Ley de Contratación Administrativa</w:t>
      </w:r>
      <w:r w:rsidRPr="00C70B3F">
        <w:rPr>
          <w:rFonts w:ascii="Arial" w:eastAsia="SimSun" w:hAnsi="Arial" w:cs="Arial"/>
          <w:bCs/>
          <w:sz w:val="22"/>
          <w:szCs w:val="22"/>
          <w:lang w:val="es-CR"/>
        </w:rPr>
        <w:t>.</w:t>
      </w:r>
    </w:p>
    <w:p w:rsidR="001A5758" w:rsidRPr="00C70B3F" w:rsidRDefault="001A5758" w:rsidP="001A5758">
      <w:pPr>
        <w:pStyle w:val="Ttulo1"/>
        <w:numPr>
          <w:ilvl w:val="0"/>
          <w:numId w:val="41"/>
        </w:numPr>
        <w:ind w:left="709"/>
        <w:jc w:val="both"/>
        <w:rPr>
          <w:rFonts w:ascii="Arial" w:hAnsi="Arial" w:cs="Arial"/>
          <w:i/>
          <w:color w:val="0070C0"/>
          <w:sz w:val="22"/>
          <w:szCs w:val="22"/>
        </w:rPr>
      </w:pPr>
      <w:r w:rsidRPr="00C70B3F">
        <w:rPr>
          <w:rFonts w:ascii="Arial" w:hAnsi="Arial" w:cs="Arial"/>
          <w:i/>
          <w:color w:val="0070C0"/>
          <w:sz w:val="22"/>
          <w:szCs w:val="22"/>
        </w:rPr>
        <w:t>Análisis Técnico.</w:t>
      </w:r>
    </w:p>
    <w:p w:rsidR="001A5758" w:rsidRPr="00C70B3F" w:rsidRDefault="001A5758" w:rsidP="001A5758">
      <w:pPr>
        <w:ind w:left="284"/>
        <w:jc w:val="both"/>
        <w:rPr>
          <w:rFonts w:ascii="Arial" w:eastAsia="SimSun" w:hAnsi="Arial" w:cs="Arial"/>
          <w:bCs/>
          <w:i/>
          <w:sz w:val="22"/>
          <w:szCs w:val="22"/>
        </w:rPr>
      </w:pPr>
      <w:r w:rsidRPr="00C70B3F">
        <w:rPr>
          <w:rFonts w:ascii="Arial" w:eastAsia="SimSun" w:hAnsi="Arial" w:cs="Arial"/>
          <w:bCs/>
          <w:i/>
          <w:sz w:val="22"/>
          <w:szCs w:val="22"/>
        </w:rPr>
        <w:t xml:space="preserve">Se hace un análisis detallado de la información técnica presentada por las empresas participantes, según Oficio OI-458-2018, suscrito por el Ing. Saúl Fernández Espinoza, Director de la Oficina de Ingeniería, (Véase Folios 512 al 558 del expediente). </w:t>
      </w:r>
    </w:p>
    <w:p w:rsidR="001A5758" w:rsidRPr="00C70B3F" w:rsidRDefault="001A5758" w:rsidP="001A5758">
      <w:pPr>
        <w:ind w:left="284"/>
        <w:jc w:val="both"/>
        <w:rPr>
          <w:rFonts w:ascii="Arial" w:eastAsia="SimSun" w:hAnsi="Arial" w:cs="Arial"/>
          <w:bCs/>
          <w:i/>
          <w:sz w:val="22"/>
          <w:szCs w:val="22"/>
        </w:rPr>
      </w:pPr>
    </w:p>
    <w:p w:rsidR="001A5758" w:rsidRPr="00C70B3F" w:rsidRDefault="001A5758" w:rsidP="001A5758">
      <w:pPr>
        <w:ind w:left="284"/>
        <w:jc w:val="both"/>
        <w:rPr>
          <w:rFonts w:ascii="Arial" w:eastAsia="SimSun" w:hAnsi="Arial" w:cs="Arial"/>
          <w:bCs/>
          <w:i/>
          <w:sz w:val="22"/>
          <w:szCs w:val="22"/>
        </w:rPr>
      </w:pPr>
      <w:r w:rsidRPr="00C70B3F">
        <w:rPr>
          <w:rFonts w:ascii="Arial" w:eastAsia="SimSun" w:hAnsi="Arial" w:cs="Arial"/>
          <w:bCs/>
          <w:i/>
          <w:sz w:val="22"/>
          <w:szCs w:val="22"/>
        </w:rPr>
        <w:t xml:space="preserve">Se destaca por relevante lo siguiente: monto de la oferta, plazo de entrega, experiencia de las empresas. </w:t>
      </w:r>
    </w:p>
    <w:p w:rsidR="001A5758" w:rsidRPr="00C70B3F" w:rsidRDefault="001A5758" w:rsidP="001A5758">
      <w:pPr>
        <w:jc w:val="both"/>
        <w:rPr>
          <w:rFonts w:ascii="Arial" w:eastAsia="SimSun" w:hAnsi="Arial" w:cs="Arial"/>
          <w:bCs/>
          <w:sz w:val="16"/>
          <w:szCs w:val="16"/>
          <w:lang w:val="es-CR"/>
        </w:rPr>
      </w:pPr>
    </w:p>
    <w:p w:rsidR="001A5758" w:rsidRPr="00C70B3F" w:rsidRDefault="001A5758" w:rsidP="001A5758">
      <w:pPr>
        <w:keepNext/>
        <w:numPr>
          <w:ilvl w:val="2"/>
          <w:numId w:val="44"/>
        </w:numPr>
        <w:tabs>
          <w:tab w:val="clear" w:pos="2340"/>
        </w:tabs>
        <w:ind w:left="426" w:hanging="213"/>
        <w:jc w:val="both"/>
        <w:outlineLvl w:val="0"/>
        <w:rPr>
          <w:rFonts w:ascii="Arial" w:eastAsia="SimSun" w:hAnsi="Arial" w:cs="Arial"/>
          <w:b/>
          <w:i/>
          <w:iCs/>
          <w:color w:val="1F497D"/>
          <w:sz w:val="22"/>
          <w:szCs w:val="22"/>
          <w:lang w:val="es-ES_tradnl"/>
        </w:rPr>
      </w:pPr>
      <w:r w:rsidRPr="00C70B3F">
        <w:rPr>
          <w:rFonts w:ascii="Arial" w:eastAsia="SimSun" w:hAnsi="Arial" w:cs="Arial"/>
          <w:b/>
          <w:i/>
          <w:iCs/>
          <w:color w:val="1F497D"/>
          <w:sz w:val="22"/>
          <w:szCs w:val="22"/>
          <w:lang w:val="es-ES_tradnl"/>
        </w:rPr>
        <w:t>Monto de la oferta</w:t>
      </w:r>
    </w:p>
    <w:p w:rsidR="001A5758" w:rsidRPr="00C70B3F" w:rsidRDefault="001A5758" w:rsidP="001A5758">
      <w:pPr>
        <w:ind w:left="284"/>
        <w:jc w:val="both"/>
        <w:rPr>
          <w:rFonts w:ascii="Arial" w:eastAsia="SimSun" w:hAnsi="Arial" w:cs="Arial"/>
          <w:bCs/>
          <w:i/>
          <w:sz w:val="22"/>
          <w:szCs w:val="22"/>
        </w:rPr>
      </w:pPr>
      <w:r w:rsidRPr="00C70B3F">
        <w:rPr>
          <w:rFonts w:ascii="Arial" w:eastAsia="SimSun" w:hAnsi="Arial" w:cs="Arial"/>
          <w:bCs/>
          <w:i/>
          <w:sz w:val="22"/>
          <w:szCs w:val="22"/>
        </w:rPr>
        <w:t>El detalle de los precios presentados por las empresas es el siguiente:</w:t>
      </w:r>
    </w:p>
    <w:p w:rsidR="001A5758" w:rsidRPr="00C70B3F" w:rsidRDefault="001A5758" w:rsidP="001A5758">
      <w:pPr>
        <w:jc w:val="both"/>
        <w:rPr>
          <w:rFonts w:ascii="Arial" w:eastAsia="SimSun" w:hAnsi="Arial" w:cs="Arial"/>
          <w:bCs/>
          <w:sz w:val="22"/>
          <w:szCs w:val="22"/>
        </w:rPr>
      </w:pPr>
    </w:p>
    <w:p w:rsidR="001A5758" w:rsidRDefault="001A5758" w:rsidP="001A5758">
      <w:pPr>
        <w:tabs>
          <w:tab w:val="center" w:pos="5103"/>
          <w:tab w:val="left" w:pos="8730"/>
        </w:tabs>
        <w:jc w:val="center"/>
        <w:rPr>
          <w:rFonts w:ascii="Arial" w:eastAsia="SimSun" w:hAnsi="Arial" w:cs="Arial"/>
          <w:b/>
          <w:sz w:val="20"/>
          <w:szCs w:val="20"/>
        </w:rPr>
      </w:pPr>
      <w:r w:rsidRPr="00C70B3F">
        <w:rPr>
          <w:rFonts w:ascii="Arial" w:eastAsia="SimSun" w:hAnsi="Arial" w:cs="Arial"/>
          <w:b/>
          <w:sz w:val="20"/>
          <w:szCs w:val="20"/>
        </w:rPr>
        <w:t>Cuadro Nº 2</w:t>
      </w:r>
    </w:p>
    <w:p w:rsidR="001A5758" w:rsidRPr="00C70B3F" w:rsidRDefault="001A5758" w:rsidP="001A5758">
      <w:pPr>
        <w:tabs>
          <w:tab w:val="center" w:pos="5103"/>
          <w:tab w:val="left" w:pos="8730"/>
        </w:tabs>
        <w:jc w:val="center"/>
        <w:rPr>
          <w:rFonts w:ascii="Arial" w:eastAsia="SimSun" w:hAnsi="Arial" w:cs="Arial"/>
          <w:b/>
          <w:sz w:val="20"/>
          <w:szCs w:val="20"/>
        </w:rPr>
      </w:pPr>
    </w:p>
    <w:p w:rsidR="001A5758" w:rsidRPr="00C70B3F" w:rsidRDefault="001A5758" w:rsidP="001A5758">
      <w:pPr>
        <w:jc w:val="center"/>
        <w:rPr>
          <w:rFonts w:ascii="Arial" w:eastAsia="SimSun" w:hAnsi="Arial" w:cs="Arial"/>
          <w:b/>
          <w:sz w:val="20"/>
          <w:szCs w:val="20"/>
        </w:rPr>
      </w:pPr>
      <w:r w:rsidRPr="00C70B3F">
        <w:rPr>
          <w:rFonts w:ascii="Arial" w:eastAsia="SimSun" w:hAnsi="Arial" w:cs="Arial"/>
          <w:b/>
          <w:sz w:val="20"/>
          <w:szCs w:val="20"/>
        </w:rPr>
        <w:t>Monto de la Oferta</w:t>
      </w:r>
    </w:p>
    <w:p w:rsidR="001A5758" w:rsidRPr="00C70B3F" w:rsidRDefault="001A5758" w:rsidP="001A5758">
      <w:pPr>
        <w:jc w:val="center"/>
        <w:rPr>
          <w:rFonts w:ascii="Arial" w:eastAsia="SimSun"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2"/>
        <w:gridCol w:w="3338"/>
      </w:tblGrid>
      <w:tr w:rsidR="001A5758" w:rsidRPr="00C70B3F" w:rsidTr="00AA5C8A">
        <w:trPr>
          <w:trHeight w:val="278"/>
          <w:jc w:val="center"/>
        </w:trPr>
        <w:tc>
          <w:tcPr>
            <w:tcW w:w="5582" w:type="dxa"/>
            <w:shd w:val="clear" w:color="auto" w:fill="D9D9D9"/>
          </w:tcPr>
          <w:p w:rsidR="001A5758" w:rsidRPr="00C70B3F" w:rsidRDefault="001A5758" w:rsidP="00AA5C8A">
            <w:pPr>
              <w:jc w:val="both"/>
              <w:rPr>
                <w:rFonts w:ascii="Arial" w:eastAsia="SimSun" w:hAnsi="Arial" w:cs="Arial"/>
                <w:b/>
                <w:sz w:val="18"/>
                <w:szCs w:val="18"/>
              </w:rPr>
            </w:pPr>
          </w:p>
        </w:tc>
        <w:tc>
          <w:tcPr>
            <w:tcW w:w="3338" w:type="dxa"/>
            <w:shd w:val="clear" w:color="auto" w:fill="D9D9D9"/>
          </w:tcPr>
          <w:p w:rsidR="001A5758" w:rsidRPr="00C70B3F" w:rsidRDefault="001A5758" w:rsidP="00AA5C8A">
            <w:pPr>
              <w:jc w:val="center"/>
              <w:rPr>
                <w:rFonts w:ascii="Arial" w:eastAsia="SimSun" w:hAnsi="Arial" w:cs="Arial"/>
                <w:b/>
                <w:sz w:val="18"/>
                <w:szCs w:val="18"/>
              </w:rPr>
            </w:pPr>
            <w:r w:rsidRPr="00C70B3F">
              <w:rPr>
                <w:rFonts w:ascii="Arial" w:eastAsia="SimSun" w:hAnsi="Arial" w:cs="Arial"/>
                <w:b/>
                <w:sz w:val="18"/>
                <w:szCs w:val="18"/>
              </w:rPr>
              <w:t>OfertaN°1</w:t>
            </w:r>
          </w:p>
        </w:tc>
      </w:tr>
      <w:tr w:rsidR="001A5758" w:rsidRPr="00C70B3F" w:rsidTr="00AA5C8A">
        <w:trPr>
          <w:trHeight w:val="278"/>
          <w:jc w:val="center"/>
        </w:trPr>
        <w:tc>
          <w:tcPr>
            <w:tcW w:w="5582" w:type="dxa"/>
            <w:shd w:val="clear" w:color="auto" w:fill="D9D9D9"/>
          </w:tcPr>
          <w:p w:rsidR="001A5758" w:rsidRPr="00C70B3F" w:rsidRDefault="001A5758" w:rsidP="00AA5C8A">
            <w:pPr>
              <w:jc w:val="center"/>
              <w:rPr>
                <w:rFonts w:ascii="Arial" w:eastAsia="SimSun" w:hAnsi="Arial" w:cs="Arial"/>
                <w:b/>
                <w:sz w:val="18"/>
                <w:szCs w:val="18"/>
              </w:rPr>
            </w:pPr>
            <w:r w:rsidRPr="00C70B3F">
              <w:rPr>
                <w:rFonts w:ascii="Arial" w:eastAsia="SimSun" w:hAnsi="Arial" w:cs="Arial"/>
                <w:b/>
                <w:sz w:val="18"/>
                <w:szCs w:val="18"/>
              </w:rPr>
              <w:t>Monto de las Ofertas</w:t>
            </w:r>
          </w:p>
        </w:tc>
        <w:tc>
          <w:tcPr>
            <w:tcW w:w="3338" w:type="dxa"/>
            <w:shd w:val="clear" w:color="auto" w:fill="D9D9D9"/>
          </w:tcPr>
          <w:p w:rsidR="001A5758" w:rsidRPr="00C70B3F" w:rsidRDefault="001A5758" w:rsidP="00AA5C8A">
            <w:pPr>
              <w:jc w:val="both"/>
              <w:rPr>
                <w:rFonts w:ascii="Arial" w:eastAsia="SimSun" w:hAnsi="Arial" w:cs="Arial"/>
                <w:b/>
                <w:sz w:val="18"/>
                <w:szCs w:val="18"/>
              </w:rPr>
            </w:pPr>
            <w:r w:rsidRPr="00C70B3F">
              <w:rPr>
                <w:rFonts w:ascii="Arial" w:eastAsia="SimSun" w:hAnsi="Arial" w:cs="Arial"/>
                <w:b/>
                <w:sz w:val="18"/>
                <w:szCs w:val="18"/>
              </w:rPr>
              <w:t>Constructora Navarro y Avilés S.A.</w:t>
            </w:r>
          </w:p>
        </w:tc>
      </w:tr>
      <w:tr w:rsidR="001A5758" w:rsidRPr="00C70B3F" w:rsidTr="00AA5C8A">
        <w:trPr>
          <w:trHeight w:val="278"/>
          <w:jc w:val="center"/>
        </w:trPr>
        <w:tc>
          <w:tcPr>
            <w:tcW w:w="5582" w:type="dxa"/>
            <w:shd w:val="clear" w:color="auto" w:fill="auto"/>
          </w:tcPr>
          <w:p w:rsidR="001A5758" w:rsidRPr="00C70B3F" w:rsidRDefault="001A5758" w:rsidP="00AA5C8A">
            <w:pPr>
              <w:jc w:val="both"/>
              <w:rPr>
                <w:rFonts w:ascii="Arial" w:eastAsia="SimSun" w:hAnsi="Arial" w:cs="Arial"/>
                <w:sz w:val="18"/>
                <w:szCs w:val="18"/>
              </w:rPr>
            </w:pPr>
            <w:r w:rsidRPr="00C70B3F">
              <w:rPr>
                <w:rFonts w:ascii="Arial" w:eastAsia="SimSun" w:hAnsi="Arial" w:cs="Arial"/>
                <w:sz w:val="18"/>
                <w:szCs w:val="18"/>
              </w:rPr>
              <w:t>Monto de la oferta sin impuestos</w:t>
            </w:r>
          </w:p>
        </w:tc>
        <w:tc>
          <w:tcPr>
            <w:tcW w:w="3338" w:type="dxa"/>
            <w:shd w:val="clear" w:color="auto" w:fill="auto"/>
          </w:tcPr>
          <w:p w:rsidR="001A5758" w:rsidRPr="00C70B3F" w:rsidRDefault="001A5758" w:rsidP="00AA5C8A">
            <w:pPr>
              <w:jc w:val="center"/>
              <w:rPr>
                <w:rFonts w:ascii="Arial" w:eastAsia="SimSun" w:hAnsi="Arial" w:cs="Arial"/>
                <w:sz w:val="18"/>
                <w:szCs w:val="18"/>
              </w:rPr>
            </w:pPr>
            <w:r w:rsidRPr="00C70B3F">
              <w:rPr>
                <w:rFonts w:ascii="Arial" w:eastAsia="SimSun" w:hAnsi="Arial" w:cs="Arial"/>
                <w:sz w:val="18"/>
                <w:szCs w:val="18"/>
              </w:rPr>
              <w:t>¢5.829.356.000,00</w:t>
            </w:r>
          </w:p>
        </w:tc>
      </w:tr>
      <w:tr w:rsidR="001A5758" w:rsidRPr="00C70B3F" w:rsidTr="00AA5C8A">
        <w:trPr>
          <w:trHeight w:val="263"/>
          <w:jc w:val="center"/>
        </w:trPr>
        <w:tc>
          <w:tcPr>
            <w:tcW w:w="5582" w:type="dxa"/>
            <w:shd w:val="clear" w:color="auto" w:fill="auto"/>
          </w:tcPr>
          <w:p w:rsidR="001A5758" w:rsidRPr="00C70B3F" w:rsidRDefault="001A5758" w:rsidP="00AA5C8A">
            <w:pPr>
              <w:jc w:val="both"/>
              <w:rPr>
                <w:rFonts w:ascii="Arial" w:eastAsia="SimSun" w:hAnsi="Arial" w:cs="Arial"/>
                <w:sz w:val="18"/>
                <w:szCs w:val="18"/>
              </w:rPr>
            </w:pPr>
            <w:r w:rsidRPr="00C70B3F">
              <w:rPr>
                <w:rFonts w:ascii="Arial" w:eastAsia="SimSun" w:hAnsi="Arial" w:cs="Arial"/>
                <w:sz w:val="18"/>
                <w:szCs w:val="18"/>
              </w:rPr>
              <w:t>Monto de los impuestos</w:t>
            </w:r>
          </w:p>
        </w:tc>
        <w:tc>
          <w:tcPr>
            <w:tcW w:w="3338" w:type="dxa"/>
            <w:shd w:val="clear" w:color="auto" w:fill="auto"/>
          </w:tcPr>
          <w:p w:rsidR="001A5758" w:rsidRPr="00C70B3F" w:rsidRDefault="001A5758" w:rsidP="00AA5C8A">
            <w:pPr>
              <w:jc w:val="center"/>
              <w:rPr>
                <w:rFonts w:ascii="Arial" w:eastAsia="SimSun" w:hAnsi="Arial" w:cs="Arial"/>
                <w:sz w:val="18"/>
                <w:szCs w:val="18"/>
              </w:rPr>
            </w:pPr>
            <w:r w:rsidRPr="00C70B3F">
              <w:rPr>
                <w:rFonts w:ascii="Arial" w:eastAsia="SimSun" w:hAnsi="Arial" w:cs="Arial"/>
                <w:sz w:val="18"/>
                <w:szCs w:val="18"/>
              </w:rPr>
              <w:t>¢359.048.000,00</w:t>
            </w:r>
          </w:p>
        </w:tc>
      </w:tr>
      <w:tr w:rsidR="001A5758" w:rsidRPr="00C70B3F" w:rsidTr="00AA5C8A">
        <w:trPr>
          <w:trHeight w:val="278"/>
          <w:jc w:val="center"/>
        </w:trPr>
        <w:tc>
          <w:tcPr>
            <w:tcW w:w="5582" w:type="dxa"/>
            <w:shd w:val="clear" w:color="auto" w:fill="auto"/>
          </w:tcPr>
          <w:p w:rsidR="001A5758" w:rsidRPr="00C70B3F" w:rsidRDefault="001A5758" w:rsidP="00AA5C8A">
            <w:pPr>
              <w:jc w:val="both"/>
              <w:rPr>
                <w:rFonts w:ascii="Arial" w:eastAsia="SimSun" w:hAnsi="Arial" w:cs="Arial"/>
                <w:sz w:val="18"/>
                <w:szCs w:val="18"/>
              </w:rPr>
            </w:pPr>
            <w:r w:rsidRPr="00C70B3F">
              <w:rPr>
                <w:rFonts w:ascii="Arial" w:eastAsia="SimSun" w:hAnsi="Arial" w:cs="Arial"/>
                <w:sz w:val="18"/>
                <w:szCs w:val="18"/>
              </w:rPr>
              <w:t>Monto de la oferta con impuestos</w:t>
            </w:r>
          </w:p>
        </w:tc>
        <w:tc>
          <w:tcPr>
            <w:tcW w:w="3338" w:type="dxa"/>
            <w:shd w:val="clear" w:color="auto" w:fill="auto"/>
          </w:tcPr>
          <w:p w:rsidR="001A5758" w:rsidRPr="00C70B3F" w:rsidRDefault="001A5758" w:rsidP="00AA5C8A">
            <w:pPr>
              <w:jc w:val="center"/>
              <w:rPr>
                <w:rFonts w:ascii="Arial" w:eastAsia="SimSun" w:hAnsi="Arial" w:cs="Arial"/>
                <w:sz w:val="18"/>
                <w:szCs w:val="18"/>
              </w:rPr>
            </w:pPr>
            <w:r w:rsidRPr="00C70B3F">
              <w:rPr>
                <w:rFonts w:ascii="Arial" w:eastAsia="SimSun" w:hAnsi="Arial" w:cs="Arial"/>
                <w:sz w:val="18"/>
                <w:szCs w:val="18"/>
              </w:rPr>
              <w:t>¢6.188.404.000,00</w:t>
            </w:r>
          </w:p>
        </w:tc>
      </w:tr>
      <w:tr w:rsidR="001A5758" w:rsidRPr="00C70B3F" w:rsidTr="00AA5C8A">
        <w:trPr>
          <w:trHeight w:val="557"/>
          <w:jc w:val="center"/>
        </w:trPr>
        <w:tc>
          <w:tcPr>
            <w:tcW w:w="5582" w:type="dxa"/>
            <w:shd w:val="clear" w:color="auto" w:fill="auto"/>
          </w:tcPr>
          <w:p w:rsidR="001A5758" w:rsidRPr="00C70B3F" w:rsidRDefault="001A5758" w:rsidP="00AA5C8A">
            <w:pPr>
              <w:jc w:val="both"/>
              <w:rPr>
                <w:rFonts w:ascii="Arial" w:eastAsia="SimSun" w:hAnsi="Arial" w:cs="Arial"/>
                <w:sz w:val="18"/>
                <w:szCs w:val="18"/>
              </w:rPr>
            </w:pPr>
            <w:r w:rsidRPr="00C70B3F">
              <w:rPr>
                <w:rFonts w:ascii="Arial" w:eastAsia="SimSun" w:hAnsi="Arial" w:cs="Arial"/>
                <w:sz w:val="18"/>
                <w:szCs w:val="18"/>
              </w:rPr>
              <w:t>Porcentaje que representan los impuestos del monto total sin impuestos</w:t>
            </w:r>
          </w:p>
        </w:tc>
        <w:tc>
          <w:tcPr>
            <w:tcW w:w="3338" w:type="dxa"/>
            <w:shd w:val="clear" w:color="auto" w:fill="auto"/>
          </w:tcPr>
          <w:p w:rsidR="001A5758" w:rsidRPr="00C70B3F" w:rsidRDefault="001A5758" w:rsidP="00AA5C8A">
            <w:pPr>
              <w:jc w:val="center"/>
              <w:rPr>
                <w:rFonts w:ascii="Arial" w:eastAsia="SimSun" w:hAnsi="Arial" w:cs="Arial"/>
                <w:sz w:val="18"/>
                <w:szCs w:val="18"/>
              </w:rPr>
            </w:pPr>
            <w:r w:rsidRPr="00C70B3F">
              <w:rPr>
                <w:rFonts w:ascii="Arial" w:eastAsia="SimSun" w:hAnsi="Arial" w:cs="Arial"/>
                <w:sz w:val="18"/>
                <w:szCs w:val="18"/>
              </w:rPr>
              <w:t>6,16%</w:t>
            </w:r>
          </w:p>
        </w:tc>
      </w:tr>
    </w:tbl>
    <w:p w:rsidR="001A5758" w:rsidRPr="00C70B3F" w:rsidRDefault="001A5758" w:rsidP="001A5758">
      <w:pPr>
        <w:jc w:val="both"/>
        <w:rPr>
          <w:rFonts w:eastAsia="SimSun"/>
          <w:noProof/>
          <w:lang w:val="es-CR" w:eastAsia="es-CR"/>
        </w:rPr>
      </w:pPr>
    </w:p>
    <w:p w:rsidR="001A5758" w:rsidRDefault="001A5758" w:rsidP="001A5758">
      <w:pPr>
        <w:ind w:left="284"/>
        <w:jc w:val="both"/>
        <w:rPr>
          <w:rFonts w:ascii="Arial" w:eastAsia="SimSun" w:hAnsi="Arial" w:cs="Arial"/>
          <w:bCs/>
          <w:i/>
          <w:sz w:val="22"/>
          <w:szCs w:val="22"/>
        </w:rPr>
      </w:pPr>
      <w:r w:rsidRPr="00C70B3F">
        <w:rPr>
          <w:rFonts w:ascii="Arial" w:eastAsia="SimSun" w:hAnsi="Arial" w:cs="Arial"/>
          <w:bCs/>
          <w:i/>
          <w:sz w:val="22"/>
          <w:szCs w:val="22"/>
        </w:rPr>
        <w:t>Según el cuadro anterior, el monto de la oferta sin impuestos corresponde a ¢5.829.356.000,00 (cinco mil ochocientos veintinueve millones trescientos cincuenta y seis mil colones exactos).</w:t>
      </w:r>
    </w:p>
    <w:p w:rsidR="001A5758" w:rsidRPr="00C70B3F" w:rsidRDefault="001A5758" w:rsidP="001A5758">
      <w:pPr>
        <w:ind w:left="284"/>
        <w:jc w:val="both"/>
        <w:rPr>
          <w:rFonts w:ascii="Arial" w:eastAsia="SimSun" w:hAnsi="Arial" w:cs="Arial"/>
          <w:bCs/>
          <w:i/>
          <w:sz w:val="22"/>
          <w:szCs w:val="22"/>
        </w:rPr>
      </w:pPr>
    </w:p>
    <w:p w:rsidR="001A5758" w:rsidRPr="00C70B3F" w:rsidRDefault="001A5758" w:rsidP="001A5758">
      <w:pPr>
        <w:keepNext/>
        <w:numPr>
          <w:ilvl w:val="2"/>
          <w:numId w:val="44"/>
        </w:numPr>
        <w:tabs>
          <w:tab w:val="clear" w:pos="2340"/>
        </w:tabs>
        <w:ind w:left="426" w:hanging="213"/>
        <w:jc w:val="both"/>
        <w:outlineLvl w:val="0"/>
        <w:rPr>
          <w:rFonts w:ascii="Arial" w:eastAsia="SimSun" w:hAnsi="Arial" w:cs="Arial"/>
          <w:b/>
          <w:i/>
          <w:iCs/>
          <w:color w:val="1F497D"/>
          <w:sz w:val="22"/>
          <w:szCs w:val="22"/>
          <w:lang w:val="es-ES_tradnl"/>
        </w:rPr>
      </w:pPr>
      <w:r w:rsidRPr="00C70B3F">
        <w:rPr>
          <w:rFonts w:ascii="Arial" w:eastAsia="SimSun" w:hAnsi="Arial" w:cs="Arial"/>
          <w:b/>
          <w:i/>
          <w:iCs/>
          <w:color w:val="1F497D"/>
          <w:sz w:val="22"/>
          <w:szCs w:val="22"/>
          <w:lang w:val="es-ES_tradnl"/>
        </w:rPr>
        <w:t xml:space="preserve">Plazo de Entrega </w:t>
      </w:r>
    </w:p>
    <w:p w:rsidR="001A5758" w:rsidRPr="001A5758" w:rsidRDefault="001A5758" w:rsidP="001A5758">
      <w:pPr>
        <w:ind w:left="284"/>
        <w:jc w:val="both"/>
        <w:rPr>
          <w:rFonts w:ascii="Arial" w:eastAsia="SimSun" w:hAnsi="Arial" w:cs="Arial"/>
          <w:bCs/>
          <w:i/>
          <w:sz w:val="22"/>
          <w:szCs w:val="22"/>
        </w:rPr>
      </w:pPr>
      <w:r w:rsidRPr="00C70B3F">
        <w:rPr>
          <w:rFonts w:ascii="Arial" w:eastAsia="SimSun" w:hAnsi="Arial" w:cs="Arial"/>
          <w:bCs/>
          <w:i/>
          <w:sz w:val="22"/>
          <w:szCs w:val="22"/>
        </w:rPr>
        <w:t>El Cartel establece, en el numeral 5. Tiempo de entrega de la obra de las Condiciones Generales, que el plazo máximo de construcción es de 18 meses. El plazo reportado por la empresa se ajusta a lo establecido en el Cartel, tal y</w:t>
      </w:r>
      <w:r>
        <w:rPr>
          <w:rFonts w:ascii="Arial" w:eastAsia="SimSun" w:hAnsi="Arial" w:cs="Arial"/>
          <w:bCs/>
          <w:i/>
          <w:sz w:val="22"/>
          <w:szCs w:val="22"/>
        </w:rPr>
        <w:t xml:space="preserve"> como se muestra a continuación</w:t>
      </w:r>
    </w:p>
    <w:p w:rsidR="001A5758" w:rsidRPr="00C70B3F" w:rsidRDefault="001A5758" w:rsidP="001A5758">
      <w:pPr>
        <w:jc w:val="both"/>
        <w:rPr>
          <w:rFonts w:ascii="Arial" w:eastAsia="SimSun" w:hAnsi="Arial" w:cs="Arial"/>
          <w:sz w:val="22"/>
          <w:szCs w:val="22"/>
        </w:rPr>
      </w:pPr>
    </w:p>
    <w:p w:rsidR="001A5758" w:rsidRDefault="001A5758" w:rsidP="001A5758">
      <w:pPr>
        <w:keepNext/>
        <w:ind w:firstLine="213"/>
        <w:jc w:val="center"/>
        <w:outlineLvl w:val="0"/>
        <w:rPr>
          <w:rFonts w:ascii="Arial" w:eastAsia="SimSun" w:hAnsi="Arial" w:cs="Arial"/>
          <w:b/>
          <w:sz w:val="20"/>
          <w:szCs w:val="20"/>
        </w:rPr>
      </w:pPr>
      <w:r w:rsidRPr="00C70B3F">
        <w:rPr>
          <w:rFonts w:ascii="Arial" w:eastAsia="SimSun" w:hAnsi="Arial" w:cs="Arial"/>
          <w:b/>
          <w:sz w:val="20"/>
          <w:szCs w:val="20"/>
        </w:rPr>
        <w:t>Cuadro Nº 3</w:t>
      </w:r>
    </w:p>
    <w:p w:rsidR="001A5758" w:rsidRPr="00C70B3F" w:rsidRDefault="001A5758" w:rsidP="001A5758">
      <w:pPr>
        <w:keepNext/>
        <w:ind w:firstLine="213"/>
        <w:jc w:val="center"/>
        <w:outlineLvl w:val="0"/>
        <w:rPr>
          <w:rFonts w:ascii="Arial" w:eastAsia="SimSun" w:hAnsi="Arial" w:cs="Arial"/>
          <w:b/>
          <w:sz w:val="20"/>
          <w:szCs w:val="20"/>
        </w:rPr>
      </w:pPr>
    </w:p>
    <w:p w:rsidR="001A5758" w:rsidRPr="00C70B3F" w:rsidRDefault="001A5758" w:rsidP="001A5758">
      <w:pPr>
        <w:jc w:val="center"/>
        <w:rPr>
          <w:rFonts w:ascii="Arial" w:eastAsia="SimSun" w:hAnsi="Arial" w:cs="Arial"/>
          <w:b/>
          <w:sz w:val="20"/>
          <w:szCs w:val="20"/>
        </w:rPr>
      </w:pPr>
      <w:r w:rsidRPr="00C70B3F">
        <w:rPr>
          <w:rFonts w:ascii="Arial" w:eastAsia="SimSun" w:hAnsi="Arial" w:cs="Arial"/>
          <w:b/>
          <w:sz w:val="20"/>
          <w:szCs w:val="20"/>
        </w:rPr>
        <w:t>Plazo de Entrega</w:t>
      </w:r>
    </w:p>
    <w:p w:rsidR="001A5758" w:rsidRPr="00C70B3F" w:rsidRDefault="001A5758" w:rsidP="001A5758">
      <w:pPr>
        <w:jc w:val="center"/>
        <w:rPr>
          <w:rFonts w:ascii="Arial" w:eastAsia="SimSun"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9"/>
        <w:gridCol w:w="3312"/>
      </w:tblGrid>
      <w:tr w:rsidR="001A5758" w:rsidRPr="00C70B3F" w:rsidTr="00AA5C8A">
        <w:trPr>
          <w:trHeight w:val="269"/>
          <w:jc w:val="center"/>
        </w:trPr>
        <w:tc>
          <w:tcPr>
            <w:tcW w:w="5539" w:type="dxa"/>
            <w:shd w:val="clear" w:color="auto" w:fill="D9D9D9"/>
            <w:vAlign w:val="center"/>
          </w:tcPr>
          <w:p w:rsidR="001A5758" w:rsidRPr="00C70B3F" w:rsidRDefault="001A5758" w:rsidP="00AA5C8A">
            <w:pPr>
              <w:jc w:val="both"/>
              <w:rPr>
                <w:rFonts w:ascii="Arial" w:eastAsia="SimSun" w:hAnsi="Arial" w:cs="Arial"/>
                <w:b/>
                <w:sz w:val="18"/>
                <w:szCs w:val="18"/>
              </w:rPr>
            </w:pPr>
          </w:p>
        </w:tc>
        <w:tc>
          <w:tcPr>
            <w:tcW w:w="3312" w:type="dxa"/>
            <w:shd w:val="clear" w:color="auto" w:fill="D9D9D9"/>
            <w:vAlign w:val="center"/>
          </w:tcPr>
          <w:p w:rsidR="001A5758" w:rsidRPr="00C70B3F" w:rsidRDefault="001A5758" w:rsidP="00AA5C8A">
            <w:pPr>
              <w:jc w:val="center"/>
              <w:rPr>
                <w:rFonts w:ascii="Arial" w:eastAsia="SimSun" w:hAnsi="Arial" w:cs="Arial"/>
                <w:b/>
                <w:sz w:val="18"/>
                <w:szCs w:val="18"/>
              </w:rPr>
            </w:pPr>
            <w:r w:rsidRPr="00C70B3F">
              <w:rPr>
                <w:rFonts w:ascii="Arial" w:eastAsia="SimSun" w:hAnsi="Arial" w:cs="Arial"/>
                <w:b/>
                <w:sz w:val="18"/>
                <w:szCs w:val="18"/>
              </w:rPr>
              <w:t>OfertaN°1</w:t>
            </w:r>
          </w:p>
        </w:tc>
      </w:tr>
      <w:tr w:rsidR="001A5758" w:rsidRPr="00C70B3F" w:rsidTr="00AA5C8A">
        <w:trPr>
          <w:trHeight w:val="269"/>
          <w:jc w:val="center"/>
        </w:trPr>
        <w:tc>
          <w:tcPr>
            <w:tcW w:w="5539" w:type="dxa"/>
            <w:shd w:val="clear" w:color="auto" w:fill="D9D9D9"/>
            <w:vAlign w:val="center"/>
          </w:tcPr>
          <w:p w:rsidR="001A5758" w:rsidRPr="00C70B3F" w:rsidRDefault="001A5758" w:rsidP="00AA5C8A">
            <w:pPr>
              <w:jc w:val="center"/>
              <w:rPr>
                <w:rFonts w:ascii="Arial" w:eastAsia="SimSun" w:hAnsi="Arial" w:cs="Arial"/>
                <w:b/>
                <w:sz w:val="18"/>
                <w:szCs w:val="18"/>
              </w:rPr>
            </w:pPr>
            <w:r w:rsidRPr="00C70B3F">
              <w:rPr>
                <w:rFonts w:ascii="Arial" w:eastAsia="SimSun" w:hAnsi="Arial" w:cs="Arial"/>
                <w:b/>
                <w:sz w:val="18"/>
                <w:szCs w:val="18"/>
              </w:rPr>
              <w:t>Plazo de entrega del Proyecto</w:t>
            </w:r>
          </w:p>
        </w:tc>
        <w:tc>
          <w:tcPr>
            <w:tcW w:w="3312" w:type="dxa"/>
            <w:shd w:val="clear" w:color="auto" w:fill="D9D9D9"/>
            <w:vAlign w:val="center"/>
          </w:tcPr>
          <w:p w:rsidR="001A5758" w:rsidRPr="00C70B3F" w:rsidRDefault="001A5758" w:rsidP="00AA5C8A">
            <w:pPr>
              <w:jc w:val="both"/>
              <w:rPr>
                <w:rFonts w:ascii="Arial" w:eastAsia="SimSun" w:hAnsi="Arial" w:cs="Arial"/>
                <w:b/>
                <w:sz w:val="18"/>
                <w:szCs w:val="18"/>
              </w:rPr>
            </w:pPr>
            <w:r w:rsidRPr="00C70B3F">
              <w:rPr>
                <w:rFonts w:ascii="Arial" w:eastAsia="SimSun" w:hAnsi="Arial" w:cs="Arial"/>
                <w:b/>
                <w:sz w:val="18"/>
                <w:szCs w:val="18"/>
              </w:rPr>
              <w:t>Constructora Navarro y Avilés S.A.</w:t>
            </w:r>
          </w:p>
        </w:tc>
      </w:tr>
      <w:tr w:rsidR="001A5758" w:rsidRPr="00C70B3F" w:rsidTr="00AA5C8A">
        <w:trPr>
          <w:trHeight w:val="524"/>
          <w:jc w:val="center"/>
        </w:trPr>
        <w:tc>
          <w:tcPr>
            <w:tcW w:w="5539" w:type="dxa"/>
            <w:shd w:val="clear" w:color="auto" w:fill="auto"/>
            <w:vAlign w:val="center"/>
          </w:tcPr>
          <w:p w:rsidR="001A5758" w:rsidRPr="00C70B3F" w:rsidRDefault="001A5758" w:rsidP="00AA5C8A">
            <w:pPr>
              <w:jc w:val="both"/>
              <w:rPr>
                <w:rFonts w:ascii="Arial" w:eastAsia="SimSun" w:hAnsi="Arial" w:cs="Arial"/>
                <w:b/>
                <w:sz w:val="18"/>
                <w:szCs w:val="18"/>
              </w:rPr>
            </w:pPr>
            <w:r w:rsidRPr="00C70B3F">
              <w:rPr>
                <w:rFonts w:ascii="Arial" w:eastAsia="SimSun" w:hAnsi="Arial" w:cs="Arial"/>
                <w:b/>
                <w:sz w:val="18"/>
                <w:szCs w:val="18"/>
              </w:rPr>
              <w:t>Plazo de entrega (meses)</w:t>
            </w:r>
          </w:p>
        </w:tc>
        <w:tc>
          <w:tcPr>
            <w:tcW w:w="3312" w:type="dxa"/>
            <w:shd w:val="clear" w:color="auto" w:fill="auto"/>
            <w:vAlign w:val="center"/>
          </w:tcPr>
          <w:p w:rsidR="001A5758" w:rsidRPr="00C70B3F" w:rsidRDefault="001A5758" w:rsidP="00AA5C8A">
            <w:pPr>
              <w:jc w:val="center"/>
              <w:rPr>
                <w:rFonts w:ascii="Arial" w:eastAsia="SimSun" w:hAnsi="Arial" w:cs="Arial"/>
                <w:b/>
                <w:sz w:val="18"/>
                <w:szCs w:val="18"/>
              </w:rPr>
            </w:pPr>
            <w:r w:rsidRPr="00C70B3F">
              <w:rPr>
                <w:rFonts w:ascii="Arial" w:eastAsia="SimSun" w:hAnsi="Arial" w:cs="Arial"/>
                <w:b/>
                <w:sz w:val="18"/>
                <w:szCs w:val="18"/>
              </w:rPr>
              <w:t>18</w:t>
            </w:r>
          </w:p>
        </w:tc>
      </w:tr>
    </w:tbl>
    <w:p w:rsidR="001A5758" w:rsidRDefault="001A5758" w:rsidP="001A5758">
      <w:pPr>
        <w:keepNext/>
        <w:jc w:val="both"/>
        <w:outlineLvl w:val="0"/>
        <w:rPr>
          <w:rFonts w:ascii="Arial" w:eastAsia="SimSun" w:hAnsi="Arial" w:cs="Arial"/>
          <w:b/>
          <w:i/>
          <w:iCs/>
          <w:color w:val="1F497D"/>
          <w:sz w:val="22"/>
          <w:szCs w:val="22"/>
          <w:lang w:val="es-ES_tradnl"/>
        </w:rPr>
      </w:pPr>
    </w:p>
    <w:p w:rsidR="001A5758" w:rsidRDefault="001A5758" w:rsidP="001A5758">
      <w:pPr>
        <w:keepNext/>
        <w:numPr>
          <w:ilvl w:val="2"/>
          <w:numId w:val="44"/>
        </w:numPr>
        <w:tabs>
          <w:tab w:val="clear" w:pos="2340"/>
        </w:tabs>
        <w:spacing w:before="120"/>
        <w:ind w:left="430" w:hanging="215"/>
        <w:jc w:val="both"/>
        <w:outlineLvl w:val="0"/>
        <w:rPr>
          <w:rFonts w:ascii="Arial" w:eastAsia="SimSun" w:hAnsi="Arial" w:cs="Arial"/>
          <w:b/>
          <w:i/>
          <w:iCs/>
          <w:color w:val="1F497D"/>
          <w:sz w:val="22"/>
          <w:szCs w:val="22"/>
          <w:lang w:val="es-ES_tradnl"/>
        </w:rPr>
      </w:pPr>
      <w:r w:rsidRPr="00C70B3F">
        <w:rPr>
          <w:rFonts w:ascii="Arial" w:eastAsia="SimSun" w:hAnsi="Arial" w:cs="Arial"/>
          <w:b/>
          <w:i/>
          <w:iCs/>
          <w:color w:val="1F497D"/>
          <w:sz w:val="22"/>
          <w:szCs w:val="22"/>
          <w:lang w:val="es-ES_tradnl"/>
        </w:rPr>
        <w:t>Experiencia de la Empresa</w:t>
      </w:r>
    </w:p>
    <w:p w:rsidR="001A5758" w:rsidRPr="00C70B3F" w:rsidRDefault="001A5758" w:rsidP="001A5758">
      <w:pPr>
        <w:ind w:left="284"/>
        <w:jc w:val="both"/>
        <w:rPr>
          <w:rFonts w:ascii="Arial" w:eastAsia="SimSun" w:hAnsi="Arial" w:cs="Arial"/>
          <w:bCs/>
          <w:i/>
          <w:sz w:val="22"/>
          <w:szCs w:val="22"/>
        </w:rPr>
      </w:pPr>
      <w:r w:rsidRPr="00C70B3F">
        <w:rPr>
          <w:rFonts w:ascii="Arial" w:eastAsia="SimSun" w:hAnsi="Arial" w:cs="Arial"/>
          <w:bCs/>
          <w:i/>
          <w:sz w:val="22"/>
          <w:szCs w:val="22"/>
        </w:rPr>
        <w:t>La forma en que se medirá la experiencia de las empresas participantes quedó establecida en el inciso a, del numeral 5 de las Condiciones Específicas.</w:t>
      </w:r>
    </w:p>
    <w:p w:rsidR="001A5758" w:rsidRPr="001A5758" w:rsidRDefault="001A5758" w:rsidP="001A5758">
      <w:pPr>
        <w:ind w:left="284"/>
        <w:jc w:val="both"/>
        <w:rPr>
          <w:rFonts w:ascii="Arial" w:eastAsia="SimSun" w:hAnsi="Arial" w:cs="Arial"/>
          <w:bCs/>
          <w:i/>
          <w:sz w:val="22"/>
          <w:szCs w:val="22"/>
        </w:rPr>
      </w:pPr>
      <w:r w:rsidRPr="00C70B3F">
        <w:rPr>
          <w:rFonts w:ascii="Arial" w:eastAsia="SimSun" w:hAnsi="Arial" w:cs="Arial"/>
          <w:bCs/>
          <w:i/>
          <w:sz w:val="22"/>
          <w:szCs w:val="22"/>
        </w:rPr>
        <w:t>Como resultado de la evaluación realizada a la información consignada en las certificaciones emitidas por los propietarios de las obras desarrolladas por la empresa, surge el siguiente cuadro.</w:t>
      </w:r>
    </w:p>
    <w:p w:rsidR="001A5758" w:rsidRPr="00C70B3F" w:rsidRDefault="001A5758" w:rsidP="001A5758">
      <w:pPr>
        <w:keepNext/>
        <w:spacing w:before="240" w:after="60"/>
        <w:ind w:left="426"/>
        <w:jc w:val="both"/>
        <w:outlineLvl w:val="0"/>
        <w:rPr>
          <w:rFonts w:ascii="Arial" w:eastAsia="SimSun" w:hAnsi="Arial" w:cs="Arial"/>
          <w:sz w:val="22"/>
          <w:szCs w:val="22"/>
        </w:rPr>
      </w:pPr>
      <w:r w:rsidRPr="00C70B3F">
        <w:rPr>
          <w:rFonts w:ascii="Arial" w:eastAsia="SimSun" w:hAnsi="Arial"/>
          <w:b/>
          <w:noProof/>
          <w:kern w:val="28"/>
          <w:sz w:val="28"/>
          <w:szCs w:val="20"/>
          <w:lang w:val="es-CR" w:eastAsia="es-CR"/>
        </w:rPr>
        <w:drawing>
          <wp:inline distT="0" distB="0" distL="0" distR="0" wp14:anchorId="560AA304" wp14:editId="711CA485">
            <wp:extent cx="5953114" cy="2860243"/>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9081" cy="2872719"/>
                    </a:xfrm>
                    <a:prstGeom prst="rect">
                      <a:avLst/>
                    </a:prstGeom>
                    <a:noFill/>
                    <a:ln>
                      <a:noFill/>
                    </a:ln>
                  </pic:spPr>
                </pic:pic>
              </a:graphicData>
            </a:graphic>
          </wp:inline>
        </w:drawing>
      </w:r>
      <w:r w:rsidRPr="00C70B3F">
        <w:rPr>
          <w:rFonts w:ascii="Arial" w:eastAsia="SimSun" w:hAnsi="Arial" w:cs="Arial"/>
          <w:sz w:val="22"/>
          <w:szCs w:val="22"/>
        </w:rPr>
        <w:t xml:space="preserve"> </w:t>
      </w:r>
    </w:p>
    <w:p w:rsidR="001A5758" w:rsidRPr="00C70B3F" w:rsidRDefault="001A5758" w:rsidP="001A5758">
      <w:pPr>
        <w:keepNext/>
        <w:spacing w:before="240" w:after="60"/>
        <w:ind w:left="426"/>
        <w:jc w:val="both"/>
        <w:outlineLvl w:val="0"/>
        <w:rPr>
          <w:rFonts w:ascii="Arial" w:eastAsia="SimSun" w:hAnsi="Arial" w:cs="Arial"/>
          <w:i/>
          <w:sz w:val="22"/>
          <w:szCs w:val="22"/>
        </w:rPr>
      </w:pPr>
      <w:r w:rsidRPr="00C70B3F">
        <w:rPr>
          <w:rFonts w:ascii="Arial" w:eastAsia="SimSun" w:hAnsi="Arial" w:cs="Arial"/>
          <w:i/>
          <w:sz w:val="22"/>
          <w:szCs w:val="22"/>
        </w:rPr>
        <w:t>De acuerdo con lo anterior, la oferta de la empresa Constructora Navarro y Avilés cumple con el requisito de experiencia establecido en el Cartel.</w:t>
      </w:r>
    </w:p>
    <w:p w:rsidR="001A5758" w:rsidRPr="00C70B3F" w:rsidRDefault="001A5758" w:rsidP="001A5758">
      <w:pPr>
        <w:keepNext/>
        <w:numPr>
          <w:ilvl w:val="0"/>
          <w:numId w:val="41"/>
        </w:numPr>
        <w:tabs>
          <w:tab w:val="clear" w:pos="8582"/>
          <w:tab w:val="left" w:pos="360"/>
        </w:tabs>
        <w:spacing w:before="240" w:after="60"/>
        <w:ind w:left="360"/>
        <w:jc w:val="both"/>
        <w:outlineLvl w:val="0"/>
        <w:rPr>
          <w:rFonts w:ascii="Arial" w:eastAsia="SimSun" w:hAnsi="Arial" w:cs="Arial"/>
          <w:b/>
          <w:i/>
          <w:iCs/>
          <w:color w:val="1F497D"/>
          <w:sz w:val="22"/>
          <w:szCs w:val="22"/>
          <w:lang w:val="es-ES_tradnl"/>
        </w:rPr>
      </w:pPr>
      <w:r w:rsidRPr="00C70B3F">
        <w:rPr>
          <w:rFonts w:ascii="Arial" w:eastAsia="SimSun" w:hAnsi="Arial" w:cs="Arial"/>
          <w:b/>
          <w:i/>
          <w:iCs/>
          <w:color w:val="1F497D"/>
          <w:sz w:val="22"/>
          <w:szCs w:val="22"/>
          <w:lang w:val="es-ES_tradnl"/>
        </w:rPr>
        <w:t xml:space="preserve">Análisis Comparativo de las Ofertas Económicas </w:t>
      </w:r>
      <w:proofErr w:type="spellStart"/>
      <w:r w:rsidRPr="00C70B3F">
        <w:rPr>
          <w:rFonts w:ascii="Arial" w:eastAsia="SimSun" w:hAnsi="Arial" w:cs="Arial"/>
          <w:b/>
          <w:i/>
          <w:iCs/>
          <w:color w:val="1F497D"/>
          <w:sz w:val="22"/>
          <w:szCs w:val="22"/>
          <w:lang w:val="es-ES_tradnl"/>
        </w:rPr>
        <w:t>Vrs</w:t>
      </w:r>
      <w:proofErr w:type="spellEnd"/>
      <w:r w:rsidRPr="00C70B3F">
        <w:rPr>
          <w:rFonts w:ascii="Arial" w:eastAsia="SimSun" w:hAnsi="Arial" w:cs="Arial"/>
          <w:b/>
          <w:i/>
          <w:iCs/>
          <w:color w:val="1F497D"/>
          <w:sz w:val="22"/>
          <w:szCs w:val="22"/>
          <w:lang w:val="es-ES_tradnl"/>
        </w:rPr>
        <w:t xml:space="preserve"> Fondos Destinados para el Proyecto</w:t>
      </w:r>
    </w:p>
    <w:p w:rsidR="001A5758" w:rsidRPr="00C70B3F" w:rsidRDefault="001A5758" w:rsidP="001A5758">
      <w:pPr>
        <w:ind w:left="426"/>
        <w:jc w:val="both"/>
        <w:rPr>
          <w:rFonts w:ascii="Arial" w:eastAsia="SimSun" w:hAnsi="Arial" w:cs="Arial"/>
          <w:i/>
          <w:sz w:val="22"/>
          <w:szCs w:val="22"/>
          <w:lang w:val="es-CR"/>
        </w:rPr>
      </w:pPr>
      <w:r w:rsidRPr="00C70B3F">
        <w:rPr>
          <w:rFonts w:ascii="Arial" w:eastAsia="SimSun" w:hAnsi="Arial" w:cs="Arial"/>
          <w:i/>
          <w:sz w:val="22"/>
          <w:szCs w:val="22"/>
          <w:lang w:val="es-CR"/>
        </w:rPr>
        <w:t>En el siguiente cuadro se muestra el análisis comparativo del monto de la oferta:</w:t>
      </w:r>
    </w:p>
    <w:p w:rsidR="001A5758" w:rsidRPr="00C70B3F" w:rsidRDefault="001A5758" w:rsidP="001A5758">
      <w:pPr>
        <w:jc w:val="both"/>
        <w:rPr>
          <w:rFonts w:ascii="Arial" w:eastAsia="SimSun" w:hAnsi="Arial" w:cs="Arial"/>
          <w:sz w:val="22"/>
          <w:szCs w:val="22"/>
          <w:lang w:val="es-CR"/>
        </w:rPr>
      </w:pPr>
    </w:p>
    <w:p w:rsidR="001A5758" w:rsidRDefault="001A5758" w:rsidP="001A5758">
      <w:pPr>
        <w:keepNext/>
        <w:ind w:firstLine="213"/>
        <w:jc w:val="center"/>
        <w:outlineLvl w:val="0"/>
        <w:rPr>
          <w:rFonts w:ascii="Arial" w:eastAsia="SimSun" w:hAnsi="Arial" w:cs="Arial"/>
          <w:b/>
          <w:sz w:val="20"/>
          <w:szCs w:val="20"/>
        </w:rPr>
      </w:pPr>
      <w:r w:rsidRPr="00C70B3F">
        <w:rPr>
          <w:rFonts w:ascii="Arial" w:eastAsia="SimSun" w:hAnsi="Arial" w:cs="Arial"/>
          <w:b/>
          <w:sz w:val="20"/>
          <w:szCs w:val="20"/>
        </w:rPr>
        <w:t>Cuadro Nº 4</w:t>
      </w:r>
    </w:p>
    <w:p w:rsidR="001A5758" w:rsidRPr="00C70B3F" w:rsidRDefault="001A5758" w:rsidP="001A5758">
      <w:pPr>
        <w:keepNext/>
        <w:ind w:firstLine="213"/>
        <w:jc w:val="center"/>
        <w:outlineLvl w:val="0"/>
        <w:rPr>
          <w:rFonts w:ascii="Arial" w:eastAsia="SimSun" w:hAnsi="Arial" w:cs="Arial"/>
          <w:b/>
          <w:sz w:val="20"/>
          <w:szCs w:val="20"/>
        </w:rPr>
      </w:pPr>
    </w:p>
    <w:p w:rsidR="001A5758" w:rsidRPr="00C70B3F" w:rsidRDefault="001A5758" w:rsidP="001A5758">
      <w:pPr>
        <w:jc w:val="center"/>
        <w:rPr>
          <w:rFonts w:ascii="Arial" w:eastAsia="SimSun" w:hAnsi="Arial" w:cs="Arial"/>
          <w:b/>
          <w:sz w:val="20"/>
          <w:szCs w:val="20"/>
        </w:rPr>
      </w:pPr>
      <w:r w:rsidRPr="00C70B3F">
        <w:rPr>
          <w:rFonts w:ascii="Arial" w:eastAsia="SimSun" w:hAnsi="Arial" w:cs="Arial"/>
          <w:b/>
          <w:sz w:val="20"/>
          <w:szCs w:val="20"/>
        </w:rPr>
        <w:t>Análisis Comparativo de la Ofertas Vs. Monto de la Reserva</w:t>
      </w:r>
    </w:p>
    <w:p w:rsidR="001A5758" w:rsidRPr="00C70B3F" w:rsidRDefault="001A5758" w:rsidP="001A5758">
      <w:pPr>
        <w:jc w:val="both"/>
        <w:rPr>
          <w:rFonts w:ascii="Arial" w:eastAsia="SimSun" w:hAnsi="Arial" w:cs="Arial"/>
          <w:sz w:val="22"/>
          <w:szCs w:val="22"/>
        </w:rPr>
      </w:pPr>
      <w:r w:rsidRPr="00C70B3F">
        <w:rPr>
          <w:rFonts w:ascii="Arial" w:eastAsia="SimSun" w:hAnsi="Arial" w:cs="Arial"/>
          <w:sz w:val="22"/>
          <w:szCs w:val="22"/>
        </w:rPr>
        <w:t xml:space="preserve">        </w:t>
      </w:r>
    </w:p>
    <w:tbl>
      <w:tblPr>
        <w:tblW w:w="9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1722"/>
        <w:gridCol w:w="2860"/>
      </w:tblGrid>
      <w:tr w:rsidR="001A5758" w:rsidRPr="00C70B3F" w:rsidTr="00AA5C8A">
        <w:trPr>
          <w:trHeight w:val="701"/>
          <w:jc w:val="center"/>
        </w:trPr>
        <w:tc>
          <w:tcPr>
            <w:tcW w:w="4500" w:type="dxa"/>
            <w:shd w:val="clear" w:color="auto" w:fill="D9D9D9"/>
            <w:vAlign w:val="center"/>
          </w:tcPr>
          <w:p w:rsidR="001A5758" w:rsidRPr="00C70B3F" w:rsidRDefault="001A5758" w:rsidP="00AA5C8A">
            <w:pPr>
              <w:jc w:val="center"/>
              <w:rPr>
                <w:rFonts w:ascii="Arial" w:eastAsia="SimSun" w:hAnsi="Arial" w:cs="Arial"/>
                <w:b/>
                <w:sz w:val="18"/>
                <w:szCs w:val="18"/>
              </w:rPr>
            </w:pPr>
            <w:r w:rsidRPr="00C70B3F">
              <w:rPr>
                <w:rFonts w:ascii="Arial" w:eastAsia="SimSun" w:hAnsi="Arial" w:cs="Arial"/>
                <w:b/>
                <w:sz w:val="18"/>
                <w:szCs w:val="18"/>
              </w:rPr>
              <w:t>Análisis Comparativo de la Oferta</w:t>
            </w:r>
          </w:p>
        </w:tc>
        <w:tc>
          <w:tcPr>
            <w:tcW w:w="1722" w:type="dxa"/>
            <w:shd w:val="clear" w:color="auto" w:fill="D9D9D9"/>
            <w:vAlign w:val="center"/>
          </w:tcPr>
          <w:p w:rsidR="001A5758" w:rsidRPr="00C70B3F" w:rsidRDefault="001A5758" w:rsidP="00AA5C8A">
            <w:pPr>
              <w:jc w:val="center"/>
              <w:rPr>
                <w:rFonts w:ascii="Arial" w:eastAsia="SimSun" w:hAnsi="Arial" w:cs="Arial"/>
                <w:b/>
                <w:sz w:val="18"/>
                <w:szCs w:val="18"/>
              </w:rPr>
            </w:pPr>
            <w:r w:rsidRPr="00C70B3F">
              <w:rPr>
                <w:rFonts w:ascii="Arial" w:eastAsia="SimSun" w:hAnsi="Arial" w:cs="Arial"/>
                <w:b/>
                <w:sz w:val="18"/>
                <w:szCs w:val="18"/>
              </w:rPr>
              <w:t>Instituto Tecnológico</w:t>
            </w:r>
          </w:p>
        </w:tc>
        <w:tc>
          <w:tcPr>
            <w:tcW w:w="2860" w:type="dxa"/>
            <w:shd w:val="clear" w:color="auto" w:fill="D9D9D9"/>
          </w:tcPr>
          <w:p w:rsidR="001A5758" w:rsidRPr="00C70B3F" w:rsidRDefault="001A5758" w:rsidP="00AA5C8A">
            <w:pPr>
              <w:jc w:val="center"/>
              <w:rPr>
                <w:rFonts w:ascii="Arial" w:eastAsia="SimSun" w:hAnsi="Arial" w:cs="Arial"/>
                <w:b/>
                <w:sz w:val="18"/>
                <w:szCs w:val="18"/>
              </w:rPr>
            </w:pPr>
            <w:r w:rsidRPr="00C70B3F">
              <w:rPr>
                <w:rFonts w:ascii="Arial" w:eastAsia="SimSun" w:hAnsi="Arial" w:cs="Arial"/>
                <w:b/>
                <w:sz w:val="18"/>
                <w:szCs w:val="18"/>
              </w:rPr>
              <w:t>OfertaN°1</w:t>
            </w:r>
          </w:p>
          <w:p w:rsidR="001A5758" w:rsidRPr="00C70B3F" w:rsidRDefault="001A5758" w:rsidP="00AA5C8A">
            <w:pPr>
              <w:jc w:val="center"/>
              <w:rPr>
                <w:rFonts w:ascii="Arial" w:eastAsia="SimSun" w:hAnsi="Arial" w:cs="Arial"/>
                <w:b/>
                <w:sz w:val="18"/>
                <w:szCs w:val="18"/>
              </w:rPr>
            </w:pPr>
            <w:r w:rsidRPr="00C70B3F">
              <w:rPr>
                <w:rFonts w:ascii="Arial" w:eastAsia="SimSun" w:hAnsi="Arial" w:cs="Arial"/>
                <w:b/>
                <w:sz w:val="18"/>
                <w:szCs w:val="18"/>
              </w:rPr>
              <w:t>Constructora Navarro y Avilés S.A.</w:t>
            </w:r>
          </w:p>
        </w:tc>
      </w:tr>
      <w:tr w:rsidR="001A5758" w:rsidRPr="00C70B3F" w:rsidTr="00AA5C8A">
        <w:trPr>
          <w:trHeight w:val="1110"/>
          <w:jc w:val="center"/>
        </w:trPr>
        <w:tc>
          <w:tcPr>
            <w:tcW w:w="4500" w:type="dxa"/>
            <w:shd w:val="clear" w:color="auto" w:fill="auto"/>
            <w:vAlign w:val="center"/>
          </w:tcPr>
          <w:p w:rsidR="001A5758" w:rsidRPr="00C70B3F" w:rsidRDefault="001A5758" w:rsidP="00AA5C8A">
            <w:pPr>
              <w:jc w:val="both"/>
              <w:rPr>
                <w:rFonts w:ascii="Arial" w:eastAsia="SimSun" w:hAnsi="Arial" w:cs="Arial"/>
                <w:sz w:val="18"/>
                <w:szCs w:val="18"/>
              </w:rPr>
            </w:pPr>
            <w:r w:rsidRPr="00C70B3F">
              <w:rPr>
                <w:rFonts w:ascii="Arial" w:eastAsia="SimSun" w:hAnsi="Arial" w:cs="Arial"/>
                <w:sz w:val="18"/>
                <w:szCs w:val="18"/>
              </w:rPr>
              <w:t>Monto de la Oferta sin Impuestos</w:t>
            </w:r>
          </w:p>
          <w:p w:rsidR="001A5758" w:rsidRPr="00C70B3F" w:rsidRDefault="001A5758" w:rsidP="00AA5C8A">
            <w:pPr>
              <w:jc w:val="both"/>
              <w:rPr>
                <w:rFonts w:ascii="Arial" w:eastAsia="SimSun" w:hAnsi="Arial" w:cs="Arial"/>
                <w:sz w:val="18"/>
                <w:szCs w:val="18"/>
              </w:rPr>
            </w:pPr>
            <w:r w:rsidRPr="00C70B3F">
              <w:rPr>
                <w:rFonts w:ascii="Arial" w:eastAsia="SimSun" w:hAnsi="Arial" w:cs="Arial"/>
                <w:sz w:val="18"/>
                <w:szCs w:val="18"/>
              </w:rPr>
              <w:t>Monto de la Reserva Presupuestaria</w:t>
            </w:r>
          </w:p>
          <w:p w:rsidR="001A5758" w:rsidRPr="00C70B3F" w:rsidRDefault="001A5758" w:rsidP="00AA5C8A">
            <w:pPr>
              <w:jc w:val="both"/>
              <w:rPr>
                <w:rFonts w:ascii="Arial" w:eastAsia="SimSun" w:hAnsi="Arial" w:cs="Arial"/>
                <w:sz w:val="18"/>
                <w:szCs w:val="18"/>
              </w:rPr>
            </w:pPr>
            <w:r w:rsidRPr="00C70B3F">
              <w:rPr>
                <w:rFonts w:ascii="Arial" w:eastAsia="SimSun" w:hAnsi="Arial" w:cs="Arial"/>
                <w:sz w:val="18"/>
                <w:szCs w:val="18"/>
              </w:rPr>
              <w:t>Monto de la Oferta Sin Impuestos VRS Reserva Presupuestaria</w:t>
            </w:r>
          </w:p>
        </w:tc>
        <w:tc>
          <w:tcPr>
            <w:tcW w:w="1722" w:type="dxa"/>
            <w:shd w:val="clear" w:color="auto" w:fill="auto"/>
          </w:tcPr>
          <w:p w:rsidR="001A5758" w:rsidRPr="00C70B3F" w:rsidRDefault="001A5758" w:rsidP="00AA5C8A">
            <w:pPr>
              <w:jc w:val="center"/>
              <w:rPr>
                <w:rFonts w:ascii="Arial" w:eastAsia="SimSun" w:hAnsi="Arial" w:cs="Arial"/>
                <w:sz w:val="18"/>
                <w:szCs w:val="18"/>
              </w:rPr>
            </w:pPr>
          </w:p>
          <w:p w:rsidR="001A5758" w:rsidRPr="00C70B3F" w:rsidRDefault="001A5758" w:rsidP="00AA5C8A">
            <w:pPr>
              <w:jc w:val="both"/>
              <w:rPr>
                <w:rFonts w:ascii="Arial" w:eastAsia="SimSun" w:hAnsi="Arial" w:cs="Arial"/>
                <w:sz w:val="18"/>
                <w:szCs w:val="18"/>
              </w:rPr>
            </w:pPr>
          </w:p>
          <w:p w:rsidR="001A5758" w:rsidRPr="00C70B3F" w:rsidRDefault="001A5758" w:rsidP="00AA5C8A">
            <w:pPr>
              <w:jc w:val="center"/>
              <w:rPr>
                <w:rFonts w:ascii="Arial" w:eastAsia="SimSun" w:hAnsi="Arial" w:cs="Arial"/>
                <w:sz w:val="18"/>
                <w:szCs w:val="18"/>
              </w:rPr>
            </w:pPr>
            <w:r w:rsidRPr="00C70B3F">
              <w:rPr>
                <w:rFonts w:ascii="Arial" w:eastAsia="SimSun" w:hAnsi="Arial" w:cs="Arial"/>
                <w:sz w:val="18"/>
                <w:szCs w:val="18"/>
              </w:rPr>
              <w:t>¢4.171.080.000,00</w:t>
            </w:r>
          </w:p>
        </w:tc>
        <w:tc>
          <w:tcPr>
            <w:tcW w:w="2860" w:type="dxa"/>
            <w:shd w:val="clear" w:color="auto" w:fill="auto"/>
          </w:tcPr>
          <w:p w:rsidR="001A5758" w:rsidRPr="00C70B3F" w:rsidRDefault="001A5758" w:rsidP="00AA5C8A">
            <w:pPr>
              <w:jc w:val="center"/>
              <w:rPr>
                <w:rFonts w:ascii="Arial" w:eastAsia="SimSun" w:hAnsi="Arial" w:cs="Arial"/>
                <w:sz w:val="18"/>
                <w:szCs w:val="18"/>
              </w:rPr>
            </w:pPr>
          </w:p>
          <w:p w:rsidR="001A5758" w:rsidRPr="00C70B3F" w:rsidRDefault="001A5758" w:rsidP="00AA5C8A">
            <w:pPr>
              <w:jc w:val="center"/>
              <w:rPr>
                <w:rFonts w:ascii="Arial" w:eastAsia="SimSun" w:hAnsi="Arial" w:cs="Arial"/>
                <w:sz w:val="18"/>
                <w:szCs w:val="18"/>
              </w:rPr>
            </w:pPr>
            <w:r w:rsidRPr="00C70B3F">
              <w:rPr>
                <w:rFonts w:ascii="Arial" w:eastAsia="SimSun" w:hAnsi="Arial" w:cs="Arial"/>
                <w:sz w:val="18"/>
                <w:szCs w:val="18"/>
              </w:rPr>
              <w:t>¢5.829.356.000,00</w:t>
            </w:r>
          </w:p>
          <w:p w:rsidR="001A5758" w:rsidRPr="00C70B3F" w:rsidRDefault="001A5758" w:rsidP="00AA5C8A">
            <w:pPr>
              <w:jc w:val="center"/>
              <w:rPr>
                <w:rFonts w:ascii="Arial" w:eastAsia="SimSun" w:hAnsi="Arial" w:cs="Arial"/>
                <w:sz w:val="18"/>
                <w:szCs w:val="18"/>
              </w:rPr>
            </w:pPr>
          </w:p>
          <w:p w:rsidR="001A5758" w:rsidRPr="00C70B3F" w:rsidRDefault="001A5758" w:rsidP="00AA5C8A">
            <w:pPr>
              <w:jc w:val="center"/>
              <w:rPr>
                <w:rFonts w:ascii="Arial" w:eastAsia="SimSun" w:hAnsi="Arial" w:cs="Arial"/>
                <w:sz w:val="18"/>
                <w:szCs w:val="18"/>
              </w:rPr>
            </w:pPr>
            <w:r w:rsidRPr="00C70B3F">
              <w:rPr>
                <w:rFonts w:ascii="Arial" w:eastAsia="SimSun" w:hAnsi="Arial" w:cs="Arial"/>
                <w:sz w:val="18"/>
                <w:szCs w:val="18"/>
              </w:rPr>
              <w:t>39.66%</w:t>
            </w:r>
          </w:p>
        </w:tc>
      </w:tr>
    </w:tbl>
    <w:p w:rsidR="001A5758" w:rsidRPr="00C70B3F" w:rsidRDefault="001A5758" w:rsidP="001A5758">
      <w:pPr>
        <w:keepNext/>
        <w:spacing w:before="240" w:after="60"/>
        <w:ind w:left="426"/>
        <w:jc w:val="both"/>
        <w:outlineLvl w:val="0"/>
        <w:rPr>
          <w:rFonts w:ascii="Arial" w:eastAsia="SimSun" w:hAnsi="Arial" w:cs="Arial"/>
          <w:i/>
          <w:sz w:val="22"/>
          <w:szCs w:val="22"/>
        </w:rPr>
      </w:pPr>
      <w:r w:rsidRPr="00C70B3F">
        <w:rPr>
          <w:rFonts w:ascii="Arial" w:eastAsia="SimSun" w:hAnsi="Arial" w:cs="Arial"/>
          <w:i/>
          <w:sz w:val="22"/>
          <w:szCs w:val="22"/>
        </w:rPr>
        <w:lastRenderedPageBreak/>
        <w:t>De acuerdo con el cuadro anterior, se puede determinar que el monto ofertado con relación al monto de la reserva presupuestaria certificada se excede en un 39,66%.</w:t>
      </w:r>
    </w:p>
    <w:p w:rsidR="001A5758" w:rsidRPr="00C70B3F" w:rsidRDefault="001A5758" w:rsidP="001A5758">
      <w:pPr>
        <w:keepNext/>
        <w:spacing w:before="240" w:after="60"/>
        <w:ind w:left="426"/>
        <w:jc w:val="both"/>
        <w:outlineLvl w:val="0"/>
        <w:rPr>
          <w:rFonts w:ascii="Arial" w:eastAsia="SimSun" w:hAnsi="Arial" w:cs="Arial"/>
          <w:i/>
          <w:sz w:val="22"/>
          <w:szCs w:val="22"/>
        </w:rPr>
      </w:pPr>
      <w:r w:rsidRPr="00C70B3F">
        <w:rPr>
          <w:rFonts w:ascii="Arial" w:eastAsia="SimSun" w:hAnsi="Arial" w:cs="Arial"/>
          <w:i/>
          <w:sz w:val="22"/>
          <w:szCs w:val="22"/>
        </w:rPr>
        <w:t xml:space="preserve">Se debe hacer la observación que, de acuerdo con lo estimado por la Oficina de Ingeniería, la obra licitada tiene un costo ¢4.800.000.000,00, la cual contempla todos los costos relacionados con la edificación, el amueblamiento, el equipamiento y las obras complementarias exteriores. Por esa razón, la certificación emitida por la Unidad de Análisis Financiero y Presupuesto del Departamento Financiero Contable indica una asignación de recursos por ¢4.800.000,00 que es lo que se encuentra presupuestado para este proyecto de forma global.  </w:t>
      </w:r>
    </w:p>
    <w:p w:rsidR="001A5758" w:rsidRPr="00C70B3F" w:rsidRDefault="001A5758" w:rsidP="001A5758">
      <w:pPr>
        <w:keepNext/>
        <w:numPr>
          <w:ilvl w:val="0"/>
          <w:numId w:val="41"/>
        </w:numPr>
        <w:tabs>
          <w:tab w:val="clear" w:pos="8582"/>
          <w:tab w:val="left" w:pos="360"/>
        </w:tabs>
        <w:spacing w:before="240" w:after="60"/>
        <w:ind w:left="360"/>
        <w:jc w:val="both"/>
        <w:outlineLvl w:val="0"/>
        <w:rPr>
          <w:rFonts w:ascii="Arial" w:eastAsia="SimSun" w:hAnsi="Arial" w:cs="Arial"/>
          <w:b/>
          <w:i/>
          <w:iCs/>
          <w:color w:val="1F497D"/>
          <w:sz w:val="22"/>
          <w:szCs w:val="22"/>
          <w:lang w:val="es-ES_tradnl"/>
        </w:rPr>
      </w:pPr>
      <w:bookmarkStart w:id="0" w:name="_Toc504121884"/>
      <w:r w:rsidRPr="00C70B3F">
        <w:rPr>
          <w:rFonts w:ascii="Arial" w:eastAsia="SimSun" w:hAnsi="Arial" w:cs="Arial"/>
          <w:b/>
          <w:i/>
          <w:iCs/>
          <w:color w:val="1F497D"/>
          <w:sz w:val="22"/>
          <w:szCs w:val="22"/>
          <w:lang w:val="es-ES_tradnl"/>
        </w:rPr>
        <w:t>Análisis de la razonabilidad del precio</w:t>
      </w:r>
      <w:bookmarkEnd w:id="0"/>
    </w:p>
    <w:p w:rsidR="001A5758" w:rsidRPr="00C70B3F" w:rsidRDefault="001A5758" w:rsidP="001A5758">
      <w:pPr>
        <w:spacing w:line="276" w:lineRule="auto"/>
        <w:jc w:val="both"/>
        <w:rPr>
          <w:rFonts w:ascii="Arial" w:eastAsia="SimSun" w:hAnsi="Arial" w:cs="Arial"/>
          <w:i/>
          <w:sz w:val="22"/>
          <w:szCs w:val="22"/>
        </w:rPr>
      </w:pPr>
      <w:r w:rsidRPr="00C70B3F">
        <w:rPr>
          <w:rFonts w:ascii="Arial" w:eastAsia="SimSun" w:hAnsi="Arial" w:cs="Arial"/>
          <w:i/>
          <w:sz w:val="22"/>
          <w:szCs w:val="22"/>
        </w:rPr>
        <w:t xml:space="preserve">Basado en el resultado obtenido anteriormente se consideró necesario hacer un análisis más detallado que permitiera determinar la razón de la existencia de esta diferencia tan amplia.  En virtud de este aspecto y debido a que no existe una segunda oferta para hacer una adecuada comparación se procedió a efectuar un estudio de razonabilidad del precio según se detalla por parte de la Oficina de Ingeniería. </w:t>
      </w:r>
    </w:p>
    <w:p w:rsidR="001A5758" w:rsidRPr="00C70B3F" w:rsidRDefault="001A5758" w:rsidP="001A5758">
      <w:pPr>
        <w:spacing w:before="240" w:after="60" w:line="276" w:lineRule="auto"/>
        <w:jc w:val="both"/>
        <w:outlineLvl w:val="7"/>
        <w:rPr>
          <w:rFonts w:ascii="Arial" w:eastAsia="SimSun" w:hAnsi="Arial" w:cs="Arial"/>
          <w:b/>
          <w:i/>
          <w:caps/>
          <w:sz w:val="22"/>
          <w:szCs w:val="22"/>
          <w:lang w:val="es-ES_tradnl" w:eastAsia="es-CR"/>
        </w:rPr>
      </w:pPr>
      <w:r w:rsidRPr="00C70B3F">
        <w:rPr>
          <w:rFonts w:ascii="Arial" w:eastAsia="SimSun" w:hAnsi="Arial" w:cs="Arial"/>
          <w:b/>
          <w:i/>
          <w:caps/>
          <w:sz w:val="22"/>
          <w:szCs w:val="22"/>
          <w:lang w:val="es-ES_tradnl" w:eastAsia="es-CR"/>
        </w:rPr>
        <w:t>Metodología</w:t>
      </w:r>
    </w:p>
    <w:p w:rsidR="001A5758" w:rsidRPr="00C70B3F" w:rsidRDefault="001A5758" w:rsidP="001A5758">
      <w:pPr>
        <w:spacing w:line="276" w:lineRule="auto"/>
        <w:jc w:val="both"/>
        <w:rPr>
          <w:rFonts w:ascii="Arial" w:eastAsia="SimSun" w:hAnsi="Arial" w:cs="Arial"/>
          <w:i/>
          <w:sz w:val="22"/>
          <w:szCs w:val="22"/>
        </w:rPr>
      </w:pPr>
      <w:r w:rsidRPr="00C70B3F">
        <w:rPr>
          <w:rFonts w:ascii="Arial" w:eastAsia="SimSun" w:hAnsi="Arial" w:cs="Arial"/>
          <w:i/>
          <w:sz w:val="22"/>
          <w:szCs w:val="22"/>
        </w:rPr>
        <w:tab/>
        <w:t>Se utilizaron como insumos:</w:t>
      </w:r>
    </w:p>
    <w:p w:rsidR="001A5758" w:rsidRPr="00C70B3F" w:rsidRDefault="001A5758" w:rsidP="001A5758">
      <w:pPr>
        <w:numPr>
          <w:ilvl w:val="0"/>
          <w:numId w:val="46"/>
        </w:numPr>
        <w:spacing w:line="276" w:lineRule="auto"/>
        <w:jc w:val="both"/>
        <w:rPr>
          <w:rFonts w:ascii="Arial" w:eastAsia="SimSun" w:hAnsi="Arial" w:cs="Arial"/>
          <w:i/>
          <w:sz w:val="22"/>
          <w:szCs w:val="22"/>
          <w:lang w:val="es-ES_tradnl"/>
        </w:rPr>
      </w:pPr>
      <w:r w:rsidRPr="00C70B3F">
        <w:rPr>
          <w:rFonts w:ascii="Arial" w:eastAsia="SimSun" w:hAnsi="Arial" w:cs="Arial"/>
          <w:i/>
          <w:sz w:val="22"/>
          <w:szCs w:val="22"/>
          <w:lang w:val="es-ES_tradnl"/>
        </w:rPr>
        <w:t>Tabla de pagos de la oferta</w:t>
      </w:r>
    </w:p>
    <w:p w:rsidR="001A5758" w:rsidRPr="00C70B3F" w:rsidRDefault="001A5758" w:rsidP="001A5758">
      <w:pPr>
        <w:numPr>
          <w:ilvl w:val="0"/>
          <w:numId w:val="46"/>
        </w:numPr>
        <w:spacing w:line="276" w:lineRule="auto"/>
        <w:jc w:val="both"/>
        <w:rPr>
          <w:rFonts w:ascii="Arial" w:eastAsia="SimSun" w:hAnsi="Arial" w:cs="Arial"/>
          <w:i/>
          <w:sz w:val="22"/>
          <w:szCs w:val="22"/>
          <w:lang w:val="es-ES_tradnl"/>
        </w:rPr>
      </w:pPr>
      <w:r w:rsidRPr="00C70B3F">
        <w:rPr>
          <w:rFonts w:ascii="Arial" w:eastAsia="SimSun" w:hAnsi="Arial" w:cs="Arial"/>
          <w:i/>
          <w:sz w:val="22"/>
          <w:szCs w:val="22"/>
          <w:lang w:val="es-ES_tradnl"/>
        </w:rPr>
        <w:t>Presupuesto detallado de la oferta</w:t>
      </w:r>
    </w:p>
    <w:p w:rsidR="001A5758" w:rsidRPr="00C70B3F" w:rsidRDefault="001A5758" w:rsidP="001A5758">
      <w:pPr>
        <w:numPr>
          <w:ilvl w:val="0"/>
          <w:numId w:val="46"/>
        </w:numPr>
        <w:spacing w:line="276" w:lineRule="auto"/>
        <w:jc w:val="both"/>
        <w:rPr>
          <w:rFonts w:ascii="Arial" w:eastAsia="SimSun" w:hAnsi="Arial" w:cs="Arial"/>
          <w:i/>
          <w:sz w:val="22"/>
          <w:szCs w:val="22"/>
          <w:lang w:val="es-ES_tradnl"/>
        </w:rPr>
      </w:pPr>
      <w:r w:rsidRPr="00C70B3F">
        <w:rPr>
          <w:rFonts w:ascii="Arial" w:eastAsia="SimSun" w:hAnsi="Arial" w:cs="Arial"/>
          <w:i/>
          <w:sz w:val="22"/>
          <w:szCs w:val="22"/>
          <w:lang w:val="es-ES_tradnl"/>
        </w:rPr>
        <w:t>Tabla de costos unitarios de la oferta</w:t>
      </w:r>
    </w:p>
    <w:p w:rsidR="001A5758" w:rsidRPr="00C70B3F" w:rsidRDefault="001A5758" w:rsidP="001A5758">
      <w:pPr>
        <w:numPr>
          <w:ilvl w:val="0"/>
          <w:numId w:val="46"/>
        </w:numPr>
        <w:spacing w:line="276" w:lineRule="auto"/>
        <w:jc w:val="both"/>
        <w:rPr>
          <w:rFonts w:ascii="Arial" w:eastAsia="SimSun" w:hAnsi="Arial" w:cs="Arial"/>
          <w:i/>
          <w:sz w:val="22"/>
          <w:szCs w:val="22"/>
          <w:lang w:val="es-ES_tradnl"/>
        </w:rPr>
      </w:pPr>
      <w:r w:rsidRPr="00C70B3F">
        <w:rPr>
          <w:rFonts w:ascii="Arial" w:eastAsia="SimSun" w:hAnsi="Arial" w:cs="Arial"/>
          <w:i/>
          <w:sz w:val="22"/>
          <w:szCs w:val="22"/>
          <w:lang w:val="es-ES_tradnl"/>
        </w:rPr>
        <w:t>Desglose de precios de la oferta</w:t>
      </w:r>
    </w:p>
    <w:p w:rsidR="001A5758" w:rsidRPr="00C70B3F" w:rsidRDefault="001A5758" w:rsidP="001A5758">
      <w:pPr>
        <w:numPr>
          <w:ilvl w:val="0"/>
          <w:numId w:val="46"/>
        </w:numPr>
        <w:spacing w:line="276" w:lineRule="auto"/>
        <w:jc w:val="both"/>
        <w:rPr>
          <w:rFonts w:ascii="Arial" w:eastAsia="SimSun" w:hAnsi="Arial" w:cs="Arial"/>
          <w:i/>
          <w:sz w:val="22"/>
          <w:szCs w:val="22"/>
          <w:lang w:val="es-ES_tradnl"/>
        </w:rPr>
      </w:pPr>
      <w:r w:rsidRPr="00C70B3F">
        <w:rPr>
          <w:rFonts w:ascii="Arial" w:eastAsia="SimSun" w:hAnsi="Arial" w:cs="Arial"/>
          <w:i/>
          <w:sz w:val="22"/>
          <w:szCs w:val="22"/>
          <w:lang w:val="es-ES_tradnl"/>
        </w:rPr>
        <w:t>Tabla de costos unitarios histórica de la Oficina de Ingeniería</w:t>
      </w:r>
    </w:p>
    <w:p w:rsidR="001A5758" w:rsidRPr="00C70B3F" w:rsidRDefault="001A5758" w:rsidP="001A5758">
      <w:pPr>
        <w:numPr>
          <w:ilvl w:val="0"/>
          <w:numId w:val="46"/>
        </w:numPr>
        <w:spacing w:line="276" w:lineRule="auto"/>
        <w:jc w:val="both"/>
        <w:rPr>
          <w:rFonts w:ascii="Arial" w:eastAsia="SimSun" w:hAnsi="Arial" w:cs="Arial"/>
          <w:i/>
          <w:sz w:val="22"/>
          <w:szCs w:val="22"/>
          <w:lang w:val="es-ES_tradnl"/>
        </w:rPr>
      </w:pPr>
      <w:r w:rsidRPr="00C70B3F">
        <w:rPr>
          <w:rFonts w:ascii="Arial" w:eastAsia="SimSun" w:hAnsi="Arial" w:cs="Arial"/>
          <w:i/>
          <w:sz w:val="22"/>
          <w:szCs w:val="22"/>
          <w:lang w:val="es-ES_tradnl"/>
        </w:rPr>
        <w:t>Cuantificación de materiales de partidas relevantes por parte de la Oficina de Ingeniería.</w:t>
      </w:r>
    </w:p>
    <w:p w:rsidR="001A5758" w:rsidRPr="00C70B3F" w:rsidRDefault="001A5758" w:rsidP="001A5758">
      <w:pPr>
        <w:numPr>
          <w:ilvl w:val="0"/>
          <w:numId w:val="46"/>
        </w:numPr>
        <w:spacing w:line="276" w:lineRule="auto"/>
        <w:jc w:val="both"/>
        <w:rPr>
          <w:rFonts w:ascii="Arial" w:eastAsia="SimSun" w:hAnsi="Arial" w:cs="Arial"/>
          <w:i/>
          <w:sz w:val="22"/>
          <w:szCs w:val="22"/>
          <w:lang w:val="es-ES_tradnl"/>
        </w:rPr>
      </w:pPr>
      <w:r w:rsidRPr="00C70B3F">
        <w:rPr>
          <w:rFonts w:ascii="Arial" w:eastAsia="SimSun" w:hAnsi="Arial" w:cs="Arial"/>
          <w:i/>
          <w:sz w:val="22"/>
          <w:szCs w:val="22"/>
          <w:lang w:val="es-ES_tradnl"/>
        </w:rPr>
        <w:t>Cotizaciones de los elementos que son parte del alcance de esta obra</w:t>
      </w:r>
    </w:p>
    <w:p w:rsidR="001A5758" w:rsidRPr="00C70B3F" w:rsidRDefault="001A5758" w:rsidP="001A5758">
      <w:pPr>
        <w:spacing w:line="276" w:lineRule="auto"/>
        <w:jc w:val="both"/>
        <w:rPr>
          <w:rFonts w:ascii="Century Gothic" w:eastAsia="SimSun" w:hAnsi="Century Gothic" w:cs="Calibri"/>
          <w:szCs w:val="22"/>
        </w:rPr>
      </w:pPr>
    </w:p>
    <w:p w:rsidR="001A5758" w:rsidRPr="00C70B3F" w:rsidRDefault="001A5758" w:rsidP="001A5758">
      <w:pPr>
        <w:spacing w:line="276" w:lineRule="auto"/>
        <w:ind w:left="284"/>
        <w:jc w:val="both"/>
        <w:rPr>
          <w:rFonts w:ascii="Arial" w:eastAsia="SimSun" w:hAnsi="Arial" w:cs="Arial"/>
          <w:i/>
          <w:sz w:val="22"/>
          <w:szCs w:val="22"/>
        </w:rPr>
      </w:pPr>
      <w:r w:rsidRPr="00C70B3F">
        <w:rPr>
          <w:rFonts w:ascii="Arial" w:eastAsia="SimSun" w:hAnsi="Arial" w:cs="Arial"/>
          <w:i/>
          <w:sz w:val="22"/>
          <w:szCs w:val="22"/>
        </w:rPr>
        <w:t xml:space="preserve">Para realizar el estudio, se analizó una muestra de las líneas de actividades y </w:t>
      </w:r>
      <w:proofErr w:type="spellStart"/>
      <w:r w:rsidRPr="00C70B3F">
        <w:rPr>
          <w:rFonts w:ascii="Arial" w:eastAsia="SimSun" w:hAnsi="Arial" w:cs="Arial"/>
          <w:i/>
          <w:sz w:val="22"/>
          <w:szCs w:val="22"/>
        </w:rPr>
        <w:t>subactividades</w:t>
      </w:r>
      <w:proofErr w:type="spellEnd"/>
      <w:r w:rsidRPr="00C70B3F">
        <w:rPr>
          <w:rFonts w:ascii="Arial" w:eastAsia="SimSun" w:hAnsi="Arial" w:cs="Arial"/>
          <w:i/>
          <w:sz w:val="22"/>
          <w:szCs w:val="22"/>
        </w:rPr>
        <w:t>, basados en la tabla de pagos, presupuesto detallado (según la oferta) y el estudio de mercado realizado por la Oficina de Ingeniería.  A partir de estos datos, se generó una tabla comparativa con los costos ofertados y los costos obtenidos mediante la cuantificación de materiales y su precio, así como de las cotizaciones obtenidas de las empresas en el mercado que funcionan como subcontratistas.</w:t>
      </w:r>
    </w:p>
    <w:p w:rsidR="001A5758" w:rsidRPr="00C70B3F" w:rsidRDefault="001A5758" w:rsidP="001A5758">
      <w:pPr>
        <w:spacing w:line="276" w:lineRule="auto"/>
        <w:ind w:left="284"/>
        <w:jc w:val="both"/>
        <w:rPr>
          <w:rFonts w:ascii="Arial" w:eastAsia="SimSun" w:hAnsi="Arial" w:cs="Arial"/>
          <w:i/>
          <w:sz w:val="22"/>
          <w:szCs w:val="22"/>
        </w:rPr>
      </w:pPr>
    </w:p>
    <w:p w:rsidR="001A5758" w:rsidRDefault="001A5758" w:rsidP="001A5758">
      <w:pPr>
        <w:spacing w:line="276" w:lineRule="auto"/>
        <w:ind w:left="284"/>
        <w:jc w:val="both"/>
        <w:rPr>
          <w:rFonts w:ascii="Arial" w:eastAsia="SimSun" w:hAnsi="Arial" w:cs="Arial"/>
          <w:i/>
          <w:sz w:val="22"/>
          <w:szCs w:val="22"/>
        </w:rPr>
      </w:pPr>
      <w:r w:rsidRPr="00C70B3F">
        <w:rPr>
          <w:rFonts w:ascii="Arial" w:eastAsia="SimSun" w:hAnsi="Arial" w:cs="Arial"/>
          <w:i/>
          <w:sz w:val="22"/>
          <w:szCs w:val="22"/>
        </w:rPr>
        <w:t>Para los montos de las cotizaciones de subcontratos, se afectó su valor con un incremento del 18,70%.   Este corresponde a la asignación que realizó el oferente en el desglose de oferta para los costos indirectos, utilidad e imprevistos.</w:t>
      </w:r>
    </w:p>
    <w:p w:rsidR="001A5758" w:rsidRPr="00C70B3F" w:rsidRDefault="001A5758" w:rsidP="001A5758">
      <w:pPr>
        <w:spacing w:line="276" w:lineRule="auto"/>
        <w:ind w:left="284"/>
        <w:jc w:val="both"/>
        <w:rPr>
          <w:rFonts w:ascii="Arial" w:eastAsia="SimSun" w:hAnsi="Arial" w:cs="Arial"/>
          <w:i/>
          <w:sz w:val="22"/>
          <w:szCs w:val="22"/>
        </w:rPr>
      </w:pPr>
    </w:p>
    <w:p w:rsidR="001A5758" w:rsidRDefault="001A5758" w:rsidP="001A5758">
      <w:pPr>
        <w:keepNext/>
        <w:spacing w:before="120" w:after="120" w:line="276" w:lineRule="auto"/>
        <w:jc w:val="center"/>
        <w:rPr>
          <w:rFonts w:ascii="Arial" w:eastAsia="SimSun" w:hAnsi="Arial" w:cs="Arial"/>
          <w:b/>
          <w:bCs/>
          <w:i/>
          <w:sz w:val="18"/>
          <w:szCs w:val="18"/>
          <w:lang w:val="es-ES_tradnl" w:eastAsia="es-CR"/>
        </w:rPr>
      </w:pPr>
      <w:r w:rsidRPr="00C70B3F">
        <w:rPr>
          <w:rFonts w:ascii="Arial" w:eastAsia="SimSun" w:hAnsi="Arial" w:cs="Arial"/>
          <w:b/>
          <w:bCs/>
          <w:i/>
          <w:sz w:val="18"/>
          <w:szCs w:val="18"/>
          <w:lang w:val="es-ES_tradnl" w:eastAsia="es-CR"/>
        </w:rPr>
        <w:t xml:space="preserve">Tabla </w:t>
      </w:r>
      <w:r w:rsidRPr="00C70B3F">
        <w:rPr>
          <w:rFonts w:ascii="Arial" w:eastAsia="SimSun" w:hAnsi="Arial" w:cs="Arial"/>
          <w:b/>
          <w:bCs/>
          <w:i/>
          <w:sz w:val="18"/>
          <w:szCs w:val="18"/>
          <w:lang w:val="es-ES_tradnl" w:eastAsia="es-CR"/>
        </w:rPr>
        <w:fldChar w:fldCharType="begin"/>
      </w:r>
      <w:r w:rsidRPr="00C70B3F">
        <w:rPr>
          <w:rFonts w:ascii="Arial" w:eastAsia="SimSun" w:hAnsi="Arial" w:cs="Arial"/>
          <w:b/>
          <w:bCs/>
          <w:i/>
          <w:sz w:val="18"/>
          <w:szCs w:val="18"/>
          <w:lang w:val="es-ES_tradnl" w:eastAsia="es-CR"/>
        </w:rPr>
        <w:instrText xml:space="preserve"> SEQ Tabla \* ARABIC </w:instrText>
      </w:r>
      <w:r w:rsidRPr="00C70B3F">
        <w:rPr>
          <w:rFonts w:ascii="Arial" w:eastAsia="SimSun" w:hAnsi="Arial" w:cs="Arial"/>
          <w:b/>
          <w:bCs/>
          <w:i/>
          <w:sz w:val="18"/>
          <w:szCs w:val="18"/>
          <w:lang w:val="es-ES_tradnl" w:eastAsia="es-CR"/>
        </w:rPr>
        <w:fldChar w:fldCharType="separate"/>
      </w:r>
      <w:r>
        <w:rPr>
          <w:rFonts w:ascii="Arial" w:eastAsia="SimSun" w:hAnsi="Arial" w:cs="Arial"/>
          <w:b/>
          <w:bCs/>
          <w:i/>
          <w:noProof/>
          <w:sz w:val="18"/>
          <w:szCs w:val="18"/>
          <w:lang w:val="es-ES_tradnl" w:eastAsia="es-CR"/>
        </w:rPr>
        <w:t>1</w:t>
      </w:r>
      <w:r w:rsidRPr="00C70B3F">
        <w:rPr>
          <w:rFonts w:ascii="Arial" w:eastAsia="SimSun" w:hAnsi="Arial" w:cs="Arial"/>
          <w:b/>
          <w:bCs/>
          <w:i/>
          <w:sz w:val="18"/>
          <w:szCs w:val="18"/>
          <w:lang w:val="es-ES_tradnl" w:eastAsia="es-CR"/>
        </w:rPr>
        <w:fldChar w:fldCharType="end"/>
      </w:r>
      <w:r w:rsidRPr="00C70B3F">
        <w:rPr>
          <w:rFonts w:ascii="Arial" w:eastAsia="SimSun" w:hAnsi="Arial" w:cs="Arial"/>
          <w:b/>
          <w:bCs/>
          <w:i/>
          <w:sz w:val="18"/>
          <w:szCs w:val="18"/>
          <w:lang w:val="es-ES_tradnl" w:eastAsia="es-CR"/>
        </w:rPr>
        <w:t>: Desglose de precio en la oferta que afectan los subcontratos</w:t>
      </w:r>
    </w:p>
    <w:tbl>
      <w:tblPr>
        <w:tblW w:w="0" w:type="auto"/>
        <w:jc w:val="center"/>
        <w:tblBorders>
          <w:top w:val="single" w:sz="4" w:space="0" w:color="95B3D7"/>
          <w:left w:val="single" w:sz="4" w:space="0" w:color="95B3D7"/>
          <w:bottom w:val="single" w:sz="4" w:space="0" w:color="95B3D7"/>
          <w:right w:val="single" w:sz="4" w:space="0" w:color="95B3D7"/>
          <w:insideH w:val="single" w:sz="4" w:space="0" w:color="95B3D7"/>
        </w:tblBorders>
        <w:tblLook w:val="04A0" w:firstRow="1" w:lastRow="0" w:firstColumn="1" w:lastColumn="0" w:noHBand="0" w:noVBand="1"/>
      </w:tblPr>
      <w:tblGrid>
        <w:gridCol w:w="4160"/>
        <w:gridCol w:w="1430"/>
      </w:tblGrid>
      <w:tr w:rsidR="001A5758" w:rsidRPr="00C70B3F" w:rsidTr="00AA5C8A">
        <w:trPr>
          <w:jc w:val="center"/>
        </w:trPr>
        <w:tc>
          <w:tcPr>
            <w:tcW w:w="4160" w:type="dxa"/>
            <w:tcBorders>
              <w:top w:val="single" w:sz="4" w:space="0" w:color="4F81BD"/>
              <w:left w:val="single" w:sz="4" w:space="0" w:color="4F81BD"/>
              <w:bottom w:val="single" w:sz="4" w:space="0" w:color="4F81BD"/>
            </w:tcBorders>
            <w:shd w:val="clear" w:color="auto" w:fill="4F81BD"/>
            <w:vAlign w:val="center"/>
          </w:tcPr>
          <w:p w:rsidR="001A5758" w:rsidRPr="00C70B3F" w:rsidRDefault="001A5758" w:rsidP="00AA5C8A">
            <w:pPr>
              <w:spacing w:before="60" w:after="60" w:line="276" w:lineRule="auto"/>
              <w:contextualSpacing/>
              <w:jc w:val="center"/>
              <w:rPr>
                <w:rFonts w:ascii="Century Gothic" w:hAnsi="Century Gothic" w:cs="Calibri"/>
                <w:b/>
                <w:bCs/>
                <w:color w:val="FFFFFF"/>
                <w:sz w:val="20"/>
                <w:szCs w:val="22"/>
                <w:lang w:val="es-ES_tradnl"/>
              </w:rPr>
            </w:pPr>
            <w:r w:rsidRPr="00C70B3F">
              <w:rPr>
                <w:rFonts w:ascii="Century Gothic" w:hAnsi="Century Gothic" w:cs="Calibri"/>
                <w:b/>
                <w:bCs/>
                <w:color w:val="FFFFFF"/>
                <w:sz w:val="20"/>
                <w:szCs w:val="22"/>
                <w:lang w:val="es-ES_tradnl"/>
              </w:rPr>
              <w:t>Componente del precio de oferta</w:t>
            </w:r>
          </w:p>
        </w:tc>
        <w:tc>
          <w:tcPr>
            <w:tcW w:w="1430" w:type="dxa"/>
            <w:tcBorders>
              <w:top w:val="single" w:sz="4" w:space="0" w:color="4F81BD"/>
              <w:bottom w:val="single" w:sz="4" w:space="0" w:color="4F81BD"/>
              <w:right w:val="single" w:sz="4" w:space="0" w:color="4F81BD"/>
            </w:tcBorders>
            <w:shd w:val="clear" w:color="auto" w:fill="4F81BD"/>
            <w:vAlign w:val="center"/>
          </w:tcPr>
          <w:p w:rsidR="001A5758" w:rsidRPr="00C70B3F" w:rsidRDefault="001A5758" w:rsidP="00AA5C8A">
            <w:pPr>
              <w:spacing w:before="60" w:after="60" w:line="276" w:lineRule="auto"/>
              <w:contextualSpacing/>
              <w:jc w:val="center"/>
              <w:rPr>
                <w:rFonts w:ascii="Century Gothic" w:hAnsi="Century Gothic" w:cs="Calibri"/>
                <w:b/>
                <w:bCs/>
                <w:color w:val="FFFFFF"/>
                <w:sz w:val="20"/>
                <w:szCs w:val="22"/>
                <w:lang w:val="es-ES_tradnl"/>
              </w:rPr>
            </w:pPr>
            <w:r w:rsidRPr="00C70B3F">
              <w:rPr>
                <w:rFonts w:ascii="Century Gothic" w:hAnsi="Century Gothic" w:cs="Calibri"/>
                <w:b/>
                <w:bCs/>
                <w:color w:val="FFFFFF"/>
                <w:sz w:val="20"/>
                <w:szCs w:val="22"/>
                <w:lang w:val="es-ES_tradnl"/>
              </w:rPr>
              <w:t>Porcentaje</w:t>
            </w:r>
          </w:p>
        </w:tc>
      </w:tr>
      <w:tr w:rsidR="001A5758" w:rsidRPr="00C70B3F" w:rsidTr="00AA5C8A">
        <w:trPr>
          <w:jc w:val="center"/>
        </w:trPr>
        <w:tc>
          <w:tcPr>
            <w:tcW w:w="4160" w:type="dxa"/>
            <w:shd w:val="clear" w:color="auto" w:fill="DBE5F1"/>
            <w:vAlign w:val="center"/>
          </w:tcPr>
          <w:p w:rsidR="001A5758" w:rsidRPr="00C70B3F" w:rsidRDefault="001A5758" w:rsidP="00AA5C8A">
            <w:pPr>
              <w:spacing w:before="60" w:after="60" w:line="276" w:lineRule="auto"/>
              <w:contextualSpacing/>
              <w:jc w:val="both"/>
              <w:rPr>
                <w:rFonts w:ascii="Century Gothic" w:hAnsi="Century Gothic" w:cs="Calibri"/>
                <w:b/>
                <w:bCs/>
                <w:sz w:val="20"/>
                <w:szCs w:val="22"/>
                <w:lang w:val="es-ES_tradnl"/>
              </w:rPr>
            </w:pPr>
            <w:r w:rsidRPr="00C70B3F">
              <w:rPr>
                <w:rFonts w:ascii="Century Gothic" w:hAnsi="Century Gothic" w:cs="Calibri"/>
                <w:bCs/>
                <w:sz w:val="20"/>
                <w:szCs w:val="22"/>
                <w:lang w:val="es-ES_tradnl"/>
              </w:rPr>
              <w:t xml:space="preserve">Costos Indirectos de mano de obra </w:t>
            </w:r>
          </w:p>
        </w:tc>
        <w:tc>
          <w:tcPr>
            <w:tcW w:w="1430" w:type="dxa"/>
            <w:shd w:val="clear" w:color="auto" w:fill="DBE5F1"/>
            <w:vAlign w:val="center"/>
          </w:tcPr>
          <w:p w:rsidR="001A5758" w:rsidRPr="00C70B3F" w:rsidRDefault="001A5758" w:rsidP="00AA5C8A">
            <w:pPr>
              <w:spacing w:before="60" w:after="60" w:line="276" w:lineRule="auto"/>
              <w:contextualSpacing/>
              <w:jc w:val="center"/>
              <w:rPr>
                <w:rFonts w:ascii="Century Gothic" w:hAnsi="Century Gothic" w:cs="Calibri"/>
                <w:sz w:val="20"/>
                <w:szCs w:val="22"/>
                <w:lang w:val="es-ES_tradnl"/>
              </w:rPr>
            </w:pPr>
            <w:r w:rsidRPr="00C70B3F">
              <w:rPr>
                <w:rFonts w:ascii="Century Gothic" w:hAnsi="Century Gothic" w:cs="Calibri"/>
                <w:sz w:val="20"/>
                <w:szCs w:val="22"/>
                <w:lang w:val="es-ES_tradnl"/>
              </w:rPr>
              <w:t>3,50%</w:t>
            </w:r>
          </w:p>
        </w:tc>
      </w:tr>
      <w:tr w:rsidR="001A5758" w:rsidRPr="00C70B3F" w:rsidTr="00AA5C8A">
        <w:trPr>
          <w:jc w:val="center"/>
        </w:trPr>
        <w:tc>
          <w:tcPr>
            <w:tcW w:w="4160" w:type="dxa"/>
            <w:shd w:val="clear" w:color="auto" w:fill="auto"/>
            <w:vAlign w:val="center"/>
          </w:tcPr>
          <w:p w:rsidR="001A5758" w:rsidRPr="00C70B3F" w:rsidRDefault="001A5758" w:rsidP="00AA5C8A">
            <w:pPr>
              <w:spacing w:before="60" w:after="60" w:line="276" w:lineRule="auto"/>
              <w:contextualSpacing/>
              <w:jc w:val="both"/>
              <w:rPr>
                <w:rFonts w:ascii="Century Gothic" w:hAnsi="Century Gothic" w:cs="Calibri"/>
                <w:b/>
                <w:bCs/>
                <w:sz w:val="20"/>
                <w:szCs w:val="22"/>
                <w:lang w:val="es-ES_tradnl"/>
              </w:rPr>
            </w:pPr>
            <w:r w:rsidRPr="00C70B3F">
              <w:rPr>
                <w:rFonts w:ascii="Century Gothic" w:hAnsi="Century Gothic" w:cs="Calibri"/>
                <w:bCs/>
                <w:sz w:val="20"/>
                <w:szCs w:val="22"/>
                <w:lang w:val="es-ES_tradnl"/>
              </w:rPr>
              <w:t>Costos Indirectos de Insumos</w:t>
            </w:r>
          </w:p>
        </w:tc>
        <w:tc>
          <w:tcPr>
            <w:tcW w:w="1430" w:type="dxa"/>
            <w:shd w:val="clear" w:color="auto" w:fill="auto"/>
            <w:vAlign w:val="center"/>
          </w:tcPr>
          <w:p w:rsidR="001A5758" w:rsidRPr="00C70B3F" w:rsidRDefault="001A5758" w:rsidP="00AA5C8A">
            <w:pPr>
              <w:spacing w:before="60" w:after="60" w:line="276" w:lineRule="auto"/>
              <w:contextualSpacing/>
              <w:jc w:val="center"/>
              <w:rPr>
                <w:rFonts w:ascii="Century Gothic" w:hAnsi="Century Gothic" w:cs="Calibri"/>
                <w:sz w:val="20"/>
                <w:szCs w:val="22"/>
                <w:lang w:val="es-ES_tradnl"/>
              </w:rPr>
            </w:pPr>
            <w:r w:rsidRPr="00C70B3F">
              <w:rPr>
                <w:rFonts w:ascii="Century Gothic" w:hAnsi="Century Gothic" w:cs="Calibri"/>
                <w:sz w:val="20"/>
                <w:szCs w:val="22"/>
                <w:lang w:val="es-ES_tradnl"/>
              </w:rPr>
              <w:t>4,00%</w:t>
            </w:r>
          </w:p>
        </w:tc>
      </w:tr>
      <w:tr w:rsidR="001A5758" w:rsidRPr="00C70B3F" w:rsidTr="00AA5C8A">
        <w:trPr>
          <w:jc w:val="center"/>
        </w:trPr>
        <w:tc>
          <w:tcPr>
            <w:tcW w:w="4160" w:type="dxa"/>
            <w:shd w:val="clear" w:color="auto" w:fill="DBE5F1"/>
            <w:vAlign w:val="center"/>
          </w:tcPr>
          <w:p w:rsidR="001A5758" w:rsidRPr="00C70B3F" w:rsidRDefault="001A5758" w:rsidP="00AA5C8A">
            <w:pPr>
              <w:spacing w:before="60" w:after="60" w:line="276" w:lineRule="auto"/>
              <w:contextualSpacing/>
              <w:jc w:val="both"/>
              <w:rPr>
                <w:rFonts w:ascii="Century Gothic" w:hAnsi="Century Gothic" w:cs="Calibri"/>
                <w:b/>
                <w:bCs/>
                <w:sz w:val="20"/>
                <w:szCs w:val="22"/>
                <w:lang w:val="es-ES_tradnl"/>
              </w:rPr>
            </w:pPr>
            <w:r w:rsidRPr="00C70B3F">
              <w:rPr>
                <w:rFonts w:ascii="Century Gothic" w:hAnsi="Century Gothic" w:cs="Calibri"/>
                <w:bCs/>
                <w:sz w:val="20"/>
                <w:szCs w:val="22"/>
                <w:lang w:val="es-ES_tradnl"/>
              </w:rPr>
              <w:t>Utilidad</w:t>
            </w:r>
          </w:p>
        </w:tc>
        <w:tc>
          <w:tcPr>
            <w:tcW w:w="1430" w:type="dxa"/>
            <w:shd w:val="clear" w:color="auto" w:fill="DBE5F1"/>
            <w:vAlign w:val="center"/>
          </w:tcPr>
          <w:p w:rsidR="001A5758" w:rsidRPr="00C70B3F" w:rsidRDefault="001A5758" w:rsidP="00AA5C8A">
            <w:pPr>
              <w:spacing w:before="60" w:after="60" w:line="276" w:lineRule="auto"/>
              <w:contextualSpacing/>
              <w:jc w:val="center"/>
              <w:rPr>
                <w:rFonts w:ascii="Century Gothic" w:hAnsi="Century Gothic" w:cs="Calibri"/>
                <w:sz w:val="20"/>
                <w:szCs w:val="22"/>
                <w:lang w:val="es-ES_tradnl"/>
              </w:rPr>
            </w:pPr>
            <w:r w:rsidRPr="00C70B3F">
              <w:rPr>
                <w:rFonts w:ascii="Century Gothic" w:hAnsi="Century Gothic" w:cs="Calibri"/>
                <w:sz w:val="20"/>
                <w:szCs w:val="22"/>
                <w:lang w:val="es-ES_tradnl"/>
              </w:rPr>
              <w:t>8,10%</w:t>
            </w:r>
          </w:p>
        </w:tc>
      </w:tr>
      <w:tr w:rsidR="001A5758" w:rsidRPr="00C70B3F" w:rsidTr="00AA5C8A">
        <w:trPr>
          <w:jc w:val="center"/>
        </w:trPr>
        <w:tc>
          <w:tcPr>
            <w:tcW w:w="4160" w:type="dxa"/>
            <w:shd w:val="clear" w:color="auto" w:fill="auto"/>
            <w:vAlign w:val="center"/>
          </w:tcPr>
          <w:p w:rsidR="001A5758" w:rsidRPr="00C70B3F" w:rsidRDefault="001A5758" w:rsidP="00AA5C8A">
            <w:pPr>
              <w:spacing w:before="60" w:after="60" w:line="276" w:lineRule="auto"/>
              <w:contextualSpacing/>
              <w:jc w:val="both"/>
              <w:rPr>
                <w:rFonts w:ascii="Century Gothic" w:hAnsi="Century Gothic" w:cs="Calibri"/>
                <w:b/>
                <w:bCs/>
                <w:sz w:val="20"/>
                <w:szCs w:val="22"/>
                <w:lang w:val="es-ES_tradnl"/>
              </w:rPr>
            </w:pPr>
            <w:r w:rsidRPr="00C70B3F">
              <w:rPr>
                <w:rFonts w:ascii="Century Gothic" w:hAnsi="Century Gothic" w:cs="Calibri"/>
                <w:bCs/>
                <w:sz w:val="20"/>
                <w:szCs w:val="22"/>
                <w:lang w:val="es-ES_tradnl"/>
              </w:rPr>
              <w:t>Imprevistos</w:t>
            </w:r>
          </w:p>
        </w:tc>
        <w:tc>
          <w:tcPr>
            <w:tcW w:w="1430" w:type="dxa"/>
            <w:shd w:val="clear" w:color="auto" w:fill="auto"/>
            <w:vAlign w:val="center"/>
          </w:tcPr>
          <w:p w:rsidR="001A5758" w:rsidRPr="00C70B3F" w:rsidRDefault="001A5758" w:rsidP="00AA5C8A">
            <w:pPr>
              <w:spacing w:before="60" w:after="60" w:line="276" w:lineRule="auto"/>
              <w:contextualSpacing/>
              <w:jc w:val="center"/>
              <w:rPr>
                <w:rFonts w:ascii="Century Gothic" w:hAnsi="Century Gothic" w:cs="Calibri"/>
                <w:sz w:val="20"/>
                <w:szCs w:val="22"/>
                <w:lang w:val="es-ES_tradnl"/>
              </w:rPr>
            </w:pPr>
            <w:r w:rsidRPr="00C70B3F">
              <w:rPr>
                <w:rFonts w:ascii="Century Gothic" w:hAnsi="Century Gothic" w:cs="Calibri"/>
                <w:sz w:val="20"/>
                <w:szCs w:val="22"/>
                <w:lang w:val="es-ES_tradnl"/>
              </w:rPr>
              <w:t>3,10%</w:t>
            </w:r>
          </w:p>
        </w:tc>
      </w:tr>
      <w:tr w:rsidR="001A5758" w:rsidRPr="00C70B3F" w:rsidTr="00AA5C8A">
        <w:trPr>
          <w:jc w:val="center"/>
        </w:trPr>
        <w:tc>
          <w:tcPr>
            <w:tcW w:w="4160" w:type="dxa"/>
            <w:shd w:val="clear" w:color="auto" w:fill="DBE5F1"/>
            <w:vAlign w:val="center"/>
          </w:tcPr>
          <w:p w:rsidR="001A5758" w:rsidRPr="00C70B3F" w:rsidRDefault="001A5758" w:rsidP="00AA5C8A">
            <w:pPr>
              <w:spacing w:before="60" w:after="60" w:line="276" w:lineRule="auto"/>
              <w:contextualSpacing/>
              <w:jc w:val="center"/>
              <w:rPr>
                <w:rFonts w:ascii="Century Gothic" w:hAnsi="Century Gothic" w:cs="Calibri"/>
                <w:b/>
                <w:bCs/>
                <w:sz w:val="20"/>
                <w:szCs w:val="22"/>
                <w:lang w:val="es-ES_tradnl"/>
              </w:rPr>
            </w:pPr>
            <w:r w:rsidRPr="00C70B3F">
              <w:rPr>
                <w:rFonts w:ascii="Century Gothic" w:hAnsi="Century Gothic" w:cs="Calibri"/>
                <w:b/>
                <w:bCs/>
                <w:sz w:val="20"/>
                <w:szCs w:val="22"/>
                <w:lang w:val="es-ES_tradnl"/>
              </w:rPr>
              <w:t>Total</w:t>
            </w:r>
          </w:p>
        </w:tc>
        <w:tc>
          <w:tcPr>
            <w:tcW w:w="1430" w:type="dxa"/>
            <w:shd w:val="clear" w:color="auto" w:fill="DBE5F1"/>
            <w:vAlign w:val="center"/>
          </w:tcPr>
          <w:p w:rsidR="001A5758" w:rsidRPr="00C70B3F" w:rsidRDefault="001A5758" w:rsidP="00AA5C8A">
            <w:pPr>
              <w:spacing w:before="60" w:after="60" w:line="276" w:lineRule="auto"/>
              <w:contextualSpacing/>
              <w:jc w:val="center"/>
              <w:rPr>
                <w:rFonts w:ascii="Century Gothic" w:hAnsi="Century Gothic" w:cs="Calibri"/>
                <w:b/>
                <w:sz w:val="20"/>
                <w:szCs w:val="22"/>
                <w:lang w:val="es-ES_tradnl"/>
              </w:rPr>
            </w:pPr>
            <w:r w:rsidRPr="00C70B3F">
              <w:rPr>
                <w:rFonts w:ascii="Century Gothic" w:hAnsi="Century Gothic" w:cs="Calibri"/>
                <w:b/>
                <w:sz w:val="20"/>
                <w:szCs w:val="22"/>
                <w:lang w:val="es-ES_tradnl"/>
              </w:rPr>
              <w:t>18,70%</w:t>
            </w:r>
          </w:p>
        </w:tc>
      </w:tr>
    </w:tbl>
    <w:p w:rsidR="001A5758" w:rsidRPr="00C70B3F" w:rsidRDefault="001A5758" w:rsidP="001A5758">
      <w:pPr>
        <w:spacing w:before="240" w:line="276" w:lineRule="auto"/>
        <w:ind w:left="284"/>
        <w:jc w:val="both"/>
        <w:rPr>
          <w:rFonts w:ascii="Century Gothic" w:eastAsia="SimSun" w:hAnsi="Century Gothic" w:cs="Calibri"/>
          <w:i/>
          <w:sz w:val="22"/>
          <w:szCs w:val="22"/>
        </w:rPr>
      </w:pPr>
      <w:r w:rsidRPr="00C70B3F">
        <w:rPr>
          <w:rFonts w:ascii="Arial" w:eastAsia="SimSun" w:hAnsi="Arial" w:cs="Arial"/>
          <w:i/>
          <w:sz w:val="22"/>
          <w:szCs w:val="22"/>
        </w:rPr>
        <w:lastRenderedPageBreak/>
        <w:t>Con estos datos, se generó la tabla resumen comparativa de las líneas seleccionadas para obtener el monto de la posible existencia de sobre costos en la estimación del precio de la oferta.</w:t>
      </w:r>
    </w:p>
    <w:p w:rsidR="001A5758" w:rsidRPr="00C70B3F" w:rsidRDefault="001A5758" w:rsidP="001A5758">
      <w:pPr>
        <w:keepNext/>
        <w:numPr>
          <w:ilvl w:val="0"/>
          <w:numId w:val="41"/>
        </w:numPr>
        <w:tabs>
          <w:tab w:val="clear" w:pos="8582"/>
        </w:tabs>
        <w:spacing w:before="240" w:after="60"/>
        <w:ind w:left="567"/>
        <w:jc w:val="both"/>
        <w:outlineLvl w:val="0"/>
        <w:rPr>
          <w:rFonts w:ascii="Arial" w:eastAsia="SimSun" w:hAnsi="Arial" w:cs="Arial"/>
          <w:b/>
          <w:i/>
          <w:iCs/>
          <w:color w:val="1F497D"/>
          <w:sz w:val="22"/>
          <w:szCs w:val="22"/>
          <w:lang w:val="es-ES_tradnl"/>
        </w:rPr>
      </w:pPr>
      <w:r w:rsidRPr="00C70B3F">
        <w:rPr>
          <w:rFonts w:ascii="Arial" w:eastAsia="SimSun" w:hAnsi="Arial" w:cs="Arial"/>
          <w:b/>
          <w:i/>
          <w:iCs/>
          <w:color w:val="1F497D"/>
          <w:sz w:val="22"/>
          <w:szCs w:val="22"/>
          <w:lang w:val="es-ES_tradnl"/>
        </w:rPr>
        <w:t>Resultados y análisis</w:t>
      </w:r>
    </w:p>
    <w:p w:rsidR="001A5758" w:rsidRPr="00C70B3F" w:rsidRDefault="001A5758" w:rsidP="001A5758">
      <w:pPr>
        <w:spacing w:line="276" w:lineRule="auto"/>
        <w:ind w:left="284"/>
        <w:jc w:val="both"/>
        <w:rPr>
          <w:rFonts w:ascii="Arial" w:eastAsia="SimSun" w:hAnsi="Arial" w:cs="Arial"/>
          <w:i/>
          <w:sz w:val="22"/>
          <w:szCs w:val="22"/>
        </w:rPr>
      </w:pPr>
      <w:r w:rsidRPr="00C70B3F">
        <w:rPr>
          <w:rFonts w:ascii="Arial" w:eastAsia="SimSun" w:hAnsi="Arial" w:cs="Arial"/>
          <w:i/>
          <w:sz w:val="22"/>
          <w:szCs w:val="22"/>
        </w:rPr>
        <w:t>A continuación, se muestra el análisis comparativo de las líneas principales que resumen las actividades, según la tabla de pagos.</w:t>
      </w:r>
    </w:p>
    <w:p w:rsidR="001A5758" w:rsidRPr="00C70B3F" w:rsidRDefault="001A5758" w:rsidP="001A5758">
      <w:pPr>
        <w:keepNext/>
        <w:spacing w:before="120" w:after="120" w:line="276" w:lineRule="auto"/>
        <w:jc w:val="center"/>
        <w:rPr>
          <w:rFonts w:ascii="Arial" w:eastAsia="SimSun" w:hAnsi="Arial" w:cs="Arial"/>
          <w:b/>
          <w:bCs/>
          <w:i/>
          <w:sz w:val="18"/>
          <w:szCs w:val="18"/>
          <w:lang w:val="es-ES_tradnl" w:eastAsia="es-CR"/>
        </w:rPr>
      </w:pPr>
      <w:r w:rsidRPr="00C70B3F">
        <w:rPr>
          <w:rFonts w:ascii="Arial" w:eastAsia="SimSun" w:hAnsi="Arial" w:cs="Arial"/>
          <w:b/>
          <w:bCs/>
          <w:i/>
          <w:sz w:val="18"/>
          <w:szCs w:val="18"/>
          <w:lang w:val="es-ES_tradnl" w:eastAsia="es-CR"/>
        </w:rPr>
        <w:t>Análisis comparativo de ítems de oferta con el estimado de costos de la Oficina de Ingeniería</w:t>
      </w:r>
    </w:p>
    <w:p w:rsidR="001A5758" w:rsidRPr="00C70B3F" w:rsidRDefault="001A5758" w:rsidP="001A5758">
      <w:pPr>
        <w:spacing w:line="276" w:lineRule="auto"/>
        <w:ind w:left="-284"/>
        <w:jc w:val="center"/>
        <w:rPr>
          <w:rFonts w:eastAsia="SimSun"/>
        </w:rPr>
      </w:pPr>
      <w:r w:rsidRPr="00C70B3F">
        <w:rPr>
          <w:rFonts w:eastAsia="SimSun"/>
          <w:noProof/>
          <w:lang w:val="es-CR" w:eastAsia="es-CR"/>
        </w:rPr>
        <w:drawing>
          <wp:inline distT="0" distB="0" distL="0" distR="0" wp14:anchorId="72E07AE0" wp14:editId="28D6C742">
            <wp:extent cx="6509818" cy="6122823"/>
            <wp:effectExtent l="0" t="0" r="571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21284" cy="6133607"/>
                    </a:xfrm>
                    <a:prstGeom prst="rect">
                      <a:avLst/>
                    </a:prstGeom>
                    <a:noFill/>
                    <a:ln>
                      <a:noFill/>
                    </a:ln>
                  </pic:spPr>
                </pic:pic>
              </a:graphicData>
            </a:graphic>
          </wp:inline>
        </w:drawing>
      </w:r>
    </w:p>
    <w:p w:rsidR="001A5758" w:rsidRDefault="001A5758" w:rsidP="001A5758">
      <w:pPr>
        <w:spacing w:line="276" w:lineRule="auto"/>
        <w:jc w:val="both"/>
        <w:rPr>
          <w:rFonts w:ascii="Arial" w:eastAsia="SimSun" w:hAnsi="Arial" w:cs="Arial"/>
          <w:i/>
          <w:sz w:val="22"/>
          <w:szCs w:val="22"/>
        </w:rPr>
      </w:pPr>
    </w:p>
    <w:p w:rsidR="001A5758" w:rsidRPr="001A5758" w:rsidRDefault="001A5758" w:rsidP="001A5758">
      <w:pPr>
        <w:spacing w:line="276" w:lineRule="auto"/>
        <w:jc w:val="both"/>
        <w:rPr>
          <w:rFonts w:ascii="Century Gothic" w:eastAsia="SimSun" w:hAnsi="Century Gothic" w:cs="Calibri"/>
          <w:i/>
          <w:color w:val="000000"/>
          <w:sz w:val="22"/>
          <w:szCs w:val="22"/>
        </w:rPr>
      </w:pPr>
      <w:r w:rsidRPr="00C70B3F">
        <w:rPr>
          <w:rFonts w:ascii="Arial" w:eastAsia="SimSun" w:hAnsi="Arial" w:cs="Arial"/>
          <w:i/>
          <w:sz w:val="22"/>
          <w:szCs w:val="22"/>
        </w:rPr>
        <w:t>El cuadro anterior muestra las diferencias que se presentan entre los ítems seleccionados de la oferta presentada con los montos presupuestados por la Oficina de Ingeniería.  Tal como se presenta, los montos tienen una diferencia de costo de ¢1.021.518.280,53 entre lo presupuestado por la Oficina de Ingeniería y el Contratista.  Las líneas que muestran un monto cero (¢-) significan que no fueron incluidas dentro de la muestra de comparación.</w:t>
      </w:r>
    </w:p>
    <w:p w:rsidR="001A5758" w:rsidRPr="001A5758" w:rsidRDefault="001A5758" w:rsidP="001A5758">
      <w:pPr>
        <w:widowControl w:val="0"/>
        <w:rPr>
          <w:rFonts w:ascii="Arial" w:eastAsia="SimSun" w:hAnsi="Arial" w:cs="Arial"/>
          <w:i/>
          <w:color w:val="000000"/>
          <w:sz w:val="22"/>
          <w:szCs w:val="22"/>
        </w:rPr>
      </w:pPr>
      <w:r w:rsidRPr="00C70B3F">
        <w:rPr>
          <w:rFonts w:ascii="Century Gothic" w:eastAsia="SimSun" w:hAnsi="Century Gothic" w:cs="Calibri"/>
          <w:i/>
          <w:color w:val="000000"/>
          <w:sz w:val="22"/>
          <w:szCs w:val="22"/>
        </w:rPr>
        <w:lastRenderedPageBreak/>
        <w:tab/>
      </w:r>
      <w:r w:rsidRPr="00C70B3F">
        <w:rPr>
          <w:rFonts w:ascii="Arial" w:eastAsia="SimSun" w:hAnsi="Arial" w:cs="Arial"/>
          <w:i/>
          <w:color w:val="000000"/>
          <w:sz w:val="22"/>
          <w:szCs w:val="22"/>
        </w:rPr>
        <w:t>El análisis resultante global se muestra en el siguiente cuadro:</w:t>
      </w:r>
    </w:p>
    <w:p w:rsidR="001A5758" w:rsidRPr="00C70B3F" w:rsidRDefault="001A5758" w:rsidP="001A5758">
      <w:pPr>
        <w:widowControl w:val="0"/>
        <w:spacing w:before="120" w:after="120"/>
        <w:jc w:val="center"/>
        <w:rPr>
          <w:rFonts w:ascii="Arial" w:eastAsia="SimSun" w:hAnsi="Arial" w:cs="Arial"/>
          <w:b/>
          <w:bCs/>
          <w:i/>
          <w:sz w:val="18"/>
          <w:szCs w:val="18"/>
          <w:lang w:val="es-ES_tradnl" w:eastAsia="es-CR"/>
        </w:rPr>
      </w:pPr>
      <w:r w:rsidRPr="00C70B3F">
        <w:rPr>
          <w:rFonts w:ascii="Arial" w:eastAsia="SimSun" w:hAnsi="Arial" w:cs="Arial"/>
          <w:b/>
          <w:bCs/>
          <w:i/>
          <w:sz w:val="18"/>
          <w:szCs w:val="18"/>
          <w:lang w:val="es-ES_tradnl" w:eastAsia="es-CR"/>
        </w:rPr>
        <w:t>Análisis comparativo resultante</w:t>
      </w:r>
    </w:p>
    <w:bookmarkStart w:id="1" w:name="_MON_1578123173"/>
    <w:bookmarkEnd w:id="1"/>
    <w:p w:rsidR="001A5758" w:rsidRDefault="001A5758" w:rsidP="001A5758">
      <w:pPr>
        <w:widowControl w:val="0"/>
        <w:jc w:val="center"/>
        <w:rPr>
          <w:rFonts w:ascii="Century Gothic" w:eastAsia="SimSun" w:hAnsi="Century Gothic" w:cs="Calibri"/>
          <w:color w:val="000000"/>
          <w:sz w:val="22"/>
          <w:szCs w:val="22"/>
        </w:rPr>
      </w:pPr>
      <w:r w:rsidRPr="00C70B3F">
        <w:rPr>
          <w:rFonts w:ascii="Century Gothic" w:eastAsia="SimSun" w:hAnsi="Century Gothic" w:cs="Calibri"/>
          <w:color w:val="000000"/>
          <w:sz w:val="22"/>
          <w:szCs w:val="22"/>
        </w:rPr>
        <w:object w:dxaOrig="8367" w:dyaOrig="53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5pt;height:267pt" o:ole="" o:bordertopcolor="this" o:borderleftcolor="this" o:borderbottomcolor="this" o:borderrightcolor="this">
            <v:imagedata r:id="rId10" o:title=""/>
            <w10:bordertop type="single" width="4"/>
            <w10:borderleft type="single" width="4"/>
            <w10:borderbottom type="single" width="4"/>
            <w10:borderright type="single" width="4"/>
          </v:shape>
          <o:OLEObject Type="Embed" ProgID="Word.Document.12" ShapeID="_x0000_i1025" DrawAspect="Content" ObjectID="_1590205874" r:id="rId11">
            <o:FieldCodes>\s</o:FieldCodes>
          </o:OLEObject>
        </w:object>
      </w:r>
    </w:p>
    <w:p w:rsidR="001A5758" w:rsidRDefault="001A5758" w:rsidP="001A5758">
      <w:pPr>
        <w:widowControl w:val="0"/>
        <w:rPr>
          <w:rFonts w:ascii="Century Gothic" w:eastAsia="SimSun" w:hAnsi="Century Gothic" w:cs="Calibri"/>
          <w:color w:val="000000"/>
          <w:sz w:val="22"/>
          <w:szCs w:val="22"/>
        </w:rPr>
      </w:pPr>
    </w:p>
    <w:p w:rsidR="001A5758" w:rsidRDefault="001A5758" w:rsidP="001A5758">
      <w:pPr>
        <w:jc w:val="both"/>
        <w:rPr>
          <w:rFonts w:ascii="Arial" w:eastAsia="SimSun" w:hAnsi="Arial" w:cs="Arial"/>
          <w:i/>
          <w:color w:val="000000"/>
          <w:sz w:val="22"/>
          <w:szCs w:val="22"/>
        </w:rPr>
      </w:pPr>
      <w:r w:rsidRPr="00C70B3F">
        <w:rPr>
          <w:rFonts w:ascii="Arial" w:eastAsia="SimSun" w:hAnsi="Arial" w:cs="Arial"/>
          <w:i/>
          <w:color w:val="000000"/>
          <w:sz w:val="22"/>
          <w:szCs w:val="22"/>
        </w:rPr>
        <w:t xml:space="preserve">Como se indica en el cuadro anterior, se evaluó un 74,41% de total de ítems de la oferta resultando la diferencia de ¢1.021.518.280,53 en relación con el monto estimado por la Oficina de Ingeniería.  Este monto comparado con el mismo porcentaje del monto estimado de la Oficina de Ingeniería (¢3.105.805.386,69), representaría una diferencia de aproximadamente un 33%.   </w:t>
      </w:r>
    </w:p>
    <w:p w:rsidR="001A5758" w:rsidRDefault="001A5758" w:rsidP="001A5758">
      <w:pPr>
        <w:jc w:val="both"/>
        <w:rPr>
          <w:rFonts w:ascii="Arial" w:eastAsia="SimSun" w:hAnsi="Arial" w:cs="Arial"/>
          <w:i/>
          <w:color w:val="000000"/>
          <w:sz w:val="22"/>
          <w:szCs w:val="22"/>
        </w:rPr>
      </w:pPr>
    </w:p>
    <w:p w:rsidR="001A5758" w:rsidRDefault="001A5758" w:rsidP="001A5758">
      <w:pPr>
        <w:jc w:val="both"/>
        <w:rPr>
          <w:rFonts w:ascii="Arial" w:eastAsia="SimSun" w:hAnsi="Arial" w:cs="Arial"/>
          <w:i/>
          <w:color w:val="000000"/>
          <w:sz w:val="22"/>
          <w:szCs w:val="22"/>
        </w:rPr>
      </w:pPr>
      <w:r w:rsidRPr="00C70B3F">
        <w:rPr>
          <w:rFonts w:ascii="Arial" w:eastAsia="SimSun" w:hAnsi="Arial" w:cs="Arial"/>
          <w:i/>
          <w:color w:val="000000"/>
          <w:sz w:val="22"/>
          <w:szCs w:val="22"/>
        </w:rPr>
        <w:t>Cabe resaltar las grandes diferencias no justificadas de las siguientes partidas:</w:t>
      </w:r>
    </w:p>
    <w:p w:rsidR="001A5758" w:rsidRPr="00C70B3F" w:rsidRDefault="001A5758" w:rsidP="001A5758">
      <w:pPr>
        <w:jc w:val="both"/>
        <w:rPr>
          <w:rFonts w:ascii="Arial" w:eastAsia="SimSun" w:hAnsi="Arial" w:cs="Arial"/>
          <w:i/>
          <w:color w:val="000000"/>
          <w:sz w:val="22"/>
          <w:szCs w:val="22"/>
        </w:rPr>
      </w:pPr>
    </w:p>
    <w:p w:rsidR="001A5758" w:rsidRPr="00C70B3F" w:rsidRDefault="001A5758" w:rsidP="001A5758">
      <w:pPr>
        <w:widowControl w:val="0"/>
        <w:spacing w:before="120" w:after="120" w:line="276" w:lineRule="auto"/>
        <w:jc w:val="center"/>
        <w:rPr>
          <w:rFonts w:ascii="Arial" w:eastAsia="SimSun" w:hAnsi="Arial" w:cs="Arial"/>
          <w:b/>
          <w:bCs/>
          <w:i/>
          <w:sz w:val="18"/>
          <w:szCs w:val="18"/>
          <w:lang w:val="es-ES_tradnl" w:eastAsia="es-CR"/>
        </w:rPr>
      </w:pPr>
      <w:r w:rsidRPr="00C70B3F">
        <w:rPr>
          <w:rFonts w:ascii="Arial" w:eastAsia="SimSun" w:hAnsi="Arial" w:cs="Arial"/>
          <w:b/>
          <w:bCs/>
          <w:i/>
          <w:sz w:val="18"/>
          <w:szCs w:val="18"/>
          <w:lang w:val="es-ES_tradnl" w:eastAsia="es-CR"/>
        </w:rPr>
        <w:t>Ítems de actividades que presentan mayor diferencia de costo</w:t>
      </w:r>
    </w:p>
    <w:p w:rsidR="001A5758" w:rsidRPr="00C70B3F" w:rsidRDefault="001A5758" w:rsidP="001A5758">
      <w:pPr>
        <w:spacing w:after="360" w:line="276" w:lineRule="auto"/>
        <w:jc w:val="center"/>
        <w:rPr>
          <w:rFonts w:ascii="Century Gothic" w:eastAsia="SimSun" w:hAnsi="Century Gothic" w:cs="Calibri"/>
          <w:color w:val="000000"/>
          <w:sz w:val="22"/>
          <w:szCs w:val="22"/>
        </w:rPr>
      </w:pPr>
      <w:r w:rsidRPr="00C70B3F">
        <w:rPr>
          <w:rFonts w:ascii="Century Gothic" w:eastAsia="SimSun" w:hAnsi="Century Gothic" w:cs="Calibri"/>
          <w:noProof/>
          <w:color w:val="000000"/>
          <w:sz w:val="22"/>
          <w:szCs w:val="22"/>
          <w:lang w:val="es-CR" w:eastAsia="es-CR"/>
        </w:rPr>
        <w:drawing>
          <wp:inline distT="0" distB="0" distL="0" distR="0" wp14:anchorId="52A6E766" wp14:editId="68080546">
            <wp:extent cx="6210300" cy="295529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0300" cy="2955290"/>
                    </a:xfrm>
                    <a:prstGeom prst="rect">
                      <a:avLst/>
                    </a:prstGeom>
                    <a:noFill/>
                    <a:ln>
                      <a:noFill/>
                    </a:ln>
                  </pic:spPr>
                </pic:pic>
              </a:graphicData>
            </a:graphic>
          </wp:inline>
        </w:drawing>
      </w:r>
    </w:p>
    <w:p w:rsidR="001A5758" w:rsidRPr="00C70B3F" w:rsidRDefault="001A5758" w:rsidP="001A5758">
      <w:pPr>
        <w:ind w:left="284"/>
        <w:jc w:val="both"/>
        <w:rPr>
          <w:rFonts w:ascii="Arial" w:eastAsia="SimSun" w:hAnsi="Arial" w:cs="Arial"/>
          <w:i/>
          <w:color w:val="000000"/>
          <w:sz w:val="22"/>
          <w:szCs w:val="22"/>
        </w:rPr>
      </w:pPr>
      <w:r w:rsidRPr="00C70B3F">
        <w:rPr>
          <w:rFonts w:ascii="Arial" w:eastAsia="SimSun" w:hAnsi="Arial" w:cs="Arial"/>
          <w:i/>
          <w:color w:val="000000"/>
          <w:sz w:val="22"/>
          <w:szCs w:val="22"/>
        </w:rPr>
        <w:lastRenderedPageBreak/>
        <w:t>Este grupo de líneas de actividades representa un 52% del monto de la oferta y genera una variación de ¢927.113.454,29 de más en relación con el estudio de mercado de la Oficina de Ingeniera.</w:t>
      </w:r>
    </w:p>
    <w:p w:rsidR="001A5758" w:rsidRPr="00C70B3F" w:rsidRDefault="001A5758" w:rsidP="001A5758">
      <w:pPr>
        <w:widowControl w:val="0"/>
        <w:numPr>
          <w:ilvl w:val="0"/>
          <w:numId w:val="41"/>
        </w:numPr>
        <w:tabs>
          <w:tab w:val="clear" w:pos="8582"/>
        </w:tabs>
        <w:spacing w:before="240" w:after="60"/>
        <w:ind w:left="425" w:hanging="357"/>
        <w:jc w:val="both"/>
        <w:outlineLvl w:val="0"/>
        <w:rPr>
          <w:rFonts w:ascii="Arial" w:eastAsia="SimSun" w:hAnsi="Arial" w:cs="Arial"/>
          <w:b/>
          <w:i/>
          <w:iCs/>
          <w:color w:val="1F497D"/>
          <w:sz w:val="22"/>
          <w:szCs w:val="22"/>
          <w:lang w:val="es-ES_tradnl"/>
        </w:rPr>
      </w:pPr>
      <w:r w:rsidRPr="00C70B3F">
        <w:rPr>
          <w:rFonts w:ascii="Arial" w:eastAsia="SimSun" w:hAnsi="Arial" w:cs="Arial"/>
          <w:b/>
          <w:i/>
          <w:iCs/>
          <w:color w:val="1F497D"/>
          <w:sz w:val="22"/>
          <w:szCs w:val="22"/>
          <w:lang w:val="es-ES_tradnl"/>
        </w:rPr>
        <w:t>Comentarios sobre este primer análisis</w:t>
      </w:r>
    </w:p>
    <w:p w:rsidR="001A5758" w:rsidRPr="00C70B3F" w:rsidRDefault="001A5758" w:rsidP="001A5758">
      <w:pPr>
        <w:widowControl w:val="0"/>
        <w:ind w:left="142"/>
        <w:jc w:val="both"/>
        <w:rPr>
          <w:rFonts w:ascii="Arial" w:eastAsia="SimSun" w:hAnsi="Arial" w:cs="Arial"/>
          <w:i/>
          <w:sz w:val="22"/>
          <w:szCs w:val="22"/>
        </w:rPr>
      </w:pPr>
      <w:r w:rsidRPr="00C70B3F">
        <w:rPr>
          <w:rFonts w:ascii="Arial" w:eastAsia="SimSun" w:hAnsi="Arial" w:cs="Arial"/>
          <w:i/>
          <w:sz w:val="22"/>
          <w:szCs w:val="22"/>
        </w:rPr>
        <w:t xml:space="preserve">Como se desprende de este análisis, la oferta de la empresa </w:t>
      </w:r>
      <w:r w:rsidRPr="00C70B3F">
        <w:rPr>
          <w:rFonts w:ascii="Arial" w:eastAsia="SimSun" w:hAnsi="Arial" w:cs="Arial"/>
          <w:i/>
          <w:smallCaps/>
          <w:sz w:val="22"/>
          <w:szCs w:val="22"/>
        </w:rPr>
        <w:t>Constructora Navarro y Avilés</w:t>
      </w:r>
      <w:r w:rsidRPr="00C70B3F">
        <w:rPr>
          <w:rFonts w:ascii="Arial" w:eastAsia="SimSun" w:hAnsi="Arial" w:cs="Arial"/>
          <w:i/>
          <w:sz w:val="22"/>
          <w:szCs w:val="22"/>
        </w:rPr>
        <w:t xml:space="preserve"> sobre pasa el monto disponible por la administración para la ejecución de este proyecto y se presume la posible existencia de un precio excesivo.</w:t>
      </w:r>
    </w:p>
    <w:p w:rsidR="001A5758" w:rsidRPr="00C70B3F" w:rsidRDefault="001A5758" w:rsidP="001A5758">
      <w:pPr>
        <w:widowControl w:val="0"/>
        <w:ind w:left="142" w:firstLine="284"/>
        <w:jc w:val="both"/>
        <w:rPr>
          <w:rFonts w:ascii="Arial" w:eastAsia="SimSun" w:hAnsi="Arial" w:cs="Arial"/>
          <w:i/>
          <w:sz w:val="22"/>
          <w:szCs w:val="22"/>
        </w:rPr>
      </w:pPr>
    </w:p>
    <w:p w:rsidR="001A5758" w:rsidRPr="00C70B3F" w:rsidRDefault="001A5758" w:rsidP="001A5758">
      <w:pPr>
        <w:widowControl w:val="0"/>
        <w:ind w:left="142"/>
        <w:jc w:val="both"/>
        <w:outlineLvl w:val="7"/>
        <w:rPr>
          <w:rFonts w:ascii="Arial" w:eastAsia="SimSun" w:hAnsi="Arial" w:cs="Arial"/>
          <w:i/>
          <w:sz w:val="22"/>
          <w:szCs w:val="22"/>
        </w:rPr>
      </w:pPr>
      <w:r w:rsidRPr="00C70B3F">
        <w:rPr>
          <w:rFonts w:ascii="Arial" w:eastAsia="SimSun" w:hAnsi="Arial" w:cs="Arial"/>
          <w:i/>
          <w:sz w:val="22"/>
          <w:szCs w:val="22"/>
        </w:rPr>
        <w:t xml:space="preserve">Según la certificación presupuestaria para este proyecto, los fondos destinados para la ejecución de la totalidad del proyecto corresponden a ¢4.800 millones de colones.  Por ello, la oferta de la empresa </w:t>
      </w:r>
      <w:r w:rsidRPr="00C70B3F">
        <w:rPr>
          <w:rFonts w:ascii="Arial" w:eastAsia="SimSun" w:hAnsi="Arial" w:cs="Arial"/>
          <w:i/>
          <w:smallCaps/>
          <w:sz w:val="22"/>
          <w:szCs w:val="22"/>
        </w:rPr>
        <w:t>Constructora Navarro y Avilés</w:t>
      </w:r>
      <w:r w:rsidRPr="00C70B3F">
        <w:rPr>
          <w:rFonts w:ascii="Arial" w:eastAsia="SimSun" w:hAnsi="Arial" w:cs="Arial"/>
          <w:i/>
          <w:sz w:val="22"/>
          <w:szCs w:val="22"/>
        </w:rPr>
        <w:t xml:space="preserve"> sobrepasa la disponibilidad presupuestaria de la administración para la totalidad del proyecto, que incluye las partidas de amueblamiento, escalamiento, imprevistos y pruebas de laboratorio.</w:t>
      </w:r>
    </w:p>
    <w:p w:rsidR="001A5758" w:rsidRDefault="001A5758" w:rsidP="001A5758">
      <w:pPr>
        <w:widowControl w:val="0"/>
        <w:ind w:left="142"/>
        <w:jc w:val="both"/>
        <w:rPr>
          <w:rFonts w:ascii="Arial" w:eastAsia="SimSun" w:hAnsi="Arial" w:cs="Arial"/>
          <w:i/>
          <w:sz w:val="22"/>
          <w:szCs w:val="22"/>
        </w:rPr>
      </w:pPr>
      <w:r w:rsidRPr="00C70B3F">
        <w:rPr>
          <w:rFonts w:ascii="Arial" w:eastAsia="SimSun" w:hAnsi="Arial" w:cs="Arial"/>
          <w:i/>
          <w:sz w:val="22"/>
          <w:szCs w:val="22"/>
        </w:rPr>
        <w:t>El análisis de razonabilidad de precio forma parte de este informe.</w:t>
      </w:r>
    </w:p>
    <w:p w:rsidR="001A5758" w:rsidRPr="00C70B3F" w:rsidRDefault="001A5758" w:rsidP="001A5758">
      <w:pPr>
        <w:widowControl w:val="0"/>
        <w:ind w:left="142"/>
        <w:jc w:val="both"/>
        <w:rPr>
          <w:rFonts w:ascii="Arial" w:eastAsia="SimSun" w:hAnsi="Arial" w:cs="Arial"/>
          <w:i/>
          <w:sz w:val="22"/>
          <w:szCs w:val="22"/>
        </w:rPr>
      </w:pPr>
    </w:p>
    <w:p w:rsidR="001A5758" w:rsidRPr="00C70B3F" w:rsidRDefault="001A5758" w:rsidP="001A5758">
      <w:pPr>
        <w:widowControl w:val="0"/>
        <w:numPr>
          <w:ilvl w:val="0"/>
          <w:numId w:val="41"/>
        </w:numPr>
        <w:tabs>
          <w:tab w:val="clear" w:pos="8582"/>
        </w:tabs>
        <w:ind w:left="426"/>
        <w:jc w:val="both"/>
        <w:outlineLvl w:val="0"/>
        <w:rPr>
          <w:rFonts w:ascii="Arial" w:eastAsia="SimSun" w:hAnsi="Arial" w:cs="Arial"/>
          <w:b/>
          <w:i/>
          <w:iCs/>
          <w:color w:val="1F497D"/>
          <w:sz w:val="22"/>
          <w:szCs w:val="22"/>
          <w:lang w:val="es-ES_tradnl"/>
        </w:rPr>
      </w:pPr>
      <w:r w:rsidRPr="00C70B3F">
        <w:rPr>
          <w:rFonts w:ascii="Arial" w:eastAsia="SimSun" w:hAnsi="Arial" w:cs="Arial"/>
          <w:b/>
          <w:i/>
          <w:iCs/>
          <w:color w:val="1F497D"/>
          <w:sz w:val="22"/>
          <w:szCs w:val="22"/>
          <w:lang w:val="es-ES_tradnl"/>
        </w:rPr>
        <w:t>NUEVO ESTIMADO DE COSTO DEL EDIFICIO DE COMPUTACION</w:t>
      </w:r>
    </w:p>
    <w:p w:rsidR="001A5758" w:rsidRPr="00C70B3F" w:rsidRDefault="001A5758" w:rsidP="001A5758">
      <w:pPr>
        <w:widowControl w:val="0"/>
        <w:ind w:left="142"/>
        <w:jc w:val="both"/>
        <w:outlineLvl w:val="7"/>
        <w:rPr>
          <w:rFonts w:ascii="Arial" w:eastAsia="SimSun" w:hAnsi="Arial" w:cs="Arial"/>
          <w:b/>
          <w:i/>
          <w:color w:val="000000"/>
          <w:sz w:val="22"/>
          <w:szCs w:val="22"/>
          <w:lang w:val="es-ES_tradnl"/>
        </w:rPr>
      </w:pPr>
      <w:r w:rsidRPr="00C70B3F">
        <w:rPr>
          <w:rFonts w:ascii="Arial" w:eastAsia="SimSun" w:hAnsi="Arial" w:cs="Arial"/>
          <w:i/>
          <w:color w:val="000000"/>
          <w:sz w:val="22"/>
          <w:szCs w:val="22"/>
          <w:lang w:val="es-ES_tradnl"/>
        </w:rPr>
        <w:t xml:space="preserve">Luego de profundizar en el cálculo del presupuesto por parte de la Oficina de Ingeniería y revisando el impacto incremental en el costo del proyecto de estos elementos y </w:t>
      </w:r>
      <w:proofErr w:type="gramStart"/>
      <w:r w:rsidRPr="00C70B3F">
        <w:rPr>
          <w:rFonts w:ascii="Arial" w:eastAsia="SimSun" w:hAnsi="Arial" w:cs="Arial"/>
          <w:i/>
          <w:color w:val="000000"/>
          <w:sz w:val="22"/>
          <w:szCs w:val="22"/>
          <w:lang w:val="es-ES_tradnl"/>
        </w:rPr>
        <w:t>otros  rubros</w:t>
      </w:r>
      <w:proofErr w:type="gramEnd"/>
      <w:r w:rsidRPr="00C70B3F">
        <w:rPr>
          <w:rFonts w:ascii="Arial" w:eastAsia="SimSun" w:hAnsi="Arial" w:cs="Arial"/>
          <w:i/>
          <w:color w:val="000000"/>
          <w:sz w:val="22"/>
          <w:szCs w:val="22"/>
          <w:lang w:val="es-ES_tradnl"/>
        </w:rPr>
        <w:t xml:space="preserve"> analizados con más detalle, se logró determinar que el costo de este edificio pasa de ¢4 174 millones a  ¢5 150 millones</w:t>
      </w:r>
      <w:r w:rsidRPr="00C70B3F">
        <w:rPr>
          <w:rFonts w:ascii="Arial" w:eastAsia="SimSun" w:hAnsi="Arial" w:cs="Arial"/>
          <w:bCs/>
          <w:i/>
          <w:color w:val="000000"/>
          <w:sz w:val="22"/>
          <w:szCs w:val="22"/>
          <w:lang w:val="es-ES_tradnl"/>
        </w:rPr>
        <w:t>.</w:t>
      </w:r>
    </w:p>
    <w:p w:rsidR="001A5758" w:rsidRPr="00C70B3F" w:rsidRDefault="001A5758" w:rsidP="001A5758">
      <w:pPr>
        <w:widowControl w:val="0"/>
        <w:ind w:firstLine="708"/>
        <w:jc w:val="both"/>
        <w:rPr>
          <w:rFonts w:ascii="Century Gothic" w:eastAsia="SimSun" w:hAnsi="Century Gothic" w:cs="Calibri"/>
          <w:bCs/>
          <w:color w:val="000000"/>
        </w:rPr>
      </w:pPr>
    </w:p>
    <w:p w:rsidR="001A5758" w:rsidRPr="00C70B3F" w:rsidRDefault="001A5758" w:rsidP="001A5758">
      <w:pPr>
        <w:keepNext/>
        <w:spacing w:after="120" w:line="276" w:lineRule="auto"/>
        <w:jc w:val="center"/>
        <w:rPr>
          <w:rFonts w:ascii="Century Gothic" w:eastAsia="SimSun" w:hAnsi="Century Gothic" w:cs="Calibri"/>
          <w:b/>
          <w:color w:val="000000"/>
          <w:sz w:val="16"/>
          <w:szCs w:val="16"/>
        </w:rPr>
      </w:pPr>
      <w:r w:rsidRPr="00C70B3F">
        <w:rPr>
          <w:rFonts w:ascii="Century Gothic" w:eastAsia="SimSun" w:hAnsi="Century Gothic" w:cs="Calibri"/>
          <w:b/>
          <w:color w:val="000000"/>
          <w:sz w:val="16"/>
          <w:szCs w:val="16"/>
        </w:rPr>
        <w:t>Presupuesto actualizado por Oficina de Ingeniería</w:t>
      </w:r>
    </w:p>
    <w:p w:rsidR="001A5758" w:rsidRPr="00C70B3F" w:rsidRDefault="001A5758" w:rsidP="001A5758">
      <w:pPr>
        <w:spacing w:line="276" w:lineRule="auto"/>
        <w:jc w:val="center"/>
        <w:rPr>
          <w:rFonts w:ascii="Century Gothic" w:eastAsia="SimSun" w:hAnsi="Century Gothic" w:cs="Calibri"/>
          <w:b/>
          <w:bCs/>
          <w:color w:val="000000"/>
          <w:sz w:val="16"/>
          <w:szCs w:val="16"/>
        </w:rPr>
      </w:pPr>
      <w:r w:rsidRPr="00C70B3F">
        <w:rPr>
          <w:rFonts w:eastAsia="SimSun"/>
          <w:noProof/>
          <w:lang w:val="es-CR" w:eastAsia="es-CR"/>
        </w:rPr>
        <w:drawing>
          <wp:inline distT="0" distB="0" distL="0" distR="0" wp14:anchorId="16BF4ABD" wp14:editId="43A2F540">
            <wp:extent cx="4261485" cy="4754880"/>
            <wp:effectExtent l="0" t="0" r="5715" b="762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71732" cy="4766313"/>
                    </a:xfrm>
                    <a:prstGeom prst="rect">
                      <a:avLst/>
                    </a:prstGeom>
                    <a:noFill/>
                    <a:ln>
                      <a:noFill/>
                    </a:ln>
                  </pic:spPr>
                </pic:pic>
              </a:graphicData>
            </a:graphic>
          </wp:inline>
        </w:drawing>
      </w:r>
    </w:p>
    <w:p w:rsidR="001A5758" w:rsidRPr="00C70B3F" w:rsidRDefault="001A5758" w:rsidP="001A5758">
      <w:pPr>
        <w:keepNext/>
        <w:numPr>
          <w:ilvl w:val="0"/>
          <w:numId w:val="41"/>
        </w:numPr>
        <w:tabs>
          <w:tab w:val="clear" w:pos="8582"/>
          <w:tab w:val="left" w:pos="360"/>
        </w:tabs>
        <w:spacing w:before="240" w:after="60"/>
        <w:ind w:left="360"/>
        <w:jc w:val="both"/>
        <w:outlineLvl w:val="0"/>
        <w:rPr>
          <w:rFonts w:ascii="Arial" w:eastAsia="SimSun" w:hAnsi="Arial" w:cs="Arial"/>
          <w:i/>
          <w:color w:val="000000"/>
          <w:kern w:val="28"/>
          <w:sz w:val="22"/>
          <w:szCs w:val="20"/>
          <w:lang w:val="es-ES_tradnl"/>
        </w:rPr>
      </w:pPr>
      <w:r w:rsidRPr="00C70B3F">
        <w:rPr>
          <w:rFonts w:ascii="Arial" w:eastAsia="SimSun" w:hAnsi="Arial" w:cs="Arial"/>
          <w:b/>
          <w:i/>
          <w:iCs/>
          <w:color w:val="1F497D"/>
          <w:sz w:val="22"/>
          <w:szCs w:val="22"/>
          <w:lang w:val="es-ES_tradnl"/>
        </w:rPr>
        <w:lastRenderedPageBreak/>
        <w:t>COMPARACION DE NUEVO ESTIMADO VRS OFERTA PRESENTADA</w:t>
      </w:r>
    </w:p>
    <w:p w:rsidR="001A5758" w:rsidRPr="00C70B3F" w:rsidRDefault="001A5758" w:rsidP="001A5758">
      <w:pPr>
        <w:spacing w:line="276" w:lineRule="auto"/>
        <w:jc w:val="both"/>
        <w:rPr>
          <w:rFonts w:ascii="Arial" w:eastAsia="SimSun" w:hAnsi="Arial" w:cs="Arial"/>
          <w:i/>
          <w:color w:val="000000"/>
          <w:sz w:val="22"/>
        </w:rPr>
      </w:pPr>
      <w:r w:rsidRPr="00C70B3F">
        <w:rPr>
          <w:rFonts w:ascii="Arial" w:eastAsia="SimSun" w:hAnsi="Arial" w:cs="Arial"/>
          <w:i/>
          <w:color w:val="000000"/>
          <w:sz w:val="22"/>
        </w:rPr>
        <w:t>En el siguiente cuadro se presenta la comparación entre el nuevo estimado y la única oferta presentada</w:t>
      </w:r>
    </w:p>
    <w:p w:rsidR="001A5758" w:rsidRPr="00C70B3F" w:rsidRDefault="001A5758" w:rsidP="001A5758">
      <w:pPr>
        <w:keepNext/>
        <w:spacing w:after="120" w:line="276" w:lineRule="auto"/>
        <w:jc w:val="center"/>
        <w:rPr>
          <w:rFonts w:ascii="Century Gothic" w:eastAsia="SimSun" w:hAnsi="Century Gothic" w:cs="Calibri"/>
          <w:b/>
          <w:bCs/>
          <w:color w:val="000000"/>
          <w:sz w:val="16"/>
          <w:szCs w:val="16"/>
        </w:rPr>
      </w:pPr>
      <w:r w:rsidRPr="00C70B3F">
        <w:rPr>
          <w:rFonts w:ascii="Century Gothic" w:eastAsia="SimSun" w:hAnsi="Century Gothic" w:cs="Calibri"/>
          <w:b/>
          <w:bCs/>
          <w:color w:val="000000"/>
          <w:sz w:val="16"/>
          <w:szCs w:val="16"/>
        </w:rPr>
        <w:t xml:space="preserve">Comparativo de presupuesto actualizado </w:t>
      </w:r>
      <w:proofErr w:type="spellStart"/>
      <w:r w:rsidRPr="00C70B3F">
        <w:rPr>
          <w:rFonts w:ascii="Century Gothic" w:eastAsia="SimSun" w:hAnsi="Century Gothic" w:cs="Calibri"/>
          <w:b/>
          <w:bCs/>
          <w:color w:val="000000"/>
          <w:sz w:val="16"/>
          <w:szCs w:val="16"/>
        </w:rPr>
        <w:t>vrs</w:t>
      </w:r>
      <w:proofErr w:type="spellEnd"/>
      <w:r w:rsidRPr="00C70B3F">
        <w:rPr>
          <w:rFonts w:ascii="Century Gothic" w:eastAsia="SimSun" w:hAnsi="Century Gothic" w:cs="Calibri"/>
          <w:b/>
          <w:bCs/>
          <w:color w:val="000000"/>
          <w:sz w:val="16"/>
          <w:szCs w:val="16"/>
        </w:rPr>
        <w:t xml:space="preserve"> oferta presentada</w:t>
      </w:r>
    </w:p>
    <w:p w:rsidR="001A5758" w:rsidRPr="00C70B3F" w:rsidRDefault="001A5758" w:rsidP="001A5758">
      <w:pPr>
        <w:spacing w:line="276" w:lineRule="auto"/>
        <w:jc w:val="center"/>
        <w:rPr>
          <w:rFonts w:ascii="Century Gothic" w:eastAsia="SimSun" w:hAnsi="Century Gothic" w:cs="Calibri"/>
          <w:b/>
          <w:bCs/>
          <w:color w:val="000000"/>
          <w:sz w:val="16"/>
          <w:szCs w:val="16"/>
        </w:rPr>
      </w:pPr>
      <w:r w:rsidRPr="00C70B3F">
        <w:rPr>
          <w:rFonts w:eastAsia="SimSun"/>
          <w:noProof/>
          <w:lang w:val="es-CR" w:eastAsia="es-CR"/>
        </w:rPr>
        <w:drawing>
          <wp:inline distT="0" distB="0" distL="0" distR="0" wp14:anchorId="5DA761C1" wp14:editId="795E0A38">
            <wp:extent cx="6181090" cy="6057265"/>
            <wp:effectExtent l="0" t="0" r="0" b="63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81090" cy="6057265"/>
                    </a:xfrm>
                    <a:prstGeom prst="rect">
                      <a:avLst/>
                    </a:prstGeom>
                    <a:noFill/>
                    <a:ln>
                      <a:noFill/>
                    </a:ln>
                  </pic:spPr>
                </pic:pic>
              </a:graphicData>
            </a:graphic>
          </wp:inline>
        </w:drawing>
      </w:r>
    </w:p>
    <w:p w:rsidR="001A5758" w:rsidRPr="00C70B3F" w:rsidRDefault="001A5758" w:rsidP="001A5758">
      <w:pPr>
        <w:spacing w:line="276" w:lineRule="auto"/>
        <w:jc w:val="center"/>
        <w:rPr>
          <w:rFonts w:ascii="Century Gothic" w:eastAsia="SimSun" w:hAnsi="Century Gothic" w:cs="Calibri"/>
          <w:b/>
          <w:bCs/>
          <w:color w:val="000000"/>
          <w:sz w:val="16"/>
          <w:szCs w:val="16"/>
        </w:rPr>
      </w:pPr>
    </w:p>
    <w:p w:rsidR="001A5758" w:rsidRDefault="001A5758" w:rsidP="001A5758">
      <w:pPr>
        <w:spacing w:line="276" w:lineRule="auto"/>
        <w:jc w:val="both"/>
        <w:rPr>
          <w:rFonts w:ascii="Arial" w:eastAsia="SimSun" w:hAnsi="Arial" w:cs="Arial"/>
          <w:b/>
          <w:bCs/>
          <w:i/>
          <w:color w:val="000000"/>
          <w:sz w:val="16"/>
          <w:szCs w:val="16"/>
        </w:rPr>
      </w:pPr>
      <w:r w:rsidRPr="00C70B3F">
        <w:rPr>
          <w:rFonts w:ascii="Arial" w:eastAsia="SimSun" w:hAnsi="Arial" w:cs="Arial"/>
          <w:i/>
          <w:color w:val="000000"/>
          <w:sz w:val="22"/>
          <w:szCs w:val="22"/>
        </w:rPr>
        <w:t xml:space="preserve">Del análisis de este nuevo estimado de costo elaborado por la Oficina de Ingeniería versus la única oferta presentada, se siguen presentando variaciones importantes en algunas partidas, tal y como se muestra en el cuadro N°16, sin embargo, no es posible determinar el porqué de las mismas, dado que la empresa cuando se le consultó durante el proceso de evaluación de la oferta, no presentó una adecuada justificación. </w:t>
      </w:r>
    </w:p>
    <w:p w:rsidR="001A5758" w:rsidRPr="001A5758" w:rsidRDefault="001A5758" w:rsidP="001A5758">
      <w:pPr>
        <w:spacing w:line="276" w:lineRule="auto"/>
        <w:jc w:val="both"/>
        <w:rPr>
          <w:rFonts w:ascii="Arial" w:eastAsia="SimSun" w:hAnsi="Arial" w:cs="Arial"/>
          <w:b/>
          <w:bCs/>
          <w:i/>
          <w:color w:val="000000"/>
          <w:sz w:val="16"/>
          <w:szCs w:val="16"/>
        </w:rPr>
      </w:pPr>
    </w:p>
    <w:p w:rsidR="001A5758" w:rsidRPr="00C70B3F" w:rsidRDefault="001A5758" w:rsidP="001A5758">
      <w:pPr>
        <w:spacing w:line="276" w:lineRule="auto"/>
        <w:jc w:val="both"/>
        <w:rPr>
          <w:rFonts w:ascii="Arial" w:eastAsia="SimSun" w:hAnsi="Arial" w:cs="Arial"/>
          <w:i/>
          <w:color w:val="000000"/>
          <w:sz w:val="22"/>
          <w:szCs w:val="22"/>
        </w:rPr>
      </w:pPr>
      <w:r w:rsidRPr="00C70B3F">
        <w:rPr>
          <w:rFonts w:ascii="Arial" w:eastAsia="SimSun" w:hAnsi="Arial" w:cs="Arial"/>
          <w:i/>
          <w:color w:val="000000"/>
          <w:sz w:val="22"/>
          <w:szCs w:val="22"/>
        </w:rPr>
        <w:t xml:space="preserve">Estas diferencias en las partidas parecieran deberse al acomodo que hizo la firma de las partidas por alguna conveniencia particular o alguna consideración al momento de hacer la estimación.  De </w:t>
      </w:r>
      <w:proofErr w:type="gramStart"/>
      <w:r w:rsidRPr="00C70B3F">
        <w:rPr>
          <w:rFonts w:ascii="Arial" w:eastAsia="SimSun" w:hAnsi="Arial" w:cs="Arial"/>
          <w:i/>
          <w:color w:val="000000"/>
          <w:sz w:val="22"/>
          <w:szCs w:val="22"/>
        </w:rPr>
        <w:t>hecho</w:t>
      </w:r>
      <w:proofErr w:type="gramEnd"/>
      <w:r w:rsidRPr="00C70B3F">
        <w:rPr>
          <w:rFonts w:ascii="Arial" w:eastAsia="SimSun" w:hAnsi="Arial" w:cs="Arial"/>
          <w:i/>
          <w:color w:val="000000"/>
          <w:sz w:val="22"/>
          <w:szCs w:val="22"/>
        </w:rPr>
        <w:t xml:space="preserve"> hay partidas en donde la diferencia resulta a favor del estimado de la Oficina de Ingeniería.</w:t>
      </w:r>
    </w:p>
    <w:p w:rsidR="001A5758" w:rsidRPr="00C70B3F" w:rsidRDefault="001A5758" w:rsidP="001A5758">
      <w:pPr>
        <w:spacing w:line="276" w:lineRule="auto"/>
        <w:jc w:val="both"/>
        <w:rPr>
          <w:rFonts w:ascii="Arial" w:eastAsia="SimSun" w:hAnsi="Arial" w:cs="Arial"/>
          <w:color w:val="000000"/>
          <w:sz w:val="22"/>
          <w:szCs w:val="22"/>
        </w:rPr>
      </w:pPr>
    </w:p>
    <w:p w:rsidR="001A5758" w:rsidRPr="00C70B3F" w:rsidRDefault="001A5758" w:rsidP="001A5758">
      <w:pPr>
        <w:spacing w:line="276" w:lineRule="auto"/>
        <w:jc w:val="both"/>
        <w:rPr>
          <w:rFonts w:ascii="Arial" w:eastAsia="SimSun" w:hAnsi="Arial" w:cs="Arial"/>
          <w:i/>
          <w:color w:val="000000"/>
          <w:sz w:val="22"/>
          <w:szCs w:val="22"/>
        </w:rPr>
      </w:pPr>
      <w:r w:rsidRPr="00C70B3F">
        <w:rPr>
          <w:rFonts w:ascii="Arial" w:eastAsia="SimSun" w:hAnsi="Arial" w:cs="Arial"/>
          <w:i/>
          <w:color w:val="000000"/>
          <w:sz w:val="22"/>
          <w:szCs w:val="22"/>
        </w:rPr>
        <w:t xml:space="preserve">La nueva estimación de la Oficina de Ingeniería, resulta en una reducción a un 13,2%, la diferencia entre el presupuestado actualizado y lo presentado por la oferta </w:t>
      </w:r>
      <w:proofErr w:type="gramStart"/>
      <w:r w:rsidRPr="00C70B3F">
        <w:rPr>
          <w:rFonts w:ascii="Arial" w:eastAsia="SimSun" w:hAnsi="Arial" w:cs="Arial"/>
          <w:i/>
          <w:color w:val="000000"/>
          <w:sz w:val="22"/>
          <w:szCs w:val="22"/>
        </w:rPr>
        <w:t>única,  lo</w:t>
      </w:r>
      <w:proofErr w:type="gramEnd"/>
      <w:r w:rsidRPr="00C70B3F">
        <w:rPr>
          <w:rFonts w:ascii="Arial" w:eastAsia="SimSun" w:hAnsi="Arial" w:cs="Arial"/>
          <w:i/>
          <w:color w:val="000000"/>
          <w:sz w:val="22"/>
          <w:szCs w:val="22"/>
        </w:rPr>
        <w:t xml:space="preserve"> que coloca a esta oferta dentro de los promedios históricos de montos de ofertas de las licitaciones de obra pública en la última década.</w:t>
      </w:r>
    </w:p>
    <w:p w:rsidR="001A5758" w:rsidRPr="00C70B3F" w:rsidRDefault="001A5758" w:rsidP="001A5758">
      <w:pPr>
        <w:spacing w:line="276" w:lineRule="auto"/>
        <w:rPr>
          <w:rFonts w:ascii="Arial" w:eastAsia="SimSun" w:hAnsi="Arial" w:cs="Arial"/>
          <w:i/>
          <w:color w:val="000000"/>
          <w:sz w:val="22"/>
          <w:szCs w:val="22"/>
        </w:rPr>
      </w:pPr>
      <w:r w:rsidRPr="00C70B3F">
        <w:rPr>
          <w:rFonts w:ascii="Arial" w:eastAsia="SimSun" w:hAnsi="Arial" w:cs="Arial"/>
          <w:i/>
          <w:color w:val="000000"/>
          <w:sz w:val="22"/>
          <w:szCs w:val="22"/>
        </w:rPr>
        <w:t>Una de las ventajas de acreditar estas partidas radica en que los dineros se requieren para el periodo 2019 y es posible introducir variaciones que nos permitan reducir costos, manteniendo la calidad.</w:t>
      </w:r>
    </w:p>
    <w:p w:rsidR="001A5758" w:rsidRPr="00C70B3F" w:rsidRDefault="001A5758" w:rsidP="001A5758">
      <w:pPr>
        <w:spacing w:line="276" w:lineRule="auto"/>
        <w:rPr>
          <w:rFonts w:ascii="Arial" w:eastAsia="SimSun" w:hAnsi="Arial" w:cs="Arial"/>
          <w:i/>
          <w:color w:val="000000"/>
          <w:sz w:val="22"/>
          <w:szCs w:val="22"/>
        </w:rPr>
      </w:pPr>
      <w:r w:rsidRPr="00C70B3F">
        <w:rPr>
          <w:rFonts w:ascii="Arial" w:eastAsia="SimSun" w:hAnsi="Arial" w:cs="Arial"/>
          <w:i/>
          <w:color w:val="000000"/>
          <w:sz w:val="22"/>
          <w:szCs w:val="22"/>
        </w:rPr>
        <w:t>Esta propuesta fue sometida a aprobación del contratista quien por medio del oficio de fecha 23 de abril de 2018, aceptó debitar la totalidad de los montos indicados y además reducir el plazo a 14 meses.</w:t>
      </w:r>
    </w:p>
    <w:p w:rsidR="001A5758" w:rsidRPr="00C70B3F" w:rsidRDefault="001A5758" w:rsidP="001A5758">
      <w:pPr>
        <w:spacing w:line="276" w:lineRule="auto"/>
        <w:rPr>
          <w:rFonts w:ascii="Arial" w:eastAsia="SimSun" w:hAnsi="Arial" w:cs="Arial"/>
          <w:i/>
          <w:color w:val="000000"/>
          <w:sz w:val="22"/>
          <w:szCs w:val="22"/>
        </w:rPr>
      </w:pPr>
      <w:r w:rsidRPr="00C70B3F">
        <w:rPr>
          <w:rFonts w:ascii="Arial" w:eastAsia="SimSun" w:hAnsi="Arial" w:cs="Arial"/>
          <w:i/>
          <w:color w:val="000000"/>
          <w:sz w:val="22"/>
          <w:szCs w:val="22"/>
        </w:rPr>
        <w:t>Siendo posible la adjudicación parcial, el financiamiento requerido para este proyecto quedaría tal y como se muestra en el cuadro N°19</w:t>
      </w:r>
    </w:p>
    <w:p w:rsidR="001A5758" w:rsidRPr="00C70B3F" w:rsidRDefault="001A5758" w:rsidP="001A5758">
      <w:pPr>
        <w:spacing w:line="276" w:lineRule="auto"/>
        <w:jc w:val="both"/>
        <w:rPr>
          <w:rFonts w:ascii="Century Gothic" w:eastAsia="SimSun" w:hAnsi="Century Gothic" w:cs="Calibri"/>
          <w:color w:val="000000"/>
        </w:rPr>
      </w:pPr>
    </w:p>
    <w:p w:rsidR="001A5758" w:rsidRPr="00C70B3F" w:rsidRDefault="001A5758" w:rsidP="001A5758">
      <w:pPr>
        <w:keepNext/>
        <w:spacing w:after="120" w:line="276" w:lineRule="auto"/>
        <w:jc w:val="center"/>
        <w:rPr>
          <w:rFonts w:ascii="Century Gothic" w:eastAsia="SimSun" w:hAnsi="Century Gothic" w:cs="Calibri"/>
          <w:color w:val="000000"/>
          <w:sz w:val="16"/>
          <w:szCs w:val="16"/>
        </w:rPr>
      </w:pPr>
      <w:r w:rsidRPr="00C70B3F">
        <w:rPr>
          <w:rFonts w:ascii="Century Gothic" w:eastAsia="SimSun" w:hAnsi="Century Gothic" w:cs="Calibri"/>
          <w:b/>
          <w:bCs/>
          <w:color w:val="000000"/>
          <w:sz w:val="16"/>
          <w:szCs w:val="16"/>
        </w:rPr>
        <w:t>Financiamiento adicional para adjudicación parcial</w:t>
      </w:r>
    </w:p>
    <w:p w:rsidR="001A5758" w:rsidRPr="00C70B3F" w:rsidRDefault="001A5758" w:rsidP="001A5758">
      <w:pPr>
        <w:spacing w:line="276" w:lineRule="auto"/>
        <w:jc w:val="center"/>
        <w:rPr>
          <w:rFonts w:ascii="Century Gothic" w:eastAsia="SimSun" w:hAnsi="Century Gothic" w:cs="Calibri"/>
          <w:b/>
          <w:bCs/>
          <w:color w:val="000000"/>
          <w:sz w:val="16"/>
          <w:szCs w:val="16"/>
        </w:rPr>
      </w:pPr>
    </w:p>
    <w:p w:rsidR="001A5758" w:rsidRPr="00C70B3F" w:rsidRDefault="001A5758" w:rsidP="001A5758">
      <w:pPr>
        <w:spacing w:line="276" w:lineRule="auto"/>
        <w:jc w:val="center"/>
        <w:rPr>
          <w:rFonts w:ascii="Century Gothic" w:eastAsia="SimSun" w:hAnsi="Century Gothic" w:cs="Calibri"/>
          <w:b/>
          <w:bCs/>
          <w:color w:val="000000"/>
          <w:sz w:val="16"/>
          <w:szCs w:val="16"/>
        </w:rPr>
      </w:pPr>
      <w:r w:rsidRPr="00C70B3F">
        <w:rPr>
          <w:rFonts w:eastAsia="SimSun"/>
          <w:noProof/>
          <w:lang w:val="es-CR" w:eastAsia="es-CR"/>
        </w:rPr>
        <w:drawing>
          <wp:inline distT="0" distB="0" distL="0" distR="0" wp14:anchorId="27BAEFC5" wp14:editId="498D21EC">
            <wp:extent cx="5713095" cy="1777365"/>
            <wp:effectExtent l="0" t="0" r="190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3095" cy="1777365"/>
                    </a:xfrm>
                    <a:prstGeom prst="rect">
                      <a:avLst/>
                    </a:prstGeom>
                    <a:noFill/>
                    <a:ln>
                      <a:noFill/>
                    </a:ln>
                  </pic:spPr>
                </pic:pic>
              </a:graphicData>
            </a:graphic>
          </wp:inline>
        </w:drawing>
      </w:r>
    </w:p>
    <w:p w:rsidR="001A5758" w:rsidRPr="00C70B3F" w:rsidRDefault="001A5758" w:rsidP="001A5758">
      <w:pPr>
        <w:keepNext/>
        <w:numPr>
          <w:ilvl w:val="0"/>
          <w:numId w:val="41"/>
        </w:numPr>
        <w:tabs>
          <w:tab w:val="clear" w:pos="8582"/>
          <w:tab w:val="left" w:pos="360"/>
        </w:tabs>
        <w:spacing w:before="240" w:after="60"/>
        <w:ind w:left="360"/>
        <w:jc w:val="both"/>
        <w:outlineLvl w:val="0"/>
        <w:rPr>
          <w:rFonts w:ascii="Arial" w:eastAsia="SimSun" w:hAnsi="Arial" w:cs="Arial"/>
          <w:b/>
          <w:i/>
          <w:iCs/>
          <w:color w:val="1F497D"/>
          <w:sz w:val="22"/>
          <w:szCs w:val="22"/>
          <w:lang w:val="es-ES_tradnl"/>
        </w:rPr>
      </w:pPr>
      <w:r w:rsidRPr="00C70B3F">
        <w:rPr>
          <w:rFonts w:ascii="Arial" w:eastAsia="SimSun" w:hAnsi="Arial" w:cs="Arial"/>
          <w:b/>
          <w:i/>
          <w:iCs/>
          <w:color w:val="1F497D"/>
          <w:sz w:val="22"/>
          <w:szCs w:val="22"/>
          <w:lang w:val="es-ES_tradnl"/>
        </w:rPr>
        <w:t>RESUMEN DEL PROCESO DE ACTUALIZACION DEL ESTIMADO DE LA OFICINA DE INGENIERIA</w:t>
      </w:r>
    </w:p>
    <w:p w:rsidR="001A5758" w:rsidRPr="00C70B3F" w:rsidRDefault="001A5758" w:rsidP="001A5758">
      <w:pPr>
        <w:shd w:val="clear" w:color="auto" w:fill="FFFFFF"/>
        <w:spacing w:line="276" w:lineRule="auto"/>
        <w:jc w:val="center"/>
        <w:rPr>
          <w:rFonts w:ascii="Century Gothic" w:eastAsia="SimSun" w:hAnsi="Century Gothic" w:cs="Calibri"/>
          <w:b/>
          <w:i/>
          <w:color w:val="000000"/>
          <w:sz w:val="22"/>
          <w:szCs w:val="22"/>
        </w:rPr>
      </w:pPr>
    </w:p>
    <w:p w:rsidR="001A5758" w:rsidRPr="00C70B3F" w:rsidRDefault="001A5758" w:rsidP="001A5758">
      <w:pPr>
        <w:numPr>
          <w:ilvl w:val="0"/>
          <w:numId w:val="47"/>
        </w:numPr>
        <w:ind w:hanging="720"/>
        <w:contextualSpacing/>
        <w:jc w:val="both"/>
        <w:rPr>
          <w:rFonts w:ascii="Arial" w:eastAsia="SimSun" w:hAnsi="Arial" w:cs="Arial"/>
          <w:i/>
          <w:color w:val="000000"/>
          <w:sz w:val="22"/>
          <w:szCs w:val="22"/>
          <w:lang w:val="es-ES_tradnl"/>
        </w:rPr>
      </w:pPr>
      <w:r w:rsidRPr="00C70B3F">
        <w:rPr>
          <w:rFonts w:ascii="Arial" w:eastAsia="SimSun" w:hAnsi="Arial" w:cs="Arial"/>
          <w:i/>
          <w:color w:val="000000"/>
          <w:sz w:val="22"/>
          <w:szCs w:val="22"/>
          <w:lang w:val="es-ES_tradnl"/>
        </w:rPr>
        <w:t xml:space="preserve">El estimado inicial de la Oficina de Ingeniería con base en los costos estándar del proyecto PMI-BM era de ¢4 174 080 000,00, lo reflejaba </w:t>
      </w:r>
      <w:proofErr w:type="gramStart"/>
      <w:r w:rsidRPr="00C70B3F">
        <w:rPr>
          <w:rFonts w:ascii="Arial" w:eastAsia="SimSun" w:hAnsi="Arial" w:cs="Arial"/>
          <w:i/>
          <w:color w:val="000000"/>
          <w:sz w:val="22"/>
          <w:szCs w:val="22"/>
          <w:lang w:val="es-ES_tradnl"/>
        </w:rPr>
        <w:t>un diferencia</w:t>
      </w:r>
      <w:proofErr w:type="gramEnd"/>
      <w:r w:rsidRPr="00C70B3F">
        <w:rPr>
          <w:rFonts w:ascii="Arial" w:eastAsia="SimSun" w:hAnsi="Arial" w:cs="Arial"/>
          <w:i/>
          <w:color w:val="000000"/>
          <w:sz w:val="22"/>
          <w:szCs w:val="22"/>
          <w:lang w:val="es-ES_tradnl"/>
        </w:rPr>
        <w:t xml:space="preserve"> con la oferta única del 39,66%.</w:t>
      </w:r>
    </w:p>
    <w:p w:rsidR="001A5758" w:rsidRPr="00C70B3F" w:rsidRDefault="001A5758" w:rsidP="001A5758">
      <w:pPr>
        <w:ind w:left="720" w:hanging="720"/>
        <w:contextualSpacing/>
        <w:jc w:val="both"/>
        <w:rPr>
          <w:rFonts w:ascii="Arial" w:eastAsia="SimSun" w:hAnsi="Arial" w:cs="Arial"/>
          <w:i/>
          <w:color w:val="000000"/>
          <w:sz w:val="22"/>
          <w:szCs w:val="22"/>
          <w:lang w:val="es-ES_tradnl"/>
        </w:rPr>
      </w:pPr>
    </w:p>
    <w:p w:rsidR="001A5758" w:rsidRPr="00C70B3F" w:rsidRDefault="001A5758" w:rsidP="001A5758">
      <w:pPr>
        <w:numPr>
          <w:ilvl w:val="0"/>
          <w:numId w:val="47"/>
        </w:numPr>
        <w:ind w:hanging="720"/>
        <w:contextualSpacing/>
        <w:jc w:val="both"/>
        <w:rPr>
          <w:rFonts w:ascii="Arial" w:eastAsia="SimSun" w:hAnsi="Arial" w:cs="Arial"/>
          <w:i/>
          <w:color w:val="000000"/>
          <w:sz w:val="22"/>
          <w:szCs w:val="22"/>
          <w:lang w:val="es-ES_tradnl"/>
        </w:rPr>
      </w:pPr>
      <w:r w:rsidRPr="00C70B3F">
        <w:rPr>
          <w:rFonts w:ascii="Arial" w:eastAsia="SimSun" w:hAnsi="Arial" w:cs="Arial"/>
          <w:i/>
          <w:color w:val="000000"/>
          <w:sz w:val="22"/>
          <w:szCs w:val="22"/>
          <w:lang w:val="es-ES_tradnl"/>
        </w:rPr>
        <w:t>El estimado actualizado considerando una revisión partida por partida y el costo incremental de los elementos que se salen del estándar de proyecto PMI-BM es de ¢5 150 105 921,06.</w:t>
      </w:r>
    </w:p>
    <w:p w:rsidR="001A5758" w:rsidRPr="00C70B3F" w:rsidRDefault="001A5758" w:rsidP="001A5758">
      <w:pPr>
        <w:ind w:hanging="720"/>
        <w:contextualSpacing/>
        <w:jc w:val="both"/>
        <w:rPr>
          <w:rFonts w:ascii="Arial" w:eastAsia="SimSun" w:hAnsi="Arial" w:cs="Arial"/>
          <w:i/>
          <w:color w:val="000000"/>
          <w:sz w:val="22"/>
          <w:szCs w:val="22"/>
        </w:rPr>
      </w:pPr>
    </w:p>
    <w:p w:rsidR="001A5758" w:rsidRPr="00C70B3F" w:rsidRDefault="001A5758" w:rsidP="001A5758">
      <w:pPr>
        <w:numPr>
          <w:ilvl w:val="0"/>
          <w:numId w:val="47"/>
        </w:numPr>
        <w:ind w:hanging="720"/>
        <w:contextualSpacing/>
        <w:jc w:val="both"/>
        <w:rPr>
          <w:rFonts w:ascii="Arial" w:eastAsia="SimSun" w:hAnsi="Arial" w:cs="Arial"/>
          <w:i/>
          <w:color w:val="000000"/>
          <w:sz w:val="22"/>
          <w:szCs w:val="22"/>
          <w:lang w:val="es-ES_tradnl"/>
        </w:rPr>
      </w:pPr>
      <w:r w:rsidRPr="00C70B3F">
        <w:rPr>
          <w:rFonts w:ascii="Arial" w:eastAsia="SimSun" w:hAnsi="Arial" w:cs="Arial"/>
          <w:i/>
          <w:color w:val="000000"/>
          <w:sz w:val="22"/>
          <w:szCs w:val="22"/>
          <w:lang w:val="es-ES_tradnl"/>
        </w:rPr>
        <w:t>Esta nueva estimación hace que la diferencia con la única oferta presentada baje a un 13,20%, lo que coloca dentro de los promedios históricos de montos de ofertas de las licitaciones de obra pública en la última década.</w:t>
      </w:r>
    </w:p>
    <w:p w:rsidR="001A5758" w:rsidRPr="00C70B3F" w:rsidRDefault="001A5758" w:rsidP="001A5758">
      <w:pPr>
        <w:ind w:hanging="720"/>
        <w:contextualSpacing/>
        <w:jc w:val="both"/>
        <w:rPr>
          <w:rFonts w:ascii="Arial" w:eastAsia="SimSun" w:hAnsi="Arial" w:cs="Arial"/>
          <w:i/>
          <w:color w:val="000000"/>
          <w:sz w:val="22"/>
          <w:szCs w:val="22"/>
        </w:rPr>
      </w:pPr>
    </w:p>
    <w:p w:rsidR="001A5758" w:rsidRPr="00C70B3F" w:rsidRDefault="001A5758" w:rsidP="001A5758">
      <w:pPr>
        <w:numPr>
          <w:ilvl w:val="0"/>
          <w:numId w:val="47"/>
        </w:numPr>
        <w:ind w:hanging="720"/>
        <w:contextualSpacing/>
        <w:jc w:val="both"/>
        <w:rPr>
          <w:rFonts w:ascii="Arial" w:eastAsia="SimSun" w:hAnsi="Arial" w:cs="Arial"/>
          <w:i/>
          <w:color w:val="000000"/>
          <w:sz w:val="22"/>
          <w:szCs w:val="22"/>
          <w:lang w:val="es-ES_tradnl"/>
        </w:rPr>
      </w:pPr>
      <w:r w:rsidRPr="00C70B3F">
        <w:rPr>
          <w:rFonts w:ascii="Arial" w:eastAsia="SimSun" w:hAnsi="Arial" w:cs="Arial"/>
          <w:i/>
          <w:color w:val="000000"/>
          <w:sz w:val="22"/>
          <w:szCs w:val="22"/>
          <w:lang w:val="es-ES_tradnl"/>
        </w:rPr>
        <w:t>Las diferencian encontradas entre el nuevo estimado y la oferta única, pareciera que se deben a consideraciones de mercado a la hora de preparar la oferta y a la forma en que la empresa hace la estimación tomando las previsiones y coberturas que consideró necesarias para ejecutar la obra.  Suponemos que considerando además su experiencia en proyectos similares llevados a cabo recientemente con la institución.</w:t>
      </w:r>
    </w:p>
    <w:p w:rsidR="001A5758" w:rsidRDefault="001A5758" w:rsidP="001A5758">
      <w:pPr>
        <w:ind w:hanging="720"/>
        <w:contextualSpacing/>
        <w:jc w:val="both"/>
        <w:rPr>
          <w:rFonts w:ascii="Arial" w:eastAsia="SimSun" w:hAnsi="Arial" w:cs="Arial"/>
          <w:i/>
          <w:color w:val="000000"/>
          <w:sz w:val="22"/>
          <w:szCs w:val="22"/>
        </w:rPr>
      </w:pPr>
    </w:p>
    <w:p w:rsidR="001A5758" w:rsidRDefault="001A5758" w:rsidP="001A5758">
      <w:pPr>
        <w:ind w:hanging="720"/>
        <w:contextualSpacing/>
        <w:jc w:val="both"/>
        <w:rPr>
          <w:rFonts w:ascii="Arial" w:eastAsia="SimSun" w:hAnsi="Arial" w:cs="Arial"/>
          <w:i/>
          <w:color w:val="000000"/>
          <w:sz w:val="22"/>
          <w:szCs w:val="22"/>
        </w:rPr>
      </w:pPr>
    </w:p>
    <w:p w:rsidR="001A5758" w:rsidRPr="00C70B3F" w:rsidRDefault="001A5758" w:rsidP="001A5758">
      <w:pPr>
        <w:ind w:hanging="720"/>
        <w:contextualSpacing/>
        <w:jc w:val="both"/>
        <w:rPr>
          <w:rFonts w:ascii="Arial" w:eastAsia="SimSun" w:hAnsi="Arial" w:cs="Arial"/>
          <w:i/>
          <w:color w:val="000000"/>
          <w:sz w:val="22"/>
          <w:szCs w:val="22"/>
        </w:rPr>
      </w:pPr>
    </w:p>
    <w:p w:rsidR="001A5758" w:rsidRPr="00C70B3F" w:rsidRDefault="001A5758" w:rsidP="001A5758">
      <w:pPr>
        <w:numPr>
          <w:ilvl w:val="0"/>
          <w:numId w:val="47"/>
        </w:numPr>
        <w:ind w:hanging="720"/>
        <w:contextualSpacing/>
        <w:jc w:val="both"/>
        <w:rPr>
          <w:rFonts w:ascii="Arial" w:eastAsia="SimSun" w:hAnsi="Arial" w:cs="Arial"/>
          <w:i/>
          <w:color w:val="000000"/>
          <w:sz w:val="22"/>
          <w:szCs w:val="22"/>
          <w:lang w:val="es-ES_tradnl"/>
        </w:rPr>
      </w:pPr>
      <w:r w:rsidRPr="00C70B3F">
        <w:rPr>
          <w:rFonts w:ascii="Arial" w:eastAsia="SimSun" w:hAnsi="Arial" w:cs="Arial"/>
          <w:i/>
          <w:color w:val="000000"/>
          <w:sz w:val="22"/>
          <w:szCs w:val="22"/>
          <w:lang w:val="es-ES_tradnl"/>
        </w:rPr>
        <w:lastRenderedPageBreak/>
        <w:t>Declarar infructuosa la licitación en razón de fondos insuficientes, con la expectativa de obtener mejores ofertas en un nuevo proceso de licitación no está garantizada, y con base en los en los resultados obtenidos pareciera que los costos se mantendrían o po</w:t>
      </w:r>
      <w:r>
        <w:rPr>
          <w:rFonts w:ascii="Arial" w:eastAsia="SimSun" w:hAnsi="Arial" w:cs="Arial"/>
          <w:i/>
          <w:color w:val="000000"/>
          <w:sz w:val="22"/>
          <w:szCs w:val="22"/>
          <w:lang w:val="es-ES_tradnl"/>
        </w:rPr>
        <w:t>drían ser mayores por el tiempo</w:t>
      </w:r>
      <w:r w:rsidRPr="00C70B3F">
        <w:rPr>
          <w:rFonts w:ascii="Arial" w:eastAsia="SimSun" w:hAnsi="Arial" w:cs="Arial"/>
          <w:i/>
          <w:color w:val="000000"/>
          <w:sz w:val="22"/>
          <w:szCs w:val="22"/>
          <w:lang w:val="es-ES_tradnl"/>
        </w:rPr>
        <w:t xml:space="preserve"> transcurrido, además de las implicaciones por el atraso de más de un 1 año de un nuevo proceso de licitación.</w:t>
      </w:r>
    </w:p>
    <w:p w:rsidR="001A5758" w:rsidRPr="00C70B3F" w:rsidRDefault="001A5758" w:rsidP="001A5758">
      <w:pPr>
        <w:ind w:hanging="720"/>
        <w:contextualSpacing/>
        <w:jc w:val="both"/>
        <w:rPr>
          <w:rFonts w:ascii="Arial" w:eastAsia="SimSun" w:hAnsi="Arial" w:cs="Arial"/>
          <w:i/>
          <w:color w:val="000000"/>
          <w:sz w:val="22"/>
          <w:szCs w:val="22"/>
        </w:rPr>
      </w:pPr>
    </w:p>
    <w:p w:rsidR="001A5758" w:rsidRPr="00C70B3F" w:rsidRDefault="001A5758" w:rsidP="001A5758">
      <w:pPr>
        <w:numPr>
          <w:ilvl w:val="0"/>
          <w:numId w:val="47"/>
        </w:numPr>
        <w:ind w:hanging="720"/>
        <w:contextualSpacing/>
        <w:jc w:val="both"/>
        <w:rPr>
          <w:rFonts w:ascii="Arial" w:eastAsia="SimSun" w:hAnsi="Arial" w:cs="Arial"/>
          <w:i/>
          <w:color w:val="000000"/>
          <w:sz w:val="22"/>
          <w:szCs w:val="22"/>
          <w:lang w:val="es-ES_tradnl"/>
        </w:rPr>
      </w:pPr>
      <w:r w:rsidRPr="00C70B3F">
        <w:rPr>
          <w:rFonts w:ascii="Arial" w:eastAsia="SimSun" w:hAnsi="Arial" w:cs="Arial"/>
          <w:i/>
          <w:color w:val="000000"/>
          <w:sz w:val="22"/>
          <w:szCs w:val="22"/>
          <w:lang w:val="es-ES_tradnl"/>
        </w:rPr>
        <w:t>Adjudicar la licitación con el monto total, implica la búsqueda de fondos adicionales y la decisión obedecería más a condiciones de oportunidad al tener una oferta única, con monto definido, y eliminando el riesgo de una apelación, con la ganancia de tiempo al poder iniciar la edificación en forma inmediata.</w:t>
      </w:r>
    </w:p>
    <w:p w:rsidR="001A5758" w:rsidRPr="00C70B3F" w:rsidRDefault="001A5758" w:rsidP="001A5758">
      <w:pPr>
        <w:ind w:hanging="720"/>
        <w:contextualSpacing/>
        <w:jc w:val="both"/>
        <w:rPr>
          <w:rFonts w:ascii="Arial" w:eastAsia="SimSun" w:hAnsi="Arial" w:cs="Arial"/>
          <w:i/>
          <w:color w:val="000000"/>
          <w:sz w:val="22"/>
          <w:szCs w:val="22"/>
        </w:rPr>
      </w:pPr>
    </w:p>
    <w:p w:rsidR="001A5758" w:rsidRPr="00B3431D" w:rsidRDefault="001A5758" w:rsidP="001A5758">
      <w:pPr>
        <w:numPr>
          <w:ilvl w:val="0"/>
          <w:numId w:val="47"/>
        </w:numPr>
        <w:ind w:hanging="720"/>
        <w:contextualSpacing/>
        <w:jc w:val="both"/>
        <w:rPr>
          <w:rFonts w:ascii="Arial" w:eastAsia="SimSun" w:hAnsi="Arial" w:cs="Arial"/>
          <w:i/>
          <w:color w:val="000000"/>
          <w:sz w:val="22"/>
          <w:szCs w:val="22"/>
          <w:lang w:val="es-ES_tradnl"/>
        </w:rPr>
      </w:pPr>
      <w:r w:rsidRPr="00C70B3F">
        <w:rPr>
          <w:rFonts w:ascii="Arial" w:eastAsia="SimSun" w:hAnsi="Arial" w:cs="Arial"/>
          <w:i/>
          <w:color w:val="000000"/>
          <w:sz w:val="22"/>
          <w:szCs w:val="22"/>
          <w:lang w:val="es-ES_tradnl"/>
        </w:rPr>
        <w:t xml:space="preserve">La adjudicación parcial pareciera la más viable en este momento ya que el monto requerido en forma inmediata es menor y le permitiría a la administración presupuestar partidas en varios periodos.  Los estimados indican que al final del proyecto el ahorro </w:t>
      </w:r>
      <w:r w:rsidRPr="00B3431D">
        <w:rPr>
          <w:rFonts w:ascii="Arial" w:eastAsia="SimSun" w:hAnsi="Arial" w:cs="Arial"/>
          <w:i/>
          <w:color w:val="000000"/>
          <w:sz w:val="22"/>
          <w:szCs w:val="22"/>
          <w:lang w:val="es-ES_tradnl"/>
        </w:rPr>
        <w:t>seria de 479.672.022,35 según el cuadro N°20.</w:t>
      </w:r>
    </w:p>
    <w:p w:rsidR="001A5758" w:rsidRPr="00C70B3F" w:rsidRDefault="001A5758" w:rsidP="001A5758">
      <w:pPr>
        <w:contextualSpacing/>
        <w:jc w:val="both"/>
        <w:rPr>
          <w:rFonts w:ascii="Arial" w:eastAsia="SimSun" w:hAnsi="Arial" w:cs="Arial"/>
          <w:i/>
          <w:color w:val="000000"/>
          <w:sz w:val="22"/>
          <w:szCs w:val="22"/>
          <w:lang w:val="es-ES_tradnl"/>
        </w:rPr>
      </w:pPr>
    </w:p>
    <w:p w:rsidR="001A5758" w:rsidRPr="00C70B3F" w:rsidRDefault="001A5758" w:rsidP="001A5758">
      <w:pPr>
        <w:spacing w:line="276" w:lineRule="auto"/>
        <w:jc w:val="center"/>
        <w:rPr>
          <w:rFonts w:ascii="Century Gothic" w:eastAsia="SimSun" w:hAnsi="Century Gothic" w:cs="Calibri"/>
          <w:b/>
          <w:i/>
          <w:color w:val="000000"/>
          <w:sz w:val="22"/>
          <w:szCs w:val="22"/>
        </w:rPr>
      </w:pPr>
      <w:r w:rsidRPr="00C70B3F">
        <w:rPr>
          <w:rFonts w:ascii="Century Gothic" w:eastAsia="SimSun" w:hAnsi="Century Gothic" w:cs="Calibri"/>
          <w:b/>
          <w:i/>
          <w:color w:val="000000"/>
          <w:sz w:val="22"/>
          <w:szCs w:val="22"/>
        </w:rPr>
        <w:t>Financiamiento adicional para adjudicación parcial</w:t>
      </w:r>
    </w:p>
    <w:p w:rsidR="001A5758" w:rsidRPr="00C70B3F" w:rsidRDefault="001A5758" w:rsidP="001A5758">
      <w:pPr>
        <w:spacing w:line="276" w:lineRule="auto"/>
        <w:jc w:val="center"/>
        <w:rPr>
          <w:rFonts w:ascii="Century Gothic" w:eastAsia="SimSun" w:hAnsi="Century Gothic" w:cs="Calibri"/>
          <w:b/>
          <w:i/>
          <w:color w:val="000000"/>
          <w:sz w:val="22"/>
          <w:szCs w:val="22"/>
        </w:rPr>
      </w:pPr>
    </w:p>
    <w:p w:rsidR="001A5758" w:rsidRPr="00C70B3F" w:rsidRDefault="001A5758" w:rsidP="001A5758">
      <w:pPr>
        <w:spacing w:line="276" w:lineRule="auto"/>
        <w:jc w:val="center"/>
        <w:rPr>
          <w:rFonts w:ascii="Century Gothic" w:eastAsia="SimSun" w:hAnsi="Century Gothic" w:cs="Calibri"/>
          <w:b/>
          <w:i/>
          <w:color w:val="000000"/>
          <w:sz w:val="22"/>
          <w:szCs w:val="22"/>
        </w:rPr>
      </w:pPr>
      <w:r w:rsidRPr="00C17A7C">
        <w:rPr>
          <w:rFonts w:eastAsia="SimSun"/>
          <w:i/>
          <w:noProof/>
          <w:sz w:val="22"/>
          <w:szCs w:val="22"/>
          <w:lang w:val="es-CR" w:eastAsia="es-CR"/>
        </w:rPr>
        <w:drawing>
          <wp:inline distT="0" distB="0" distL="0" distR="0" wp14:anchorId="465B2DE8" wp14:editId="32FCE896">
            <wp:extent cx="5727700" cy="753745"/>
            <wp:effectExtent l="0" t="0" r="6350" b="825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7700" cy="753745"/>
                    </a:xfrm>
                    <a:prstGeom prst="rect">
                      <a:avLst/>
                    </a:prstGeom>
                    <a:noFill/>
                    <a:ln>
                      <a:noFill/>
                    </a:ln>
                  </pic:spPr>
                </pic:pic>
              </a:graphicData>
            </a:graphic>
          </wp:inline>
        </w:drawing>
      </w:r>
    </w:p>
    <w:p w:rsidR="001A5758" w:rsidRPr="00C70B3F" w:rsidRDefault="001A5758" w:rsidP="001A5758">
      <w:pPr>
        <w:keepNext/>
        <w:numPr>
          <w:ilvl w:val="0"/>
          <w:numId w:val="41"/>
        </w:numPr>
        <w:tabs>
          <w:tab w:val="clear" w:pos="8582"/>
          <w:tab w:val="left" w:pos="360"/>
        </w:tabs>
        <w:spacing w:before="240" w:after="60"/>
        <w:ind w:left="360"/>
        <w:jc w:val="both"/>
        <w:outlineLvl w:val="0"/>
        <w:rPr>
          <w:rFonts w:ascii="Arial" w:eastAsia="SimSun" w:hAnsi="Arial" w:cs="Arial"/>
          <w:b/>
          <w:i/>
          <w:iCs/>
          <w:color w:val="1F497D"/>
          <w:sz w:val="22"/>
          <w:szCs w:val="22"/>
          <w:lang w:val="es-ES_tradnl"/>
        </w:rPr>
      </w:pPr>
      <w:r w:rsidRPr="00C70B3F">
        <w:rPr>
          <w:rFonts w:ascii="Arial" w:eastAsia="SimSun" w:hAnsi="Arial" w:cs="Arial"/>
          <w:b/>
          <w:i/>
          <w:iCs/>
          <w:color w:val="1F497D"/>
          <w:sz w:val="22"/>
          <w:szCs w:val="22"/>
          <w:lang w:val="es-ES_tradnl"/>
        </w:rPr>
        <w:t>RECOMENDACIÓN TECNICA</w:t>
      </w:r>
    </w:p>
    <w:p w:rsidR="001A5758" w:rsidRPr="00C70B3F" w:rsidRDefault="001A5758" w:rsidP="001A5758">
      <w:pPr>
        <w:spacing w:line="276" w:lineRule="auto"/>
        <w:jc w:val="both"/>
        <w:rPr>
          <w:rFonts w:ascii="Arial" w:eastAsia="SimSun" w:hAnsi="Arial" w:cs="Arial"/>
          <w:i/>
          <w:color w:val="000000"/>
          <w:sz w:val="22"/>
          <w:szCs w:val="22"/>
        </w:rPr>
      </w:pPr>
      <w:r w:rsidRPr="00C70B3F">
        <w:rPr>
          <w:rFonts w:ascii="Arial" w:eastAsia="SimSun" w:hAnsi="Arial" w:cs="Arial"/>
          <w:i/>
          <w:color w:val="000000"/>
          <w:sz w:val="22"/>
          <w:szCs w:val="22"/>
        </w:rPr>
        <w:t>Como resultado del análisis anterior, se recomienda a la administración hacer un esfuerzo para gestionar más recursos para este proyecto y adjudicar parcialmente la licitación para la construcción del edificio para la Escuela de Ingeniería en Computación de la siguiente forma:</w:t>
      </w:r>
    </w:p>
    <w:p w:rsidR="001A5758" w:rsidRPr="00C70B3F" w:rsidRDefault="001A5758" w:rsidP="001A5758">
      <w:pPr>
        <w:spacing w:line="276" w:lineRule="auto"/>
        <w:jc w:val="both"/>
        <w:rPr>
          <w:rFonts w:ascii="Century Gothic" w:eastAsia="SimSun" w:hAnsi="Century Gothic" w:cs="Calibri"/>
          <w:i/>
          <w:color w:val="000000"/>
          <w:sz w:val="22"/>
          <w:szCs w:val="22"/>
        </w:rPr>
      </w:pPr>
    </w:p>
    <w:p w:rsidR="001A5758" w:rsidRPr="00C70B3F" w:rsidRDefault="001A5758" w:rsidP="001A5758">
      <w:pPr>
        <w:spacing w:line="276" w:lineRule="auto"/>
        <w:jc w:val="both"/>
        <w:rPr>
          <w:rFonts w:ascii="Arial" w:eastAsia="SimSun" w:hAnsi="Arial" w:cs="Arial"/>
          <w:b/>
          <w:i/>
          <w:color w:val="000000"/>
          <w:sz w:val="22"/>
          <w:szCs w:val="22"/>
        </w:rPr>
      </w:pPr>
      <w:r w:rsidRPr="00C70B3F">
        <w:rPr>
          <w:rFonts w:ascii="Arial" w:eastAsia="SimSun" w:hAnsi="Arial" w:cs="Arial"/>
          <w:b/>
          <w:i/>
          <w:color w:val="000000"/>
          <w:sz w:val="22"/>
          <w:szCs w:val="22"/>
        </w:rPr>
        <w:t>MONTO A ADJUDICAR</w:t>
      </w:r>
      <w:r w:rsidRPr="00C70B3F">
        <w:rPr>
          <w:rFonts w:ascii="Arial" w:eastAsia="SimSun" w:hAnsi="Arial" w:cs="Arial"/>
          <w:b/>
          <w:i/>
          <w:color w:val="000000"/>
          <w:sz w:val="22"/>
          <w:szCs w:val="22"/>
        </w:rPr>
        <w:tab/>
      </w:r>
      <w:r w:rsidRPr="00C70B3F">
        <w:rPr>
          <w:rFonts w:ascii="Arial" w:eastAsia="SimSun" w:hAnsi="Arial" w:cs="Arial"/>
          <w:b/>
          <w:i/>
          <w:color w:val="000000"/>
          <w:sz w:val="22"/>
          <w:szCs w:val="22"/>
        </w:rPr>
        <w:tab/>
      </w:r>
      <w:r w:rsidRPr="00C70B3F">
        <w:rPr>
          <w:rFonts w:ascii="Arial" w:eastAsia="SimSun" w:hAnsi="Arial" w:cs="Arial"/>
          <w:b/>
          <w:i/>
          <w:color w:val="000000"/>
          <w:sz w:val="22"/>
          <w:szCs w:val="22"/>
        </w:rPr>
        <w:tab/>
      </w:r>
      <w:r w:rsidRPr="00C70B3F">
        <w:rPr>
          <w:rFonts w:ascii="Arial" w:eastAsia="SimSun" w:hAnsi="Arial" w:cs="Arial"/>
          <w:b/>
          <w:i/>
          <w:color w:val="000000"/>
          <w:sz w:val="22"/>
          <w:szCs w:val="22"/>
        </w:rPr>
        <w:tab/>
      </w:r>
      <w:r w:rsidRPr="00C70B3F">
        <w:rPr>
          <w:rFonts w:ascii="Arial" w:eastAsia="SimSun" w:hAnsi="Arial" w:cs="Arial"/>
          <w:b/>
          <w:i/>
          <w:color w:val="000000"/>
          <w:sz w:val="22"/>
          <w:szCs w:val="22"/>
        </w:rPr>
        <w:tab/>
      </w:r>
      <w:r>
        <w:rPr>
          <w:rFonts w:ascii="Arial" w:eastAsia="SimSun" w:hAnsi="Arial" w:cs="Arial"/>
          <w:b/>
          <w:i/>
          <w:color w:val="000000"/>
          <w:sz w:val="22"/>
          <w:szCs w:val="22"/>
        </w:rPr>
        <w:t xml:space="preserve">         </w:t>
      </w:r>
      <w:r w:rsidRPr="00C70B3F">
        <w:rPr>
          <w:rFonts w:ascii="Arial" w:eastAsia="SimSun" w:hAnsi="Arial" w:cs="Arial"/>
          <w:b/>
          <w:i/>
          <w:color w:val="000000"/>
          <w:sz w:val="22"/>
          <w:szCs w:val="22"/>
        </w:rPr>
        <w:t>¢ 4 925 628 587,00</w:t>
      </w:r>
    </w:p>
    <w:p w:rsidR="001A5758" w:rsidRPr="00C70B3F" w:rsidRDefault="001A5758" w:rsidP="001A5758">
      <w:pPr>
        <w:spacing w:line="276" w:lineRule="auto"/>
        <w:ind w:right="139"/>
        <w:jc w:val="both"/>
        <w:rPr>
          <w:rFonts w:ascii="Arial" w:eastAsia="SimSun" w:hAnsi="Arial" w:cs="Arial"/>
          <w:b/>
          <w:i/>
          <w:color w:val="000000"/>
          <w:sz w:val="22"/>
          <w:szCs w:val="22"/>
        </w:rPr>
      </w:pPr>
      <w:r w:rsidRPr="00C70B3F">
        <w:rPr>
          <w:rFonts w:ascii="Arial" w:eastAsia="SimSun" w:hAnsi="Arial" w:cs="Arial"/>
          <w:b/>
          <w:i/>
          <w:color w:val="000000"/>
          <w:sz w:val="22"/>
          <w:szCs w:val="22"/>
        </w:rPr>
        <w:t>PLAZO DE CONSTRUCCION</w:t>
      </w:r>
      <w:r w:rsidRPr="00C70B3F">
        <w:rPr>
          <w:rFonts w:ascii="Arial" w:eastAsia="SimSun" w:hAnsi="Arial" w:cs="Arial"/>
          <w:b/>
          <w:i/>
          <w:color w:val="000000"/>
          <w:sz w:val="22"/>
          <w:szCs w:val="22"/>
        </w:rPr>
        <w:tab/>
      </w:r>
      <w:r w:rsidRPr="00C70B3F">
        <w:rPr>
          <w:rFonts w:ascii="Arial" w:eastAsia="SimSun" w:hAnsi="Arial" w:cs="Arial"/>
          <w:b/>
          <w:i/>
          <w:color w:val="000000"/>
          <w:sz w:val="22"/>
          <w:szCs w:val="22"/>
        </w:rPr>
        <w:tab/>
      </w:r>
      <w:r w:rsidRPr="00C70B3F">
        <w:rPr>
          <w:rFonts w:ascii="Arial" w:eastAsia="SimSun" w:hAnsi="Arial" w:cs="Arial"/>
          <w:b/>
          <w:i/>
          <w:color w:val="000000"/>
          <w:sz w:val="22"/>
          <w:szCs w:val="22"/>
        </w:rPr>
        <w:tab/>
      </w:r>
      <w:r w:rsidRPr="00C70B3F">
        <w:rPr>
          <w:rFonts w:ascii="Arial" w:eastAsia="SimSun" w:hAnsi="Arial" w:cs="Arial"/>
          <w:b/>
          <w:i/>
          <w:color w:val="000000"/>
          <w:sz w:val="22"/>
          <w:szCs w:val="22"/>
        </w:rPr>
        <w:tab/>
      </w:r>
      <w:proofErr w:type="gramStart"/>
      <w:r w:rsidRPr="00C70B3F">
        <w:rPr>
          <w:rFonts w:ascii="Arial" w:eastAsia="SimSun" w:hAnsi="Arial" w:cs="Arial"/>
          <w:b/>
          <w:i/>
          <w:color w:val="000000"/>
          <w:sz w:val="22"/>
          <w:szCs w:val="22"/>
        </w:rPr>
        <w:tab/>
      </w:r>
      <w:r>
        <w:rPr>
          <w:rFonts w:ascii="Arial" w:eastAsia="SimSun" w:hAnsi="Arial" w:cs="Arial"/>
          <w:b/>
          <w:i/>
          <w:color w:val="000000"/>
          <w:sz w:val="22"/>
          <w:szCs w:val="22"/>
        </w:rPr>
        <w:t xml:space="preserve">  </w:t>
      </w:r>
      <w:r w:rsidRPr="00C70B3F">
        <w:rPr>
          <w:rFonts w:ascii="Arial" w:eastAsia="SimSun" w:hAnsi="Arial" w:cs="Arial"/>
          <w:b/>
          <w:i/>
          <w:color w:val="000000"/>
          <w:sz w:val="22"/>
          <w:szCs w:val="22"/>
        </w:rPr>
        <w:t>14</w:t>
      </w:r>
      <w:proofErr w:type="gramEnd"/>
      <w:r w:rsidRPr="00C70B3F">
        <w:rPr>
          <w:rFonts w:ascii="Arial" w:eastAsia="SimSun" w:hAnsi="Arial" w:cs="Arial"/>
          <w:b/>
          <w:i/>
          <w:color w:val="000000"/>
          <w:sz w:val="22"/>
          <w:szCs w:val="22"/>
        </w:rPr>
        <w:t xml:space="preserve"> MESES</w:t>
      </w:r>
    </w:p>
    <w:p w:rsidR="001A5758" w:rsidRPr="00C70B3F" w:rsidRDefault="001A5758" w:rsidP="001A5758">
      <w:pPr>
        <w:spacing w:line="276" w:lineRule="auto"/>
        <w:jc w:val="both"/>
        <w:rPr>
          <w:rFonts w:ascii="Arial" w:eastAsia="SimSun" w:hAnsi="Arial" w:cs="Arial"/>
          <w:b/>
          <w:i/>
          <w:color w:val="000000"/>
          <w:sz w:val="22"/>
          <w:szCs w:val="22"/>
        </w:rPr>
      </w:pPr>
      <w:r w:rsidRPr="00C70B3F">
        <w:rPr>
          <w:rFonts w:ascii="Arial" w:eastAsia="SimSun" w:hAnsi="Arial" w:cs="Arial"/>
          <w:b/>
          <w:i/>
          <w:color w:val="000000"/>
          <w:sz w:val="22"/>
          <w:szCs w:val="22"/>
        </w:rPr>
        <w:t>EMPRESA:</w:t>
      </w:r>
      <w:r w:rsidRPr="00C70B3F">
        <w:rPr>
          <w:rFonts w:ascii="Arial" w:eastAsia="SimSun" w:hAnsi="Arial" w:cs="Arial"/>
          <w:b/>
          <w:i/>
          <w:color w:val="000000"/>
          <w:sz w:val="22"/>
          <w:szCs w:val="22"/>
        </w:rPr>
        <w:tab/>
      </w:r>
      <w:r w:rsidRPr="00C70B3F">
        <w:rPr>
          <w:rFonts w:ascii="Arial" w:eastAsia="SimSun" w:hAnsi="Arial" w:cs="Arial"/>
          <w:b/>
          <w:i/>
          <w:color w:val="000000"/>
          <w:sz w:val="22"/>
          <w:szCs w:val="22"/>
        </w:rPr>
        <w:tab/>
      </w:r>
      <w:r w:rsidRPr="00C70B3F">
        <w:rPr>
          <w:rFonts w:ascii="Arial" w:eastAsia="SimSun" w:hAnsi="Arial" w:cs="Arial"/>
          <w:b/>
          <w:i/>
          <w:color w:val="000000"/>
          <w:sz w:val="22"/>
          <w:szCs w:val="22"/>
        </w:rPr>
        <w:tab/>
      </w:r>
      <w:r w:rsidRPr="00C70B3F">
        <w:rPr>
          <w:rFonts w:ascii="Arial" w:eastAsia="SimSun" w:hAnsi="Arial" w:cs="Arial"/>
          <w:b/>
          <w:i/>
          <w:color w:val="000000"/>
          <w:sz w:val="22"/>
          <w:szCs w:val="22"/>
        </w:rPr>
        <w:tab/>
      </w:r>
      <w:r w:rsidRPr="00C70B3F">
        <w:rPr>
          <w:rFonts w:ascii="Arial" w:eastAsia="SimSun" w:hAnsi="Arial" w:cs="Arial"/>
          <w:b/>
          <w:i/>
          <w:color w:val="000000"/>
          <w:sz w:val="22"/>
          <w:szCs w:val="22"/>
        </w:rPr>
        <w:tab/>
      </w:r>
      <w:r>
        <w:rPr>
          <w:rFonts w:ascii="Arial" w:eastAsia="SimSun" w:hAnsi="Arial" w:cs="Arial"/>
          <w:b/>
          <w:i/>
          <w:color w:val="000000"/>
          <w:sz w:val="22"/>
          <w:szCs w:val="22"/>
        </w:rPr>
        <w:t xml:space="preserve">           </w:t>
      </w:r>
      <w:r w:rsidRPr="00C70B3F">
        <w:rPr>
          <w:rFonts w:ascii="Arial" w:eastAsia="SimSun" w:hAnsi="Arial" w:cs="Arial"/>
          <w:b/>
          <w:i/>
          <w:color w:val="000000"/>
          <w:sz w:val="22"/>
          <w:szCs w:val="22"/>
        </w:rPr>
        <w:t>CONSTRUCTORA NAVARRO Y AVILES</w:t>
      </w:r>
    </w:p>
    <w:p w:rsidR="001A5758" w:rsidRPr="00C70B3F" w:rsidRDefault="001A5758" w:rsidP="001A5758">
      <w:pPr>
        <w:spacing w:line="276" w:lineRule="auto"/>
        <w:jc w:val="both"/>
        <w:rPr>
          <w:rFonts w:ascii="Century Gothic" w:eastAsia="SimSun" w:hAnsi="Century Gothic" w:cs="Calibri"/>
          <w:i/>
          <w:color w:val="000000"/>
          <w:sz w:val="22"/>
          <w:szCs w:val="22"/>
        </w:rPr>
      </w:pPr>
    </w:p>
    <w:p w:rsidR="001A5758" w:rsidRPr="00C70B3F" w:rsidRDefault="001A5758" w:rsidP="001A5758">
      <w:pPr>
        <w:spacing w:line="276" w:lineRule="auto"/>
        <w:jc w:val="both"/>
        <w:rPr>
          <w:rFonts w:ascii="Arial" w:eastAsia="SimSun" w:hAnsi="Arial" w:cs="Arial"/>
          <w:i/>
          <w:color w:val="000000"/>
          <w:sz w:val="22"/>
          <w:szCs w:val="22"/>
        </w:rPr>
      </w:pPr>
      <w:r w:rsidRPr="00C70B3F">
        <w:rPr>
          <w:rFonts w:ascii="Arial" w:eastAsia="SimSun" w:hAnsi="Arial" w:cs="Arial"/>
          <w:i/>
          <w:color w:val="000000"/>
          <w:sz w:val="22"/>
          <w:szCs w:val="22"/>
        </w:rPr>
        <w:t>Esto anterior con fundamento en las siguientes argumentaciones:</w:t>
      </w:r>
    </w:p>
    <w:p w:rsidR="001A5758" w:rsidRPr="00C70B3F" w:rsidRDefault="001A5758" w:rsidP="001A5758">
      <w:pPr>
        <w:numPr>
          <w:ilvl w:val="0"/>
          <w:numId w:val="48"/>
        </w:numPr>
        <w:jc w:val="both"/>
        <w:rPr>
          <w:rFonts w:ascii="Arial" w:eastAsia="SimSun" w:hAnsi="Arial" w:cs="Arial"/>
          <w:i/>
          <w:color w:val="000000"/>
          <w:sz w:val="22"/>
          <w:szCs w:val="22"/>
          <w:lang w:val="es-ES_tradnl"/>
        </w:rPr>
      </w:pPr>
      <w:r w:rsidRPr="00C70B3F">
        <w:rPr>
          <w:rFonts w:ascii="Arial" w:eastAsia="SimSun" w:hAnsi="Arial" w:cs="Arial"/>
          <w:i/>
          <w:color w:val="000000"/>
          <w:sz w:val="22"/>
          <w:szCs w:val="22"/>
          <w:lang w:val="es-ES_tradnl"/>
        </w:rPr>
        <w:t>La empresa cumplió con toda la documentación técnica solicitado en el cartel.</w:t>
      </w:r>
    </w:p>
    <w:p w:rsidR="001A5758" w:rsidRPr="00C70B3F" w:rsidRDefault="001A5758" w:rsidP="001A5758">
      <w:pPr>
        <w:ind w:left="720"/>
        <w:contextualSpacing/>
        <w:jc w:val="both"/>
        <w:rPr>
          <w:rFonts w:ascii="Arial" w:eastAsia="SimSun" w:hAnsi="Arial" w:cs="Arial"/>
          <w:i/>
          <w:color w:val="000000"/>
          <w:sz w:val="22"/>
          <w:szCs w:val="22"/>
          <w:lang w:val="es-ES_tradnl"/>
        </w:rPr>
      </w:pPr>
    </w:p>
    <w:p w:rsidR="001A5758" w:rsidRPr="00C70B3F" w:rsidRDefault="001A5758" w:rsidP="001A5758">
      <w:pPr>
        <w:numPr>
          <w:ilvl w:val="0"/>
          <w:numId w:val="48"/>
        </w:numPr>
        <w:jc w:val="both"/>
        <w:rPr>
          <w:rFonts w:ascii="Arial" w:eastAsia="SimSun" w:hAnsi="Arial" w:cs="Arial"/>
          <w:i/>
          <w:color w:val="000000"/>
          <w:sz w:val="22"/>
          <w:szCs w:val="22"/>
          <w:lang w:val="es-ES_tradnl"/>
        </w:rPr>
      </w:pPr>
      <w:r w:rsidRPr="00C70B3F">
        <w:rPr>
          <w:rFonts w:ascii="Arial" w:eastAsia="SimSun" w:hAnsi="Arial" w:cs="Arial"/>
          <w:i/>
          <w:color w:val="000000"/>
          <w:sz w:val="22"/>
          <w:szCs w:val="22"/>
          <w:lang w:val="es-ES_tradnl"/>
        </w:rPr>
        <w:t>El plazo ofrecido por la empresa es de 14 meses (4 meses inferiores a los establecidos en el cartel).</w:t>
      </w:r>
    </w:p>
    <w:p w:rsidR="001A5758" w:rsidRPr="00C70B3F" w:rsidRDefault="001A5758" w:rsidP="001A5758">
      <w:pPr>
        <w:jc w:val="both"/>
        <w:rPr>
          <w:rFonts w:ascii="Arial" w:eastAsia="SimSun" w:hAnsi="Arial" w:cs="Arial"/>
          <w:i/>
          <w:color w:val="000000"/>
          <w:sz w:val="22"/>
          <w:szCs w:val="22"/>
        </w:rPr>
      </w:pPr>
    </w:p>
    <w:p w:rsidR="001A5758" w:rsidRPr="00C70B3F" w:rsidRDefault="001A5758" w:rsidP="001A5758">
      <w:pPr>
        <w:numPr>
          <w:ilvl w:val="0"/>
          <w:numId w:val="48"/>
        </w:numPr>
        <w:jc w:val="both"/>
        <w:rPr>
          <w:rFonts w:ascii="Arial" w:eastAsia="SimSun" w:hAnsi="Arial" w:cs="Arial"/>
          <w:i/>
          <w:color w:val="000000"/>
          <w:sz w:val="22"/>
          <w:szCs w:val="22"/>
          <w:lang w:val="es-ES_tradnl"/>
        </w:rPr>
      </w:pPr>
      <w:r w:rsidRPr="00C70B3F">
        <w:rPr>
          <w:rFonts w:ascii="Arial" w:eastAsia="SimSun" w:hAnsi="Arial" w:cs="Arial"/>
          <w:i/>
          <w:color w:val="000000"/>
          <w:sz w:val="22"/>
          <w:szCs w:val="22"/>
          <w:lang w:val="es-ES_tradnl"/>
        </w:rPr>
        <w:t>El monto ofertado, luego de los estudios realizados se encuentra dentro de un rango aceptable según el promedio de ofertas del mercado para proyectos similares (+13,20%).</w:t>
      </w:r>
    </w:p>
    <w:p w:rsidR="001A5758" w:rsidRPr="00C70B3F" w:rsidRDefault="001A5758" w:rsidP="001A5758">
      <w:pPr>
        <w:jc w:val="both"/>
        <w:rPr>
          <w:rFonts w:ascii="Arial" w:eastAsia="SimSun" w:hAnsi="Arial" w:cs="Arial"/>
          <w:i/>
          <w:color w:val="000000"/>
          <w:sz w:val="22"/>
          <w:szCs w:val="22"/>
        </w:rPr>
      </w:pPr>
    </w:p>
    <w:p w:rsidR="001A5758" w:rsidRPr="00B3431D" w:rsidRDefault="001A5758" w:rsidP="001A5758">
      <w:pPr>
        <w:numPr>
          <w:ilvl w:val="0"/>
          <w:numId w:val="48"/>
        </w:numPr>
        <w:jc w:val="both"/>
        <w:rPr>
          <w:rFonts w:ascii="Arial" w:eastAsia="SimSun" w:hAnsi="Arial" w:cs="Arial"/>
          <w:i/>
          <w:color w:val="000000"/>
          <w:sz w:val="22"/>
          <w:szCs w:val="22"/>
          <w:lang w:val="es-ES_tradnl"/>
        </w:rPr>
      </w:pPr>
      <w:r w:rsidRPr="00C70B3F">
        <w:rPr>
          <w:rFonts w:ascii="Arial" w:eastAsia="SimSun" w:hAnsi="Arial" w:cs="Arial"/>
          <w:i/>
          <w:color w:val="000000"/>
          <w:sz w:val="22"/>
          <w:szCs w:val="22"/>
          <w:lang w:val="es-ES_tradnl"/>
        </w:rPr>
        <w:t xml:space="preserve">La empresa ha aceptado acreditar líneas por un monto de ¢ 903 725 331, lo que le permitirá a la institución adquirirlas directamente generando ahorros esperados por </w:t>
      </w:r>
      <w:r w:rsidRPr="00B3431D">
        <w:rPr>
          <w:rFonts w:ascii="Arial" w:eastAsia="SimSun" w:hAnsi="Arial" w:cs="Arial"/>
          <w:i/>
          <w:color w:val="000000"/>
          <w:sz w:val="22"/>
          <w:szCs w:val="22"/>
          <w:lang w:val="es-ES_tradnl"/>
        </w:rPr>
        <w:t xml:space="preserve">más de 470 millones de colones. Lo que le permitirá a la institución una </w:t>
      </w:r>
      <w:proofErr w:type="spellStart"/>
      <w:r w:rsidRPr="00B3431D">
        <w:rPr>
          <w:rFonts w:ascii="Arial" w:eastAsia="SimSun" w:hAnsi="Arial" w:cs="Arial"/>
          <w:i/>
          <w:color w:val="000000"/>
          <w:sz w:val="22"/>
          <w:szCs w:val="22"/>
          <w:lang w:val="es-ES_tradnl"/>
        </w:rPr>
        <w:t>presupuestación</w:t>
      </w:r>
      <w:proofErr w:type="spellEnd"/>
      <w:r w:rsidRPr="00B3431D">
        <w:rPr>
          <w:rFonts w:ascii="Arial" w:eastAsia="SimSun" w:hAnsi="Arial" w:cs="Arial"/>
          <w:i/>
          <w:color w:val="000000"/>
          <w:sz w:val="22"/>
          <w:szCs w:val="22"/>
          <w:lang w:val="es-ES_tradnl"/>
        </w:rPr>
        <w:t xml:space="preserve"> en forma diferida estas partidas.</w:t>
      </w:r>
    </w:p>
    <w:p w:rsidR="001A5758" w:rsidRPr="00B3431D" w:rsidRDefault="001A5758" w:rsidP="001A5758">
      <w:pPr>
        <w:jc w:val="both"/>
        <w:rPr>
          <w:rFonts w:ascii="Arial" w:eastAsia="SimSun" w:hAnsi="Arial" w:cs="Arial"/>
          <w:i/>
          <w:color w:val="000000"/>
          <w:sz w:val="22"/>
          <w:szCs w:val="22"/>
        </w:rPr>
      </w:pPr>
    </w:p>
    <w:p w:rsidR="001A5758" w:rsidRPr="00B3431D" w:rsidRDefault="001A5758" w:rsidP="001A5758">
      <w:pPr>
        <w:numPr>
          <w:ilvl w:val="0"/>
          <w:numId w:val="48"/>
        </w:numPr>
        <w:jc w:val="both"/>
        <w:rPr>
          <w:rFonts w:ascii="Arial" w:eastAsia="SimSun" w:hAnsi="Arial" w:cs="Arial"/>
          <w:i/>
          <w:color w:val="000000"/>
          <w:sz w:val="22"/>
          <w:szCs w:val="22"/>
          <w:lang w:val="es-ES_tradnl"/>
        </w:rPr>
      </w:pPr>
      <w:r w:rsidRPr="00B3431D">
        <w:rPr>
          <w:rFonts w:ascii="Arial" w:eastAsia="SimSun" w:hAnsi="Arial" w:cs="Arial"/>
          <w:i/>
          <w:color w:val="000000"/>
          <w:sz w:val="22"/>
          <w:szCs w:val="22"/>
          <w:lang w:val="es-ES_tradnl"/>
        </w:rPr>
        <w:t>La reducción de las partidas anteriores no afecta la calidad de la obra ni el objeto de la licitación, por lo que se estaría manteniendo el propósito de la misma.</w:t>
      </w:r>
    </w:p>
    <w:p w:rsidR="001A5758" w:rsidRPr="00B3431D" w:rsidRDefault="001A5758" w:rsidP="001A5758">
      <w:pPr>
        <w:jc w:val="both"/>
        <w:rPr>
          <w:rFonts w:ascii="Arial" w:eastAsia="SimSun" w:hAnsi="Arial" w:cs="Arial"/>
          <w:i/>
          <w:color w:val="000000"/>
          <w:sz w:val="22"/>
          <w:szCs w:val="22"/>
        </w:rPr>
      </w:pPr>
    </w:p>
    <w:p w:rsidR="001A5758" w:rsidRPr="00B3431D" w:rsidRDefault="001A5758" w:rsidP="001A5758">
      <w:pPr>
        <w:numPr>
          <w:ilvl w:val="0"/>
          <w:numId w:val="48"/>
        </w:numPr>
        <w:jc w:val="both"/>
        <w:rPr>
          <w:rFonts w:ascii="Arial" w:eastAsia="SimSun" w:hAnsi="Arial" w:cs="Arial"/>
          <w:i/>
          <w:color w:val="000000"/>
          <w:sz w:val="22"/>
          <w:szCs w:val="22"/>
          <w:lang w:val="es-ES_tradnl"/>
        </w:rPr>
      </w:pPr>
      <w:r w:rsidRPr="00B3431D">
        <w:rPr>
          <w:rFonts w:ascii="Arial" w:eastAsia="SimSun" w:hAnsi="Arial" w:cs="Arial"/>
          <w:i/>
          <w:color w:val="000000"/>
          <w:sz w:val="22"/>
          <w:szCs w:val="22"/>
          <w:lang w:val="es-ES_tradnl"/>
        </w:rPr>
        <w:lastRenderedPageBreak/>
        <w:t>La adjudicación del objeto en los términos aceptados por el oferente, le permite a la institución iniciar la obra en forma inmediata, generando ahorros significativos, al evitar un nuevo proceso de licitación con resultados inciertos, en cuanto al posible ahorro de costos.</w:t>
      </w:r>
    </w:p>
    <w:p w:rsidR="001A5758" w:rsidRPr="00B3431D" w:rsidRDefault="001A5758" w:rsidP="001A5758">
      <w:pPr>
        <w:spacing w:line="276" w:lineRule="auto"/>
        <w:jc w:val="center"/>
        <w:rPr>
          <w:rFonts w:ascii="Century Gothic" w:eastAsia="SimSun" w:hAnsi="Century Gothic" w:cs="Calibri"/>
          <w:b/>
          <w:i/>
          <w:color w:val="000000"/>
          <w:sz w:val="16"/>
          <w:szCs w:val="16"/>
          <w:lang w:val="es-ES_tradnl"/>
        </w:rPr>
      </w:pPr>
    </w:p>
    <w:p w:rsidR="001A5758" w:rsidRPr="00B3431D" w:rsidRDefault="001A5758" w:rsidP="001A5758">
      <w:pPr>
        <w:keepNext/>
        <w:numPr>
          <w:ilvl w:val="0"/>
          <w:numId w:val="41"/>
        </w:numPr>
        <w:tabs>
          <w:tab w:val="clear" w:pos="8582"/>
          <w:tab w:val="left" w:pos="360"/>
        </w:tabs>
        <w:spacing w:after="60"/>
        <w:ind w:left="360"/>
        <w:jc w:val="both"/>
        <w:outlineLvl w:val="0"/>
        <w:rPr>
          <w:rFonts w:ascii="Arial" w:eastAsia="SimSun" w:hAnsi="Arial" w:cs="Arial"/>
          <w:b/>
          <w:i/>
          <w:iCs/>
          <w:color w:val="1F497D"/>
          <w:sz w:val="22"/>
          <w:szCs w:val="22"/>
          <w:lang w:val="es-ES_tradnl"/>
        </w:rPr>
      </w:pPr>
      <w:r w:rsidRPr="00B3431D">
        <w:rPr>
          <w:rFonts w:ascii="Arial" w:eastAsia="SimSun" w:hAnsi="Arial" w:cs="Arial"/>
          <w:b/>
          <w:i/>
          <w:iCs/>
          <w:color w:val="1F497D"/>
          <w:sz w:val="22"/>
          <w:szCs w:val="22"/>
          <w:lang w:val="es-ES_tradnl"/>
        </w:rPr>
        <w:t>Recomendación de Adjudicación.</w:t>
      </w:r>
    </w:p>
    <w:p w:rsidR="001A5758" w:rsidRPr="00B3431D" w:rsidRDefault="001A5758" w:rsidP="001A5758">
      <w:pPr>
        <w:spacing w:after="240"/>
        <w:ind w:left="284" w:firstLine="7"/>
        <w:contextualSpacing/>
        <w:jc w:val="both"/>
        <w:rPr>
          <w:rFonts w:ascii="Arial" w:eastAsia="SimSun" w:hAnsi="Arial" w:cs="Arial"/>
          <w:i/>
          <w:sz w:val="22"/>
          <w:szCs w:val="22"/>
          <w:lang w:val="es-ES_tradnl"/>
        </w:rPr>
      </w:pPr>
      <w:r w:rsidRPr="00B3431D">
        <w:rPr>
          <w:rFonts w:ascii="Arial" w:eastAsia="SimSun" w:hAnsi="Arial" w:cs="Arial"/>
          <w:i/>
          <w:sz w:val="22"/>
          <w:szCs w:val="22"/>
          <w:lang w:val="es-ES_tradnl"/>
        </w:rPr>
        <w:t xml:space="preserve">Al amparo de los resultados del estudio legal y de conformidad con el análisis técnico realizado por la Oficina de Ingeniería y según oficio OI-458-2018, en donde se evaluaron los aspectos de monto, plazo de entrega y experiencia y con base en los oficios VAD-299-2018 y VAD-307-2018 de la Vicerrectoría de Administración, en los cuales se indica que para la adjudicación parcial de las obras se </w:t>
      </w:r>
      <w:r w:rsidRPr="00B3431D">
        <w:rPr>
          <w:rFonts w:ascii="Arial" w:eastAsia="SimSun" w:hAnsi="Arial" w:cs="Arial"/>
          <w:bCs/>
          <w:i/>
          <w:iCs/>
          <w:sz w:val="22"/>
          <w:szCs w:val="22"/>
          <w:lang w:val="es-ES_tradnl"/>
        </w:rPr>
        <w:t>requiere contenido presupuestario adicional por un monto de mil trescientos</w:t>
      </w:r>
      <w:r w:rsidRPr="00B3431D">
        <w:rPr>
          <w:rFonts w:ascii="Arial" w:eastAsia="SimSun" w:hAnsi="Arial" w:cs="Arial"/>
          <w:bCs/>
          <w:i/>
          <w:iCs/>
          <w:szCs w:val="20"/>
          <w:lang w:val="es-ES_tradnl"/>
        </w:rPr>
        <w:t xml:space="preserve"> </w:t>
      </w:r>
      <w:r w:rsidRPr="00B3431D">
        <w:rPr>
          <w:rFonts w:ascii="Arial" w:eastAsia="SimSun" w:hAnsi="Arial" w:cs="Arial"/>
          <w:bCs/>
          <w:i/>
          <w:iCs/>
          <w:sz w:val="22"/>
          <w:szCs w:val="22"/>
          <w:lang w:val="es-ES_tradnl"/>
        </w:rPr>
        <w:t>nueve millones ochocientos veintinueve mil seiscientos cuarenta y seis colones con 56/100,</w:t>
      </w:r>
      <w:r w:rsidRPr="00B3431D">
        <w:rPr>
          <w:rFonts w:ascii="Arial" w:eastAsia="SimSun" w:hAnsi="Arial" w:cs="Arial"/>
          <w:bCs/>
          <w:i/>
          <w:iCs/>
          <w:szCs w:val="20"/>
          <w:lang w:val="es-ES_tradnl"/>
        </w:rPr>
        <w:t xml:space="preserve"> (¢1.309.829.646,56), </w:t>
      </w:r>
      <w:r w:rsidRPr="00B3431D">
        <w:rPr>
          <w:rFonts w:ascii="Arial" w:eastAsia="SimSun" w:hAnsi="Arial" w:cs="Arial"/>
          <w:i/>
          <w:sz w:val="22"/>
          <w:szCs w:val="22"/>
          <w:lang w:val="es-ES_tradnl"/>
        </w:rPr>
        <w:t>se recomienda adjudicar parcialmente el presente proceso de contratación a la empresa:</w:t>
      </w:r>
    </w:p>
    <w:p w:rsidR="001A5758" w:rsidRPr="00B3431D" w:rsidRDefault="001A5758" w:rsidP="001A5758">
      <w:pPr>
        <w:spacing w:after="240"/>
        <w:ind w:firstLine="7"/>
        <w:contextualSpacing/>
        <w:jc w:val="both"/>
        <w:rPr>
          <w:rFonts w:ascii="Arial" w:eastAsia="SimSun" w:hAnsi="Arial" w:cs="Arial"/>
          <w:i/>
          <w:sz w:val="22"/>
          <w:szCs w:val="22"/>
          <w:lang w:val="es-ES_tradnl"/>
        </w:rPr>
      </w:pPr>
      <w:r w:rsidRPr="00B3431D">
        <w:rPr>
          <w:rFonts w:ascii="Arial" w:eastAsia="SimSun" w:hAnsi="Arial" w:cs="Arial"/>
          <w:i/>
          <w:sz w:val="22"/>
          <w:szCs w:val="22"/>
          <w:lang w:val="es-ES_tradnl"/>
        </w:rPr>
        <w:t xml:space="preserve"> </w:t>
      </w:r>
    </w:p>
    <w:p w:rsidR="001A5758" w:rsidRPr="00B3431D" w:rsidRDefault="001A5758" w:rsidP="001A5758">
      <w:pPr>
        <w:spacing w:before="240" w:after="240"/>
        <w:ind w:left="284"/>
        <w:contextualSpacing/>
        <w:jc w:val="both"/>
        <w:rPr>
          <w:rFonts w:ascii="Arial" w:eastAsia="SimSun" w:hAnsi="Arial" w:cs="Arial"/>
          <w:b/>
          <w:bCs/>
          <w:i/>
          <w:iCs/>
          <w:color w:val="1F497D"/>
          <w:sz w:val="22"/>
          <w:szCs w:val="22"/>
        </w:rPr>
      </w:pPr>
      <w:r w:rsidRPr="00B3431D">
        <w:rPr>
          <w:rFonts w:ascii="Arial" w:eastAsia="SimSun" w:hAnsi="Arial" w:cs="Arial"/>
          <w:b/>
          <w:bCs/>
          <w:i/>
          <w:iCs/>
          <w:color w:val="1F497D"/>
          <w:sz w:val="22"/>
          <w:szCs w:val="22"/>
        </w:rPr>
        <w:t xml:space="preserve">Constructora Navarro y Avilés S.A. </w:t>
      </w:r>
      <w:r w:rsidRPr="00B3431D">
        <w:rPr>
          <w:rFonts w:ascii="Arial" w:eastAsia="SimSun" w:hAnsi="Arial" w:cs="Arial"/>
          <w:b/>
          <w:bCs/>
          <w:i/>
          <w:iCs/>
          <w:color w:val="1F497D"/>
          <w:sz w:val="22"/>
          <w:szCs w:val="22"/>
          <w:lang w:val="es-CR"/>
        </w:rPr>
        <w:tab/>
      </w:r>
      <w:r w:rsidRPr="00B3431D">
        <w:rPr>
          <w:rFonts w:ascii="Arial" w:eastAsia="SimSun" w:hAnsi="Arial" w:cs="Arial"/>
          <w:b/>
          <w:bCs/>
          <w:i/>
          <w:iCs/>
          <w:color w:val="1F497D"/>
          <w:sz w:val="22"/>
          <w:szCs w:val="22"/>
          <w:lang w:val="es-CR"/>
        </w:rPr>
        <w:tab/>
      </w:r>
      <w:r w:rsidRPr="00B3431D">
        <w:rPr>
          <w:rFonts w:ascii="Arial" w:eastAsia="SimSun" w:hAnsi="Arial" w:cs="Arial"/>
          <w:b/>
          <w:bCs/>
          <w:i/>
          <w:iCs/>
          <w:color w:val="1F497D"/>
          <w:sz w:val="22"/>
          <w:szCs w:val="22"/>
        </w:rPr>
        <w:t>Cédula Jurídica 3-101-058433-33</w:t>
      </w:r>
    </w:p>
    <w:p w:rsidR="001A5758" w:rsidRPr="00B3431D" w:rsidRDefault="001A5758" w:rsidP="001A5758">
      <w:pPr>
        <w:spacing w:before="240" w:after="240"/>
        <w:contextualSpacing/>
        <w:jc w:val="both"/>
        <w:rPr>
          <w:rFonts w:ascii="Arial" w:eastAsia="SimSun" w:hAnsi="Arial" w:cs="Arial"/>
          <w:b/>
          <w:bCs/>
          <w:i/>
          <w:iCs/>
          <w:color w:val="1F497D"/>
          <w:sz w:val="22"/>
          <w:szCs w:val="22"/>
        </w:rPr>
      </w:pPr>
    </w:p>
    <w:p w:rsidR="001A5758" w:rsidRPr="00B3431D" w:rsidRDefault="001A5758" w:rsidP="001A5758">
      <w:pPr>
        <w:spacing w:before="240" w:after="240"/>
        <w:ind w:left="284"/>
        <w:contextualSpacing/>
        <w:jc w:val="both"/>
        <w:rPr>
          <w:rFonts w:ascii="Arial" w:eastAsia="SimSun" w:hAnsi="Arial" w:cs="Arial"/>
          <w:bCs/>
          <w:i/>
          <w:sz w:val="22"/>
        </w:rPr>
      </w:pPr>
      <w:r w:rsidRPr="00B3431D">
        <w:rPr>
          <w:rFonts w:ascii="Arial" w:eastAsia="SimSun" w:hAnsi="Arial" w:cs="Arial"/>
          <w:bCs/>
          <w:i/>
          <w:sz w:val="22"/>
          <w:szCs w:val="22"/>
        </w:rPr>
        <w:t>Para realizar la “Construcción de Edificio de la Escuela de Ingeniería en Computación, Sede Central, Cartago”,</w:t>
      </w:r>
      <w:r w:rsidRPr="00B3431D">
        <w:rPr>
          <w:rFonts w:ascii="Arial" w:eastAsia="SimSun" w:hAnsi="Arial" w:cs="Arial"/>
          <w:bCs/>
          <w:i/>
          <w:sz w:val="22"/>
        </w:rPr>
        <w:t xml:space="preserve"> todo de acuerdo a las especificaciones elaboradas por la Oficina de Ingeniería.</w:t>
      </w:r>
    </w:p>
    <w:p w:rsidR="001A5758" w:rsidRPr="00B3431D" w:rsidRDefault="001A5758" w:rsidP="001A5758">
      <w:pPr>
        <w:spacing w:before="240" w:after="240"/>
        <w:contextualSpacing/>
        <w:jc w:val="both"/>
        <w:rPr>
          <w:rFonts w:ascii="Arial" w:eastAsia="SimSun" w:hAnsi="Arial" w:cs="Arial"/>
          <w:bCs/>
          <w:sz w:val="22"/>
        </w:rPr>
      </w:pPr>
    </w:p>
    <w:p w:rsidR="001A5758" w:rsidRPr="00B3431D" w:rsidRDefault="001A5758" w:rsidP="001A5758">
      <w:pPr>
        <w:spacing w:before="240" w:after="240" w:line="276" w:lineRule="auto"/>
        <w:ind w:left="284"/>
        <w:contextualSpacing/>
        <w:jc w:val="both"/>
        <w:rPr>
          <w:rFonts w:ascii="Arial" w:eastAsia="SimSun" w:hAnsi="Arial" w:cs="Arial"/>
          <w:b/>
          <w:bCs/>
          <w:i/>
          <w:iCs/>
          <w:color w:val="1F497D"/>
          <w:sz w:val="22"/>
          <w:szCs w:val="22"/>
          <w:lang w:val="es-CR"/>
        </w:rPr>
      </w:pPr>
      <w:proofErr w:type="gramStart"/>
      <w:r w:rsidRPr="00B3431D">
        <w:rPr>
          <w:rFonts w:ascii="Arial" w:eastAsia="SimSun" w:hAnsi="Arial" w:cs="Arial"/>
          <w:b/>
          <w:bCs/>
          <w:i/>
          <w:iCs/>
          <w:color w:val="1F497D"/>
          <w:sz w:val="22"/>
          <w:szCs w:val="22"/>
          <w:lang w:val="es-CR"/>
        </w:rPr>
        <w:t>Total</w:t>
      </w:r>
      <w:proofErr w:type="gramEnd"/>
      <w:r w:rsidRPr="00B3431D">
        <w:rPr>
          <w:rFonts w:ascii="Arial" w:eastAsia="SimSun" w:hAnsi="Arial" w:cs="Arial"/>
          <w:b/>
          <w:bCs/>
          <w:i/>
          <w:iCs/>
          <w:color w:val="1F497D"/>
          <w:sz w:val="22"/>
          <w:szCs w:val="22"/>
          <w:lang w:val="es-CR"/>
        </w:rPr>
        <w:t xml:space="preserve"> adjudicado:</w:t>
      </w:r>
      <w:r w:rsidRPr="00B3431D">
        <w:rPr>
          <w:rFonts w:ascii="Arial" w:eastAsia="SimSun" w:hAnsi="Arial" w:cs="Arial"/>
          <w:b/>
          <w:bCs/>
          <w:i/>
          <w:iCs/>
          <w:color w:val="1F497D"/>
          <w:sz w:val="22"/>
          <w:szCs w:val="22"/>
          <w:lang w:val="es-CR"/>
        </w:rPr>
        <w:tab/>
        <w:t xml:space="preserve">    </w:t>
      </w:r>
      <w:r w:rsidRPr="00B3431D">
        <w:rPr>
          <w:rFonts w:ascii="Arial" w:eastAsia="SimSun" w:hAnsi="Arial" w:cs="Arial"/>
          <w:b/>
          <w:bCs/>
          <w:i/>
          <w:iCs/>
          <w:color w:val="1F497D"/>
          <w:sz w:val="22"/>
          <w:szCs w:val="22"/>
          <w:lang w:val="es-CR"/>
        </w:rPr>
        <w:tab/>
      </w:r>
      <w:r w:rsidRPr="00B3431D">
        <w:rPr>
          <w:rFonts w:ascii="Arial" w:eastAsia="SimSun" w:hAnsi="Arial" w:cs="Arial"/>
          <w:b/>
          <w:bCs/>
          <w:i/>
          <w:iCs/>
          <w:color w:val="1F497D"/>
          <w:sz w:val="22"/>
          <w:szCs w:val="22"/>
          <w:lang w:val="es-CR"/>
        </w:rPr>
        <w:tab/>
        <w:t>¢4.925.628.587,00</w:t>
      </w:r>
    </w:p>
    <w:p w:rsidR="001A5758" w:rsidRPr="00B3431D" w:rsidRDefault="001A5758" w:rsidP="001A5758">
      <w:pPr>
        <w:spacing w:before="240" w:after="240" w:line="276" w:lineRule="auto"/>
        <w:ind w:left="2760" w:hanging="2476"/>
        <w:contextualSpacing/>
        <w:jc w:val="both"/>
        <w:rPr>
          <w:rFonts w:ascii="Arial" w:eastAsia="SimSun" w:hAnsi="Arial" w:cs="Arial"/>
          <w:b/>
          <w:bCs/>
          <w:i/>
          <w:iCs/>
          <w:color w:val="1F497D"/>
          <w:sz w:val="22"/>
          <w:szCs w:val="22"/>
          <w:lang w:val="es-CR"/>
        </w:rPr>
      </w:pPr>
      <w:r w:rsidRPr="00B3431D">
        <w:rPr>
          <w:rFonts w:ascii="Arial" w:eastAsia="SimSun" w:hAnsi="Arial" w:cs="Arial"/>
          <w:b/>
          <w:bCs/>
          <w:i/>
          <w:iCs/>
          <w:color w:val="1F497D"/>
          <w:sz w:val="22"/>
          <w:szCs w:val="22"/>
          <w:lang w:val="es-CR"/>
        </w:rPr>
        <w:t>Tiempo de Construcción:</w:t>
      </w:r>
      <w:r w:rsidRPr="00B3431D">
        <w:rPr>
          <w:rFonts w:ascii="Arial" w:eastAsia="SimSun" w:hAnsi="Arial" w:cs="Arial"/>
          <w:b/>
          <w:bCs/>
          <w:i/>
          <w:iCs/>
          <w:color w:val="1F497D"/>
          <w:sz w:val="22"/>
          <w:szCs w:val="22"/>
          <w:lang w:val="es-CR"/>
        </w:rPr>
        <w:tab/>
        <w:t>14 meses</w:t>
      </w:r>
    </w:p>
    <w:p w:rsidR="001A5758" w:rsidRPr="00B3431D" w:rsidRDefault="001A5758" w:rsidP="001A5758">
      <w:pPr>
        <w:spacing w:line="276" w:lineRule="auto"/>
        <w:ind w:left="3544" w:hanging="3362"/>
        <w:contextualSpacing/>
        <w:jc w:val="both"/>
        <w:rPr>
          <w:rFonts w:ascii="Arial" w:eastAsia="SimSun" w:hAnsi="Arial" w:cs="Arial"/>
          <w:b/>
          <w:bCs/>
          <w:i/>
          <w:iCs/>
          <w:color w:val="1F497D"/>
          <w:sz w:val="22"/>
          <w:szCs w:val="22"/>
          <w:lang w:val="es-CR"/>
        </w:rPr>
      </w:pPr>
      <w:r w:rsidRPr="00B3431D">
        <w:rPr>
          <w:rFonts w:ascii="Arial" w:eastAsia="SimSun" w:hAnsi="Arial" w:cs="Arial"/>
          <w:b/>
          <w:bCs/>
          <w:i/>
          <w:iCs/>
          <w:color w:val="1F497D"/>
          <w:sz w:val="22"/>
          <w:szCs w:val="22"/>
          <w:lang w:val="es-CR"/>
        </w:rPr>
        <w:t xml:space="preserve"> Forma de Pago:</w:t>
      </w:r>
      <w:r w:rsidRPr="00B3431D">
        <w:rPr>
          <w:rFonts w:ascii="Arial" w:eastAsia="SimSun" w:hAnsi="Arial" w:cs="Arial"/>
          <w:b/>
          <w:bCs/>
          <w:i/>
          <w:iCs/>
          <w:color w:val="1F497D"/>
          <w:sz w:val="22"/>
          <w:szCs w:val="22"/>
          <w:lang w:val="es-CR"/>
        </w:rPr>
        <w:tab/>
        <w:t>La forma de pago se realizará de acuerdo con lo estipulado en el punto 5. Mediciones y pagos de las Normas Generales para la Construcción de Obras, “Todas las facturas por concepto de pagos parciales de avance de obra, pago de reajuste, imprevistos de diseño, pruebas de laboratorio y devolución de retenciones, deben ser sometidas a la aprobación del Director de Proyecto con la asesoría y visto bueno de los inspectores”.  Los pagos parciales se harán en colones y las facturas deben presentarse para ello, a intervalos no menores de 30 (treinta) días calendario.</w:t>
      </w:r>
    </w:p>
    <w:p w:rsidR="001A5758" w:rsidRPr="00B3431D" w:rsidRDefault="001A5758" w:rsidP="001A5758">
      <w:pPr>
        <w:tabs>
          <w:tab w:val="left" w:pos="2280"/>
          <w:tab w:val="left" w:pos="2835"/>
        </w:tabs>
        <w:spacing w:line="276" w:lineRule="auto"/>
        <w:ind w:left="2760" w:hanging="2760"/>
        <w:contextualSpacing/>
        <w:jc w:val="both"/>
        <w:rPr>
          <w:rFonts w:ascii="Arial" w:eastAsia="SimSun" w:hAnsi="Arial" w:cs="Arial"/>
          <w:b/>
          <w:sz w:val="22"/>
          <w:szCs w:val="22"/>
          <w:lang w:val="es-CR"/>
        </w:rPr>
      </w:pPr>
    </w:p>
    <w:p w:rsidR="001A5758" w:rsidRPr="00B3431D" w:rsidRDefault="001A5758" w:rsidP="001A5758">
      <w:pPr>
        <w:keepNext/>
        <w:numPr>
          <w:ilvl w:val="0"/>
          <w:numId w:val="41"/>
        </w:numPr>
        <w:tabs>
          <w:tab w:val="clear" w:pos="8582"/>
          <w:tab w:val="num" w:pos="360"/>
        </w:tabs>
        <w:ind w:left="360"/>
        <w:contextualSpacing/>
        <w:jc w:val="both"/>
        <w:outlineLvl w:val="0"/>
        <w:rPr>
          <w:rFonts w:ascii="Arial" w:eastAsia="SimSun" w:hAnsi="Arial" w:cs="Arial"/>
          <w:b/>
          <w:i/>
          <w:iCs/>
          <w:color w:val="1F497D"/>
          <w:sz w:val="22"/>
          <w:szCs w:val="22"/>
          <w:lang w:val="es-ES_tradnl"/>
        </w:rPr>
      </w:pPr>
      <w:r w:rsidRPr="00B3431D">
        <w:rPr>
          <w:rFonts w:ascii="Arial" w:eastAsia="SimSun" w:hAnsi="Arial" w:cs="Arial"/>
          <w:b/>
          <w:i/>
          <w:iCs/>
          <w:color w:val="1F497D"/>
          <w:sz w:val="22"/>
          <w:szCs w:val="22"/>
          <w:lang w:val="es-ES_tradnl"/>
        </w:rPr>
        <w:t xml:space="preserve">Razones de la recomendación </w:t>
      </w:r>
    </w:p>
    <w:p w:rsidR="001A5758" w:rsidRPr="00B3431D" w:rsidRDefault="001A5758" w:rsidP="001A5758">
      <w:pPr>
        <w:rPr>
          <w:rFonts w:eastAsia="SimSun"/>
          <w:lang w:val="es-ES_tradnl"/>
        </w:rPr>
      </w:pPr>
    </w:p>
    <w:p w:rsidR="001A5758" w:rsidRPr="00B3431D" w:rsidRDefault="001A5758" w:rsidP="001A5758">
      <w:pPr>
        <w:spacing w:line="276" w:lineRule="auto"/>
        <w:jc w:val="both"/>
        <w:rPr>
          <w:rFonts w:ascii="Arial" w:eastAsia="SimSun" w:hAnsi="Arial" w:cs="Arial"/>
          <w:i/>
          <w:color w:val="000000"/>
          <w:sz w:val="22"/>
          <w:szCs w:val="22"/>
        </w:rPr>
      </w:pPr>
      <w:r w:rsidRPr="00B3431D">
        <w:rPr>
          <w:rFonts w:ascii="Arial" w:eastAsia="SimSun" w:hAnsi="Arial" w:cs="Arial"/>
          <w:i/>
          <w:color w:val="000000"/>
          <w:sz w:val="22"/>
          <w:szCs w:val="22"/>
        </w:rPr>
        <w:t>Esto anterior con fundamento en las siguientes argumentaciones:</w:t>
      </w:r>
    </w:p>
    <w:p w:rsidR="001A5758" w:rsidRPr="00B3431D" w:rsidRDefault="001A5758" w:rsidP="001A5758">
      <w:pPr>
        <w:numPr>
          <w:ilvl w:val="0"/>
          <w:numId w:val="48"/>
        </w:numPr>
        <w:jc w:val="both"/>
        <w:rPr>
          <w:rFonts w:ascii="Arial" w:eastAsia="SimSun" w:hAnsi="Arial" w:cs="Arial"/>
          <w:i/>
          <w:color w:val="000000"/>
          <w:sz w:val="22"/>
          <w:szCs w:val="22"/>
          <w:lang w:val="es-ES_tradnl"/>
        </w:rPr>
      </w:pPr>
      <w:r w:rsidRPr="00B3431D">
        <w:rPr>
          <w:rFonts w:ascii="Arial" w:eastAsia="SimSun" w:hAnsi="Arial" w:cs="Arial"/>
          <w:i/>
          <w:color w:val="000000"/>
          <w:sz w:val="22"/>
          <w:szCs w:val="22"/>
          <w:lang w:val="es-ES_tradnl"/>
        </w:rPr>
        <w:t>La empresa cumplió con toda la documentación técnica solicitado en el cartel.</w:t>
      </w:r>
    </w:p>
    <w:p w:rsidR="001A5758" w:rsidRPr="00B3431D" w:rsidRDefault="001A5758" w:rsidP="001A5758">
      <w:pPr>
        <w:numPr>
          <w:ilvl w:val="0"/>
          <w:numId w:val="48"/>
        </w:numPr>
        <w:jc w:val="both"/>
        <w:rPr>
          <w:rFonts w:ascii="Arial" w:eastAsia="SimSun" w:hAnsi="Arial" w:cs="Arial"/>
          <w:i/>
          <w:color w:val="000000"/>
          <w:sz w:val="22"/>
          <w:szCs w:val="22"/>
          <w:lang w:val="es-ES_tradnl"/>
        </w:rPr>
      </w:pPr>
      <w:r w:rsidRPr="00B3431D">
        <w:rPr>
          <w:rFonts w:ascii="Arial" w:eastAsia="SimSun" w:hAnsi="Arial" w:cs="Arial"/>
          <w:i/>
          <w:color w:val="000000"/>
          <w:sz w:val="22"/>
          <w:szCs w:val="22"/>
          <w:lang w:val="es-ES_tradnl"/>
        </w:rPr>
        <w:t>El plazo ofrecido por la empresa es de 14 meses (4 meses inferiores a los establecidos en el cartel).</w:t>
      </w:r>
    </w:p>
    <w:p w:rsidR="001A5758" w:rsidRPr="00B3431D" w:rsidRDefault="001A5758" w:rsidP="001A5758">
      <w:pPr>
        <w:numPr>
          <w:ilvl w:val="0"/>
          <w:numId w:val="48"/>
        </w:numPr>
        <w:jc w:val="both"/>
        <w:rPr>
          <w:rFonts w:ascii="Arial" w:eastAsia="SimSun" w:hAnsi="Arial" w:cs="Arial"/>
          <w:i/>
          <w:color w:val="000000"/>
          <w:sz w:val="22"/>
          <w:szCs w:val="22"/>
          <w:lang w:val="es-ES_tradnl"/>
        </w:rPr>
      </w:pPr>
      <w:r w:rsidRPr="00B3431D">
        <w:rPr>
          <w:rFonts w:ascii="Arial" w:eastAsia="SimSun" w:hAnsi="Arial" w:cs="Arial"/>
          <w:i/>
          <w:color w:val="000000"/>
          <w:sz w:val="22"/>
          <w:szCs w:val="22"/>
          <w:lang w:val="es-ES_tradnl"/>
        </w:rPr>
        <w:t>El monto ofertado, luego de los estudios realizados se encuentra dentro de un rango aceptable según el promedio de ofertas del mercado para proyectos similares (+13,20%).</w:t>
      </w:r>
    </w:p>
    <w:p w:rsidR="001A5758" w:rsidRPr="00B3431D" w:rsidRDefault="001A5758" w:rsidP="001A5758">
      <w:pPr>
        <w:numPr>
          <w:ilvl w:val="0"/>
          <w:numId w:val="48"/>
        </w:numPr>
        <w:jc w:val="both"/>
        <w:rPr>
          <w:rFonts w:ascii="Arial" w:eastAsia="SimSun" w:hAnsi="Arial" w:cs="Arial"/>
          <w:i/>
          <w:color w:val="000000"/>
          <w:sz w:val="22"/>
          <w:szCs w:val="22"/>
          <w:lang w:val="es-ES_tradnl"/>
        </w:rPr>
      </w:pPr>
      <w:r w:rsidRPr="00B3431D">
        <w:rPr>
          <w:rFonts w:ascii="Arial" w:eastAsia="SimSun" w:hAnsi="Arial" w:cs="Arial"/>
          <w:i/>
          <w:color w:val="000000"/>
          <w:sz w:val="22"/>
          <w:szCs w:val="22"/>
          <w:lang w:val="es-ES_tradnl"/>
        </w:rPr>
        <w:t xml:space="preserve">La empresa ha aceptado acreditar líneas por un monto de ¢ 903 725 331, lo que le permitirá a la institución adquirirlas directamente generando ahorros esperados por más de 470 millones de colones. Lo que le permitirá a la institución una </w:t>
      </w:r>
      <w:proofErr w:type="spellStart"/>
      <w:r w:rsidRPr="00B3431D">
        <w:rPr>
          <w:rFonts w:ascii="Arial" w:eastAsia="SimSun" w:hAnsi="Arial" w:cs="Arial"/>
          <w:i/>
          <w:color w:val="000000"/>
          <w:sz w:val="22"/>
          <w:szCs w:val="22"/>
          <w:lang w:val="es-ES_tradnl"/>
        </w:rPr>
        <w:t>presupuestación</w:t>
      </w:r>
      <w:proofErr w:type="spellEnd"/>
      <w:r w:rsidRPr="00B3431D">
        <w:rPr>
          <w:rFonts w:ascii="Arial" w:eastAsia="SimSun" w:hAnsi="Arial" w:cs="Arial"/>
          <w:i/>
          <w:color w:val="000000"/>
          <w:sz w:val="22"/>
          <w:szCs w:val="22"/>
          <w:lang w:val="es-ES_tradnl"/>
        </w:rPr>
        <w:t xml:space="preserve"> en forma diferida estas partidas.</w:t>
      </w:r>
    </w:p>
    <w:p w:rsidR="001A5758" w:rsidRPr="00B3431D" w:rsidRDefault="001A5758" w:rsidP="001A5758">
      <w:pPr>
        <w:numPr>
          <w:ilvl w:val="0"/>
          <w:numId w:val="48"/>
        </w:numPr>
        <w:jc w:val="both"/>
        <w:rPr>
          <w:rFonts w:ascii="Arial" w:eastAsia="SimSun" w:hAnsi="Arial" w:cs="Arial"/>
          <w:i/>
          <w:color w:val="000000"/>
          <w:sz w:val="22"/>
          <w:szCs w:val="22"/>
          <w:lang w:val="es-ES_tradnl"/>
        </w:rPr>
      </w:pPr>
      <w:r w:rsidRPr="00B3431D">
        <w:rPr>
          <w:rFonts w:ascii="Arial" w:eastAsia="SimSun" w:hAnsi="Arial" w:cs="Arial"/>
          <w:i/>
          <w:color w:val="000000"/>
          <w:sz w:val="22"/>
          <w:szCs w:val="22"/>
          <w:lang w:val="es-ES_tradnl"/>
        </w:rPr>
        <w:t>La reducción de las partidas anteriores no afecta la calidad de la obra ni el objeto de la licitación, por lo que se estaría manteniendo el propósito de la misma.</w:t>
      </w:r>
    </w:p>
    <w:p w:rsidR="001A5758" w:rsidRPr="00B3431D" w:rsidRDefault="001A5758" w:rsidP="001A5758">
      <w:pPr>
        <w:numPr>
          <w:ilvl w:val="0"/>
          <w:numId w:val="48"/>
        </w:numPr>
        <w:jc w:val="both"/>
        <w:rPr>
          <w:rFonts w:ascii="Arial" w:eastAsia="SimSun" w:hAnsi="Arial" w:cs="Arial"/>
          <w:i/>
          <w:color w:val="000000"/>
          <w:sz w:val="22"/>
          <w:szCs w:val="22"/>
          <w:lang w:val="es-ES_tradnl"/>
        </w:rPr>
      </w:pPr>
      <w:r w:rsidRPr="00B3431D">
        <w:rPr>
          <w:rFonts w:ascii="Arial" w:eastAsia="SimSun" w:hAnsi="Arial" w:cs="Arial"/>
          <w:i/>
          <w:color w:val="000000"/>
          <w:sz w:val="22"/>
          <w:szCs w:val="22"/>
          <w:lang w:val="es-ES_tradnl"/>
        </w:rPr>
        <w:lastRenderedPageBreak/>
        <w:t>La adjudicación del objeto en los términos aceptados por el oferente, le permite a la institución iniciar la obra en forma inmediata, generando ahorros significativos, al evitar un nuevo proceso de licitación con resultados inciertos, en cuanto al posible ahorro de costos.”</w:t>
      </w:r>
    </w:p>
    <w:p w:rsidR="001A5758" w:rsidRPr="00B3431D" w:rsidRDefault="001A5758" w:rsidP="001A5758">
      <w:pPr>
        <w:tabs>
          <w:tab w:val="left" w:pos="180"/>
          <w:tab w:val="left" w:pos="2520"/>
          <w:tab w:val="left" w:pos="5640"/>
          <w:tab w:val="left" w:pos="5940"/>
        </w:tabs>
        <w:ind w:right="-801"/>
        <w:rPr>
          <w:rFonts w:ascii="Arial" w:eastAsia="SimSun" w:hAnsi="Arial" w:cs="Arial"/>
          <w:b/>
          <w:sz w:val="16"/>
          <w:szCs w:val="16"/>
          <w:lang w:val="es-ES_tradnl"/>
        </w:rPr>
      </w:pPr>
    </w:p>
    <w:p w:rsidR="001A5758" w:rsidRPr="00B3431D" w:rsidRDefault="001A5758" w:rsidP="001A5758">
      <w:pPr>
        <w:numPr>
          <w:ilvl w:val="0"/>
          <w:numId w:val="43"/>
        </w:numPr>
        <w:tabs>
          <w:tab w:val="center" w:pos="4986"/>
        </w:tabs>
        <w:ind w:left="567" w:hanging="567"/>
        <w:contextualSpacing/>
        <w:jc w:val="both"/>
        <w:outlineLvl w:val="0"/>
        <w:rPr>
          <w:rFonts w:ascii="Arial" w:hAnsi="Arial" w:cs="Arial"/>
          <w:bCs/>
        </w:rPr>
      </w:pPr>
      <w:r w:rsidRPr="00B3431D">
        <w:rPr>
          <w:rFonts w:ascii="Arial" w:hAnsi="Arial" w:cs="Arial"/>
          <w:bCs/>
        </w:rPr>
        <w:t xml:space="preserve">Mediante oficio SCI-357-2018, con fecha de recibido 21 de mayo de 2018, suscrito por la </w:t>
      </w:r>
      <w:proofErr w:type="spellStart"/>
      <w:r>
        <w:rPr>
          <w:rFonts w:ascii="Arial" w:hAnsi="Arial" w:cs="Arial"/>
          <w:bCs/>
        </w:rPr>
        <w:t>MSc</w:t>
      </w:r>
      <w:proofErr w:type="spellEnd"/>
      <w:r>
        <w:rPr>
          <w:rFonts w:ascii="Arial" w:hAnsi="Arial" w:cs="Arial"/>
          <w:bCs/>
        </w:rPr>
        <w:t>.</w:t>
      </w:r>
      <w:r w:rsidRPr="00B3431D">
        <w:rPr>
          <w:rFonts w:ascii="Arial" w:hAnsi="Arial" w:cs="Arial"/>
          <w:bCs/>
        </w:rPr>
        <w:t xml:space="preserve"> Ana Rosa Ruiz Fernández, Coordinadora Comisión de Planificación y Administración, dirigido al Lic. Isidro Álvarez, Auditor Interno, con copia al Consejo Institucional, en el cual remite solicitud de asesoría para revisión del Informe de Licitación Pública No. 2017 LN-000008 “Construcción del Edificio de la Escuela de Ingeniería en Com</w:t>
      </w:r>
      <w:r>
        <w:rPr>
          <w:rFonts w:ascii="Arial" w:hAnsi="Arial" w:cs="Arial"/>
          <w:bCs/>
        </w:rPr>
        <w:t xml:space="preserve">putación, Sede Central, Cartago” se </w:t>
      </w:r>
      <w:r w:rsidRPr="001A5758">
        <w:rPr>
          <w:rFonts w:ascii="Arial" w:hAnsi="Arial" w:cs="Arial"/>
          <w:bCs/>
        </w:rPr>
        <w:t xml:space="preserve">le solicita </w:t>
      </w:r>
      <w:r w:rsidRPr="00B3431D">
        <w:rPr>
          <w:rFonts w:ascii="Arial" w:hAnsi="Arial" w:cs="Arial"/>
          <w:bCs/>
        </w:rPr>
        <w:t>revisar si la citada adjudicación está en concordancia con las especificaciones del Cartel.</w:t>
      </w:r>
    </w:p>
    <w:p w:rsidR="001A5758" w:rsidRPr="00B3431D" w:rsidRDefault="001A5758" w:rsidP="001A5758">
      <w:pPr>
        <w:tabs>
          <w:tab w:val="left" w:pos="180"/>
          <w:tab w:val="left" w:pos="2520"/>
          <w:tab w:val="left" w:pos="5640"/>
          <w:tab w:val="left" w:pos="5940"/>
        </w:tabs>
        <w:ind w:right="-801"/>
        <w:rPr>
          <w:rFonts w:ascii="Arial" w:eastAsia="SimSun" w:hAnsi="Arial" w:cs="Arial"/>
          <w:b/>
          <w:sz w:val="16"/>
          <w:szCs w:val="16"/>
        </w:rPr>
      </w:pPr>
    </w:p>
    <w:p w:rsidR="001A5758" w:rsidRPr="00B3431D" w:rsidRDefault="001A5758" w:rsidP="001A5758">
      <w:pPr>
        <w:numPr>
          <w:ilvl w:val="0"/>
          <w:numId w:val="43"/>
        </w:numPr>
        <w:tabs>
          <w:tab w:val="center" w:pos="4986"/>
        </w:tabs>
        <w:ind w:left="567" w:hanging="567"/>
        <w:contextualSpacing/>
        <w:jc w:val="both"/>
        <w:outlineLvl w:val="0"/>
        <w:rPr>
          <w:rFonts w:ascii="Arial" w:hAnsi="Arial" w:cs="Arial"/>
          <w:bCs/>
        </w:rPr>
      </w:pPr>
      <w:r w:rsidRPr="00B3431D">
        <w:rPr>
          <w:rFonts w:ascii="Arial" w:hAnsi="Arial" w:cs="Arial"/>
          <w:bCs/>
        </w:rPr>
        <w:t xml:space="preserve">En reunión de la Comisión de Planificación y Administración No. 770-2018, </w:t>
      </w:r>
      <w:r w:rsidRPr="00B3431D">
        <w:rPr>
          <w:rFonts w:ascii="Arial" w:hAnsi="Arial" w:cs="Arial"/>
          <w:iCs/>
        </w:rPr>
        <w:t>realizada</w:t>
      </w:r>
      <w:r w:rsidRPr="00B3431D">
        <w:rPr>
          <w:rFonts w:ascii="Arial" w:hAnsi="Arial" w:cs="Arial"/>
          <w:bCs/>
        </w:rPr>
        <w:t xml:space="preserve"> el 24 de mayo de 2018, revisa ampliamente el Informe de la Licitación Pública Nº 2017LN-000008-APITCR “Construcción de Edificio, Escuela de Ingeniería en Computación, Sede Central Cartago</w:t>
      </w:r>
      <w:r>
        <w:rPr>
          <w:rFonts w:ascii="Arial" w:hAnsi="Arial" w:cs="Arial"/>
          <w:bCs/>
        </w:rPr>
        <w:t>”</w:t>
      </w:r>
      <w:r w:rsidRPr="00B3431D">
        <w:rPr>
          <w:rFonts w:ascii="Arial" w:hAnsi="Arial" w:cs="Arial"/>
          <w:bCs/>
        </w:rPr>
        <w:t xml:space="preserve">, </w:t>
      </w:r>
      <w:r>
        <w:rPr>
          <w:rFonts w:ascii="Arial" w:hAnsi="Arial" w:cs="Arial"/>
          <w:bCs/>
        </w:rPr>
        <w:t>y</w:t>
      </w:r>
      <w:r w:rsidRPr="00B3431D">
        <w:rPr>
          <w:rFonts w:ascii="Arial" w:hAnsi="Arial" w:cs="Arial"/>
          <w:bCs/>
        </w:rPr>
        <w:t xml:space="preserve"> se cuenta con los representantes de la </w:t>
      </w:r>
      <w:proofErr w:type="gramStart"/>
      <w:r w:rsidRPr="00B3431D">
        <w:rPr>
          <w:rFonts w:ascii="Arial" w:hAnsi="Arial" w:cs="Arial"/>
          <w:bCs/>
        </w:rPr>
        <w:t xml:space="preserve">Administración, </w:t>
      </w:r>
      <w:r w:rsidRPr="00B3431D">
        <w:rPr>
          <w:rFonts w:ascii="Arial" w:hAnsi="Arial" w:cs="Arial"/>
          <w:iCs/>
        </w:rPr>
        <w:t xml:space="preserve"> Dr.</w:t>
      </w:r>
      <w:proofErr w:type="gramEnd"/>
      <w:r w:rsidRPr="00B3431D">
        <w:rPr>
          <w:rFonts w:ascii="Arial" w:hAnsi="Arial" w:cs="Arial"/>
          <w:iCs/>
        </w:rPr>
        <w:t xml:space="preserve"> Julio Calvo Alvarado, Rector, Ing. Luis Paulino Méndez Badilla, Vicerrector de Docencia, </w:t>
      </w:r>
      <w:r>
        <w:rPr>
          <w:rFonts w:ascii="Arial" w:hAnsi="Arial" w:cs="Arial"/>
          <w:iCs/>
        </w:rPr>
        <w:t>MAE</w:t>
      </w:r>
      <w:r w:rsidRPr="00B3431D">
        <w:rPr>
          <w:rFonts w:ascii="Arial" w:hAnsi="Arial" w:cs="Arial"/>
          <w:iCs/>
        </w:rPr>
        <w:t xml:space="preserve">. </w:t>
      </w:r>
      <w:proofErr w:type="spellStart"/>
      <w:r w:rsidRPr="00B3431D">
        <w:rPr>
          <w:rFonts w:ascii="Arial" w:hAnsi="Arial" w:cs="Arial"/>
          <w:iCs/>
        </w:rPr>
        <w:t>Kathia</w:t>
      </w:r>
      <w:proofErr w:type="spellEnd"/>
      <w:r w:rsidRPr="00B3431D">
        <w:rPr>
          <w:rFonts w:ascii="Arial" w:hAnsi="Arial" w:cs="Arial"/>
          <w:iCs/>
        </w:rPr>
        <w:t xml:space="preserve"> Calderón Mora, Vicerrectora de Administración </w:t>
      </w:r>
      <w:proofErr w:type="spellStart"/>
      <w:r w:rsidRPr="00B3431D">
        <w:rPr>
          <w:rFonts w:ascii="Arial" w:hAnsi="Arial" w:cs="Arial"/>
          <w:iCs/>
        </w:rPr>
        <w:t>ai</w:t>
      </w:r>
      <w:proofErr w:type="spellEnd"/>
      <w:r w:rsidRPr="00B3431D">
        <w:rPr>
          <w:rFonts w:ascii="Arial" w:hAnsi="Arial" w:cs="Arial"/>
          <w:iCs/>
        </w:rPr>
        <w:t xml:space="preserve">, Lic. Henry Morales, Director de Aprovisionamiento </w:t>
      </w:r>
      <w:proofErr w:type="spellStart"/>
      <w:r w:rsidRPr="00B3431D">
        <w:rPr>
          <w:rFonts w:ascii="Arial" w:hAnsi="Arial" w:cs="Arial"/>
          <w:iCs/>
        </w:rPr>
        <w:t>ai</w:t>
      </w:r>
      <w:proofErr w:type="spellEnd"/>
      <w:r w:rsidRPr="00B3431D">
        <w:rPr>
          <w:rFonts w:ascii="Arial" w:hAnsi="Arial" w:cs="Arial"/>
          <w:iCs/>
        </w:rPr>
        <w:t xml:space="preserve">, al Ing. Saúl Fernández Espinoza, Director de la Oficina de Ingeniería, para la exposición del Informe.  Además, </w:t>
      </w:r>
      <w:r>
        <w:rPr>
          <w:rFonts w:ascii="Arial" w:hAnsi="Arial" w:cs="Arial"/>
          <w:iCs/>
        </w:rPr>
        <w:t xml:space="preserve">se </w:t>
      </w:r>
      <w:proofErr w:type="gramStart"/>
      <w:r>
        <w:rPr>
          <w:rFonts w:ascii="Arial" w:hAnsi="Arial" w:cs="Arial"/>
          <w:iCs/>
        </w:rPr>
        <w:t xml:space="preserve">presentan  </w:t>
      </w:r>
      <w:r w:rsidRPr="00B3431D">
        <w:rPr>
          <w:rFonts w:ascii="Arial" w:hAnsi="Arial" w:cs="Arial"/>
          <w:iCs/>
        </w:rPr>
        <w:t>el</w:t>
      </w:r>
      <w:proofErr w:type="gramEnd"/>
      <w:r w:rsidRPr="00B3431D">
        <w:rPr>
          <w:rFonts w:ascii="Arial" w:hAnsi="Arial" w:cs="Arial"/>
          <w:iCs/>
        </w:rPr>
        <w:t xml:space="preserve"> Lic. Isidro Álvarez Auditor Interno, Licda. Lorena Somarribas Meza, Auditora y el Lic. Manuel Bonilla, Auditor</w:t>
      </w:r>
      <w:r>
        <w:rPr>
          <w:rFonts w:ascii="Arial" w:hAnsi="Arial" w:cs="Arial"/>
          <w:iCs/>
        </w:rPr>
        <w:t xml:space="preserve">, quienes exponen observaciones que son discutidas </w:t>
      </w:r>
      <w:r w:rsidRPr="00B3431D">
        <w:rPr>
          <w:rFonts w:ascii="Arial" w:hAnsi="Arial" w:cs="Arial"/>
          <w:iCs/>
        </w:rPr>
        <w:t xml:space="preserve">con </w:t>
      </w:r>
      <w:r>
        <w:rPr>
          <w:rFonts w:ascii="Arial" w:hAnsi="Arial" w:cs="Arial"/>
          <w:iCs/>
        </w:rPr>
        <w:t>los</w:t>
      </w:r>
      <w:r w:rsidRPr="00B3431D">
        <w:rPr>
          <w:rFonts w:ascii="Arial" w:hAnsi="Arial" w:cs="Arial"/>
          <w:iCs/>
        </w:rPr>
        <w:t xml:space="preserve"> representantes </w:t>
      </w:r>
      <w:r>
        <w:rPr>
          <w:rFonts w:ascii="Arial" w:hAnsi="Arial" w:cs="Arial"/>
          <w:iCs/>
        </w:rPr>
        <w:t xml:space="preserve">de la Administración quiénes </w:t>
      </w:r>
      <w:r w:rsidRPr="00B3431D">
        <w:rPr>
          <w:rFonts w:ascii="Arial" w:hAnsi="Arial" w:cs="Arial"/>
          <w:iCs/>
        </w:rPr>
        <w:t>estarán presentando un informe final de su análisis.</w:t>
      </w:r>
    </w:p>
    <w:p w:rsidR="001A5758" w:rsidRPr="00B3431D" w:rsidRDefault="001A5758" w:rsidP="001A5758">
      <w:pPr>
        <w:tabs>
          <w:tab w:val="center" w:pos="4986"/>
        </w:tabs>
        <w:contextualSpacing/>
        <w:jc w:val="both"/>
        <w:outlineLvl w:val="0"/>
        <w:rPr>
          <w:rFonts w:ascii="Arial" w:hAnsi="Arial" w:cs="Arial"/>
          <w:iCs/>
        </w:rPr>
      </w:pPr>
    </w:p>
    <w:p w:rsidR="001A5758" w:rsidRPr="00B3431D" w:rsidRDefault="001A5758" w:rsidP="001A5758">
      <w:pPr>
        <w:numPr>
          <w:ilvl w:val="0"/>
          <w:numId w:val="43"/>
        </w:numPr>
        <w:tabs>
          <w:tab w:val="center" w:pos="4986"/>
        </w:tabs>
        <w:ind w:left="567" w:hanging="567"/>
        <w:contextualSpacing/>
        <w:jc w:val="both"/>
        <w:outlineLvl w:val="0"/>
        <w:rPr>
          <w:rFonts w:ascii="Arial" w:hAnsi="Arial" w:cs="Arial"/>
          <w:bCs/>
        </w:rPr>
      </w:pPr>
      <w:r w:rsidRPr="00B3431D">
        <w:rPr>
          <w:rFonts w:ascii="Arial" w:hAnsi="Arial" w:cs="Arial"/>
          <w:bCs/>
        </w:rPr>
        <w:t>La Secretaría del Consejo Institucional recibió oficio AUDI-AS-006-</w:t>
      </w:r>
      <w:proofErr w:type="gramStart"/>
      <w:r w:rsidRPr="00B3431D">
        <w:rPr>
          <w:rFonts w:ascii="Arial" w:hAnsi="Arial" w:cs="Arial"/>
          <w:bCs/>
        </w:rPr>
        <w:t>2018,  con</w:t>
      </w:r>
      <w:proofErr w:type="gramEnd"/>
      <w:r w:rsidRPr="00B3431D">
        <w:rPr>
          <w:rFonts w:ascii="Arial" w:hAnsi="Arial" w:cs="Arial"/>
          <w:bCs/>
        </w:rPr>
        <w:t xml:space="preserve"> fecha de recibido 31 de mayo de 2018, suscrito por el Lic. Isidro Álvarez Salazar, Auditor Interno, dirigido a la </w:t>
      </w:r>
      <w:proofErr w:type="spellStart"/>
      <w:r w:rsidRPr="00B3431D">
        <w:rPr>
          <w:rFonts w:ascii="Arial" w:hAnsi="Arial" w:cs="Arial"/>
          <w:bCs/>
        </w:rPr>
        <w:t>M.Sc</w:t>
      </w:r>
      <w:proofErr w:type="spellEnd"/>
      <w:r w:rsidRPr="00B3431D">
        <w:rPr>
          <w:rFonts w:ascii="Arial" w:hAnsi="Arial" w:cs="Arial"/>
          <w:bCs/>
        </w:rPr>
        <w:t>. Ana Rosa Ruiz Fernández, Coordinadora Comisión de Planificación y Administración, en el cual, en atención al oficio SCI-357-</w:t>
      </w:r>
      <w:proofErr w:type="gramStart"/>
      <w:r w:rsidRPr="00B3431D">
        <w:rPr>
          <w:rFonts w:ascii="Arial" w:hAnsi="Arial" w:cs="Arial"/>
          <w:bCs/>
        </w:rPr>
        <w:t>2018,  atiende</w:t>
      </w:r>
      <w:proofErr w:type="gramEnd"/>
      <w:r w:rsidRPr="00B3431D">
        <w:rPr>
          <w:rFonts w:ascii="Arial" w:hAnsi="Arial" w:cs="Arial"/>
          <w:bCs/>
        </w:rPr>
        <w:t xml:space="preserve"> solicitud de asesoría en relación con el Informe de Adjudicación de la Licitación Pública No 2017LN-000008-APTCR “Construcción del Edificio de la Escuela de Ingeniería en Computación, Sede Central Cartago”.  </w:t>
      </w:r>
      <w:r>
        <w:rPr>
          <w:rFonts w:ascii="Arial" w:hAnsi="Arial" w:cs="Arial"/>
          <w:bCs/>
        </w:rPr>
        <w:t>Sus</w:t>
      </w:r>
      <w:r w:rsidRPr="00B3431D">
        <w:rPr>
          <w:rFonts w:ascii="Arial" w:hAnsi="Arial" w:cs="Arial"/>
          <w:bCs/>
        </w:rPr>
        <w:t xml:space="preserve"> observaciones se centran en los </w:t>
      </w:r>
      <w:r w:rsidRPr="002323EC">
        <w:rPr>
          <w:rFonts w:ascii="Arial" w:hAnsi="Arial" w:cs="Arial"/>
          <w:bCs/>
        </w:rPr>
        <w:t>siguientes aspectos</w:t>
      </w:r>
      <w:r w:rsidRPr="00B3431D">
        <w:rPr>
          <w:rFonts w:ascii="Arial" w:hAnsi="Arial" w:cs="Arial"/>
          <w:bCs/>
        </w:rPr>
        <w:t>:</w:t>
      </w:r>
    </w:p>
    <w:p w:rsidR="001A5758" w:rsidRPr="00B3431D" w:rsidRDefault="001A5758" w:rsidP="001A5758">
      <w:pPr>
        <w:pStyle w:val="Prrafodelista"/>
        <w:rPr>
          <w:rFonts w:ascii="Arial" w:hAnsi="Arial" w:cs="Arial"/>
          <w:bCs/>
        </w:rPr>
      </w:pPr>
    </w:p>
    <w:p w:rsidR="001A5758" w:rsidRPr="00B3431D" w:rsidRDefault="001A5758" w:rsidP="001A5758">
      <w:pPr>
        <w:pStyle w:val="Prrafodelista"/>
        <w:numPr>
          <w:ilvl w:val="1"/>
          <w:numId w:val="41"/>
        </w:numPr>
        <w:tabs>
          <w:tab w:val="clear" w:pos="8102"/>
          <w:tab w:val="center" w:pos="4986"/>
        </w:tabs>
        <w:ind w:left="1843"/>
        <w:contextualSpacing/>
        <w:jc w:val="both"/>
        <w:outlineLvl w:val="0"/>
        <w:rPr>
          <w:rFonts w:ascii="Arial" w:hAnsi="Arial" w:cs="Arial"/>
          <w:bCs/>
        </w:rPr>
      </w:pPr>
      <w:r w:rsidRPr="00B3431D">
        <w:rPr>
          <w:rFonts w:ascii="Arial" w:hAnsi="Arial" w:cs="Arial"/>
          <w:bCs/>
        </w:rPr>
        <w:t>Vigencia del plazo para dictar el acto final</w:t>
      </w:r>
    </w:p>
    <w:p w:rsidR="001A5758" w:rsidRPr="00B3431D" w:rsidRDefault="001A5758" w:rsidP="001A5758">
      <w:pPr>
        <w:pStyle w:val="Prrafodelista"/>
        <w:numPr>
          <w:ilvl w:val="1"/>
          <w:numId w:val="41"/>
        </w:numPr>
        <w:tabs>
          <w:tab w:val="clear" w:pos="8102"/>
          <w:tab w:val="center" w:pos="4986"/>
        </w:tabs>
        <w:ind w:left="1843"/>
        <w:contextualSpacing/>
        <w:jc w:val="both"/>
        <w:outlineLvl w:val="0"/>
        <w:rPr>
          <w:rFonts w:ascii="Arial" w:hAnsi="Arial" w:cs="Arial"/>
          <w:bCs/>
        </w:rPr>
      </w:pPr>
      <w:r w:rsidRPr="00B3431D">
        <w:rPr>
          <w:rFonts w:ascii="Arial" w:hAnsi="Arial" w:cs="Arial"/>
          <w:bCs/>
        </w:rPr>
        <w:t>La razonabilidad del precio cotizado por la empresa Constructora Navarro y Avilés S.A.</w:t>
      </w:r>
    </w:p>
    <w:p w:rsidR="001A5758" w:rsidRPr="001A5758" w:rsidRDefault="001A5758" w:rsidP="001A5758">
      <w:pPr>
        <w:pStyle w:val="Prrafodelista"/>
        <w:numPr>
          <w:ilvl w:val="1"/>
          <w:numId w:val="41"/>
        </w:numPr>
        <w:tabs>
          <w:tab w:val="clear" w:pos="8102"/>
          <w:tab w:val="center" w:pos="4986"/>
        </w:tabs>
        <w:ind w:left="1843"/>
        <w:contextualSpacing/>
        <w:jc w:val="both"/>
        <w:outlineLvl w:val="0"/>
        <w:rPr>
          <w:rFonts w:ascii="Arial" w:hAnsi="Arial" w:cs="Arial"/>
          <w:bCs/>
        </w:rPr>
      </w:pPr>
      <w:r w:rsidRPr="001A5758">
        <w:rPr>
          <w:rFonts w:ascii="Arial" w:hAnsi="Arial" w:cs="Arial"/>
          <w:bCs/>
        </w:rPr>
        <w:t>La alternativa de adjudicar parcialmente</w:t>
      </w:r>
    </w:p>
    <w:p w:rsidR="001A5758" w:rsidRPr="00B3431D" w:rsidRDefault="001A5758" w:rsidP="001A5758">
      <w:pPr>
        <w:pStyle w:val="Prrafodelista"/>
        <w:numPr>
          <w:ilvl w:val="1"/>
          <w:numId w:val="41"/>
        </w:numPr>
        <w:tabs>
          <w:tab w:val="clear" w:pos="8102"/>
          <w:tab w:val="center" w:pos="4986"/>
        </w:tabs>
        <w:ind w:left="1843"/>
        <w:contextualSpacing/>
        <w:jc w:val="both"/>
        <w:outlineLvl w:val="0"/>
        <w:rPr>
          <w:rFonts w:ascii="Arial" w:hAnsi="Arial" w:cs="Arial"/>
          <w:bCs/>
        </w:rPr>
      </w:pPr>
      <w:r w:rsidRPr="00B3431D">
        <w:rPr>
          <w:rFonts w:ascii="Arial" w:hAnsi="Arial" w:cs="Arial"/>
          <w:bCs/>
        </w:rPr>
        <w:t xml:space="preserve">Otros aspectos observados no considerados en el cartel </w:t>
      </w:r>
    </w:p>
    <w:p w:rsidR="001A5758" w:rsidRPr="00B3431D" w:rsidRDefault="001A5758" w:rsidP="001A5758">
      <w:pPr>
        <w:tabs>
          <w:tab w:val="center" w:pos="4986"/>
        </w:tabs>
        <w:contextualSpacing/>
        <w:jc w:val="both"/>
        <w:outlineLvl w:val="0"/>
        <w:rPr>
          <w:rFonts w:ascii="Arial" w:hAnsi="Arial" w:cs="Arial"/>
          <w:bCs/>
        </w:rPr>
      </w:pPr>
      <w:r w:rsidRPr="00B3431D">
        <w:rPr>
          <w:rFonts w:ascii="Arial" w:hAnsi="Arial" w:cs="Arial"/>
          <w:bCs/>
        </w:rPr>
        <w:t xml:space="preserve"> </w:t>
      </w:r>
    </w:p>
    <w:p w:rsidR="001A5758" w:rsidRPr="00B3431D" w:rsidRDefault="001A5758" w:rsidP="001A5758">
      <w:pPr>
        <w:tabs>
          <w:tab w:val="center" w:pos="4986"/>
        </w:tabs>
        <w:ind w:left="1843"/>
        <w:contextualSpacing/>
        <w:jc w:val="both"/>
        <w:outlineLvl w:val="0"/>
        <w:rPr>
          <w:rFonts w:ascii="Arial" w:hAnsi="Arial" w:cs="Arial"/>
          <w:bCs/>
        </w:rPr>
      </w:pPr>
      <w:r>
        <w:rPr>
          <w:rFonts w:ascii="Arial" w:hAnsi="Arial" w:cs="Arial"/>
          <w:bCs/>
        </w:rPr>
        <w:t xml:space="preserve">4.1. </w:t>
      </w:r>
      <w:r w:rsidRPr="00B3431D">
        <w:rPr>
          <w:rFonts w:ascii="Arial" w:hAnsi="Arial" w:cs="Arial"/>
          <w:bCs/>
        </w:rPr>
        <w:t>Bienes y obras que no forman parte del objeto contractual</w:t>
      </w:r>
    </w:p>
    <w:p w:rsidR="001A5758" w:rsidRPr="00B3431D" w:rsidRDefault="001A5758" w:rsidP="001A5758">
      <w:pPr>
        <w:tabs>
          <w:tab w:val="center" w:pos="4986"/>
        </w:tabs>
        <w:ind w:left="1843"/>
        <w:contextualSpacing/>
        <w:jc w:val="both"/>
        <w:outlineLvl w:val="0"/>
        <w:rPr>
          <w:rFonts w:ascii="Arial" w:hAnsi="Arial" w:cs="Arial"/>
          <w:bCs/>
        </w:rPr>
      </w:pPr>
      <w:r>
        <w:rPr>
          <w:rFonts w:ascii="Arial" w:hAnsi="Arial" w:cs="Arial"/>
          <w:bCs/>
        </w:rPr>
        <w:t xml:space="preserve">4.2. </w:t>
      </w:r>
      <w:r w:rsidRPr="00B3431D">
        <w:rPr>
          <w:rFonts w:ascii="Arial" w:hAnsi="Arial" w:cs="Arial"/>
          <w:bCs/>
        </w:rPr>
        <w:t>La eventual ubicación del edificio de la Escuela de Computación</w:t>
      </w:r>
    </w:p>
    <w:p w:rsidR="001A5758" w:rsidRPr="00B3431D" w:rsidRDefault="001A5758" w:rsidP="001A5758">
      <w:pPr>
        <w:tabs>
          <w:tab w:val="center" w:pos="4986"/>
        </w:tabs>
        <w:contextualSpacing/>
        <w:jc w:val="both"/>
        <w:outlineLvl w:val="0"/>
        <w:rPr>
          <w:rFonts w:ascii="Arial" w:hAnsi="Arial" w:cs="Arial"/>
          <w:bCs/>
        </w:rPr>
      </w:pPr>
    </w:p>
    <w:p w:rsidR="001A5758" w:rsidRPr="00B3431D" w:rsidRDefault="001A5758" w:rsidP="001A5758">
      <w:pPr>
        <w:numPr>
          <w:ilvl w:val="0"/>
          <w:numId w:val="43"/>
        </w:numPr>
        <w:tabs>
          <w:tab w:val="center" w:pos="4986"/>
        </w:tabs>
        <w:ind w:left="567" w:hanging="567"/>
        <w:contextualSpacing/>
        <w:jc w:val="both"/>
        <w:outlineLvl w:val="0"/>
        <w:rPr>
          <w:rFonts w:ascii="Arial" w:hAnsi="Arial" w:cs="Arial"/>
          <w:bCs/>
        </w:rPr>
      </w:pPr>
      <w:r w:rsidRPr="00B3431D">
        <w:rPr>
          <w:rFonts w:ascii="Arial" w:hAnsi="Arial" w:cs="Arial"/>
          <w:bCs/>
        </w:rPr>
        <w:t xml:space="preserve">En reunión de la Comisión de Planificación y Administración No. 771-2018, </w:t>
      </w:r>
      <w:r w:rsidRPr="00B3431D">
        <w:rPr>
          <w:rFonts w:ascii="Arial" w:hAnsi="Arial" w:cs="Arial"/>
          <w:iCs/>
        </w:rPr>
        <w:t>realizada</w:t>
      </w:r>
      <w:r w:rsidRPr="00B3431D">
        <w:rPr>
          <w:rFonts w:ascii="Arial" w:hAnsi="Arial" w:cs="Arial"/>
          <w:bCs/>
        </w:rPr>
        <w:t xml:space="preserve"> el 31 de mayo de 2018, </w:t>
      </w:r>
      <w:r>
        <w:rPr>
          <w:rFonts w:ascii="Arial" w:hAnsi="Arial" w:cs="Arial"/>
          <w:bCs/>
        </w:rPr>
        <w:t xml:space="preserve">se </w:t>
      </w:r>
      <w:r w:rsidRPr="00B3431D">
        <w:rPr>
          <w:rFonts w:ascii="Arial" w:hAnsi="Arial" w:cs="Arial"/>
          <w:bCs/>
        </w:rPr>
        <w:t xml:space="preserve">revisa el Informe </w:t>
      </w:r>
      <w:proofErr w:type="spellStart"/>
      <w:r w:rsidRPr="00B3431D">
        <w:rPr>
          <w:rFonts w:ascii="Arial" w:hAnsi="Arial" w:cs="Arial"/>
          <w:bCs/>
        </w:rPr>
        <w:t>supracitado</w:t>
      </w:r>
      <w:proofErr w:type="spellEnd"/>
      <w:r w:rsidRPr="00B3431D">
        <w:rPr>
          <w:rFonts w:ascii="Arial" w:hAnsi="Arial" w:cs="Arial"/>
          <w:bCs/>
        </w:rPr>
        <w:t xml:space="preserve">, remitido por la Auditoría Interna y </w:t>
      </w:r>
      <w:r>
        <w:rPr>
          <w:rFonts w:ascii="Arial" w:hAnsi="Arial" w:cs="Arial"/>
          <w:bCs/>
        </w:rPr>
        <w:t xml:space="preserve">se </w:t>
      </w:r>
      <w:r w:rsidRPr="00B3431D">
        <w:rPr>
          <w:rFonts w:ascii="Arial" w:hAnsi="Arial" w:cs="Arial"/>
          <w:bCs/>
        </w:rPr>
        <w:t xml:space="preserve">recibe a los representantes de la Administración, </w:t>
      </w:r>
      <w:r w:rsidRPr="00B3431D">
        <w:rPr>
          <w:rFonts w:ascii="Arial" w:hAnsi="Arial" w:cs="Arial"/>
          <w:iCs/>
        </w:rPr>
        <w:t xml:space="preserve"> Dr. Julio Calvo Alvarado, Rector, Dr. Humberto Villalta Solano, Vicerrector de Administración, Ing. Luis Paulino Méndez Badilla, Vicerrector de Docencia, </w:t>
      </w:r>
      <w:r w:rsidRPr="00B3431D">
        <w:rPr>
          <w:rFonts w:ascii="Arial" w:hAnsi="Arial" w:cs="Arial"/>
          <w:iCs/>
        </w:rPr>
        <w:lastRenderedPageBreak/>
        <w:t xml:space="preserve">Licda. </w:t>
      </w:r>
      <w:proofErr w:type="spellStart"/>
      <w:r w:rsidRPr="00B3431D">
        <w:rPr>
          <w:rFonts w:ascii="Arial" w:hAnsi="Arial" w:cs="Arial"/>
          <w:iCs/>
        </w:rPr>
        <w:t>Kathia</w:t>
      </w:r>
      <w:proofErr w:type="spellEnd"/>
      <w:r w:rsidRPr="00B3431D">
        <w:rPr>
          <w:rFonts w:ascii="Arial" w:hAnsi="Arial" w:cs="Arial"/>
          <w:iCs/>
        </w:rPr>
        <w:t xml:space="preserve"> Calderón Mora, Directora Departamento de Aprovisionamiento, Lic. Henry Morales, Encargado de Licitaciones del Departamento de Aprovisionamiento,  Ing. Saúl Fernández Espinoza, Director de la Oficina de Ingeniería, Ing. Alejandro Badilla Vargas y el Ing. Adrián Quesada Martínez, de la Oficina de Ingeniería, al  Lic. Isidro Álvarez Auditor Interno, Licda. Lorena Somarribas Meza, Auditora y el Lic. Manuel Bonilla, Auditor. </w:t>
      </w:r>
      <w:r>
        <w:rPr>
          <w:rFonts w:ascii="Arial" w:hAnsi="Arial" w:cs="Arial"/>
          <w:iCs/>
        </w:rPr>
        <w:t>Se produce un amplio debate;</w:t>
      </w:r>
      <w:r w:rsidRPr="00B3431D">
        <w:rPr>
          <w:rFonts w:ascii="Arial" w:hAnsi="Arial" w:cs="Arial"/>
          <w:iCs/>
        </w:rPr>
        <w:t xml:space="preserve"> los representantes de la Administración exponen sus argumentos</w:t>
      </w:r>
      <w:r>
        <w:rPr>
          <w:rFonts w:ascii="Arial" w:hAnsi="Arial" w:cs="Arial"/>
          <w:iCs/>
        </w:rPr>
        <w:t xml:space="preserve"> y</w:t>
      </w:r>
      <w:r w:rsidRPr="00B3431D">
        <w:rPr>
          <w:rFonts w:ascii="Arial" w:hAnsi="Arial" w:cs="Arial"/>
          <w:iCs/>
        </w:rPr>
        <w:t xml:space="preserve"> se les solicita remitir por escrito sobre las observaciones planteadas en el Informe de la Auditoría.</w:t>
      </w:r>
    </w:p>
    <w:p w:rsidR="001A5758" w:rsidRPr="00B3431D" w:rsidRDefault="001A5758" w:rsidP="001A5758">
      <w:pPr>
        <w:pStyle w:val="Prrafodelista"/>
        <w:rPr>
          <w:rFonts w:ascii="Arial" w:hAnsi="Arial" w:cs="Arial"/>
          <w:bCs/>
        </w:rPr>
      </w:pPr>
    </w:p>
    <w:p w:rsidR="001A5758" w:rsidRPr="00B3431D" w:rsidRDefault="001A5758" w:rsidP="001A5758">
      <w:pPr>
        <w:numPr>
          <w:ilvl w:val="0"/>
          <w:numId w:val="43"/>
        </w:numPr>
        <w:tabs>
          <w:tab w:val="center" w:pos="4986"/>
        </w:tabs>
        <w:ind w:left="567" w:hanging="567"/>
        <w:contextualSpacing/>
        <w:jc w:val="both"/>
        <w:outlineLvl w:val="0"/>
        <w:rPr>
          <w:rFonts w:ascii="Arial" w:hAnsi="Arial" w:cs="Arial"/>
          <w:bCs/>
        </w:rPr>
      </w:pPr>
      <w:r w:rsidRPr="00B3431D">
        <w:rPr>
          <w:rFonts w:ascii="Arial" w:hAnsi="Arial" w:cs="Arial"/>
          <w:bCs/>
        </w:rPr>
        <w:t xml:space="preserve">Mediante oficio </w:t>
      </w:r>
      <w:r w:rsidRPr="00B3431D">
        <w:rPr>
          <w:rFonts w:ascii="Arial" w:hAnsi="Arial" w:cs="Arial"/>
        </w:rPr>
        <w:t xml:space="preserve">SCI-395-2018, con fecha de recibido 01 de junio de 2018, suscrito por la Máster Ana Rosa Ruiz Fernández, Coordinadora Comisión de Planificación y Administración, dirigido al Dr. Julio Calvo Alvarado, Rector, con copia al Dr. Humberto Villalta, Vicerrector de Administración, a la </w:t>
      </w:r>
      <w:r>
        <w:rPr>
          <w:rFonts w:ascii="Arial" w:hAnsi="Arial" w:cs="Arial"/>
        </w:rPr>
        <w:t>MAE</w:t>
      </w:r>
      <w:r w:rsidRPr="00B3431D">
        <w:rPr>
          <w:rFonts w:ascii="Arial" w:hAnsi="Arial" w:cs="Arial"/>
        </w:rPr>
        <w:t xml:space="preserve">. </w:t>
      </w:r>
      <w:proofErr w:type="spellStart"/>
      <w:r w:rsidRPr="00B3431D">
        <w:rPr>
          <w:rFonts w:ascii="Arial" w:hAnsi="Arial" w:cs="Arial"/>
        </w:rPr>
        <w:t>Kathia</w:t>
      </w:r>
      <w:proofErr w:type="spellEnd"/>
      <w:r w:rsidRPr="00B3431D">
        <w:rPr>
          <w:rFonts w:ascii="Arial" w:hAnsi="Arial" w:cs="Arial"/>
        </w:rPr>
        <w:t xml:space="preserve"> Calderón, Directora del Depto. Aprovisionamiento y al Consejo Institucional, remite informe AUDI-AS-006-2018, de la Auditoría Interna</w:t>
      </w:r>
      <w:proofErr w:type="gramStart"/>
      <w:r w:rsidRPr="00B3431D">
        <w:rPr>
          <w:rFonts w:ascii="Arial" w:hAnsi="Arial" w:cs="Arial"/>
        </w:rPr>
        <w:t xml:space="preserve">:  </w:t>
      </w:r>
      <w:r w:rsidRPr="00B3431D">
        <w:rPr>
          <w:rFonts w:ascii="Arial" w:hAnsi="Arial" w:cs="Arial"/>
          <w:i/>
        </w:rPr>
        <w:t>“</w:t>
      </w:r>
      <w:proofErr w:type="gramEnd"/>
      <w:r w:rsidRPr="00B3431D">
        <w:rPr>
          <w:rFonts w:ascii="Arial" w:hAnsi="Arial" w:cs="Arial"/>
          <w:i/>
        </w:rPr>
        <w:t xml:space="preserve">Asesoría en relación  con el Informe de Licitación Construcción Edificio Computación…” </w:t>
      </w:r>
      <w:r w:rsidRPr="00B3431D">
        <w:rPr>
          <w:rFonts w:ascii="Arial" w:hAnsi="Arial" w:cs="Arial"/>
        </w:rPr>
        <w:t xml:space="preserve"> analizadas en forma conjunta en la reunión COPA 771-2018, </w:t>
      </w:r>
      <w:r>
        <w:rPr>
          <w:rFonts w:ascii="Arial" w:hAnsi="Arial" w:cs="Arial"/>
        </w:rPr>
        <w:t xml:space="preserve">y </w:t>
      </w:r>
      <w:r w:rsidRPr="00B3431D">
        <w:rPr>
          <w:rFonts w:ascii="Arial" w:hAnsi="Arial" w:cs="Arial"/>
        </w:rPr>
        <w:t>se le</w:t>
      </w:r>
      <w:r>
        <w:rPr>
          <w:rFonts w:ascii="Arial" w:hAnsi="Arial" w:cs="Arial"/>
        </w:rPr>
        <w:t>s</w:t>
      </w:r>
      <w:r w:rsidRPr="00B3431D">
        <w:rPr>
          <w:rFonts w:ascii="Arial" w:hAnsi="Arial" w:cs="Arial"/>
        </w:rPr>
        <w:t xml:space="preserve"> solicita </w:t>
      </w:r>
      <w:r>
        <w:rPr>
          <w:rFonts w:ascii="Arial" w:hAnsi="Arial" w:cs="Arial"/>
        </w:rPr>
        <w:t>remitir</w:t>
      </w:r>
      <w:r w:rsidRPr="00B3431D">
        <w:rPr>
          <w:rFonts w:ascii="Arial" w:hAnsi="Arial" w:cs="Arial"/>
        </w:rPr>
        <w:t xml:space="preserve"> por escrito las observaciones</w:t>
      </w:r>
      <w:r>
        <w:rPr>
          <w:rFonts w:ascii="Arial" w:hAnsi="Arial" w:cs="Arial"/>
        </w:rPr>
        <w:t xml:space="preserve"> al Informe</w:t>
      </w:r>
      <w:r w:rsidRPr="00B3431D">
        <w:rPr>
          <w:rFonts w:ascii="Arial" w:hAnsi="Arial" w:cs="Arial"/>
        </w:rPr>
        <w:t xml:space="preserve"> de la Auditoría Interna; </w:t>
      </w:r>
      <w:r>
        <w:rPr>
          <w:rFonts w:ascii="Arial" w:hAnsi="Arial" w:cs="Arial"/>
        </w:rPr>
        <w:t xml:space="preserve">y se indica que </w:t>
      </w:r>
      <w:r w:rsidRPr="00B3431D">
        <w:rPr>
          <w:rFonts w:ascii="Arial" w:hAnsi="Arial" w:cs="Arial"/>
        </w:rPr>
        <w:t>una vez se cuente con la información solicitada, se continuará la revisión del citado informe.</w:t>
      </w:r>
    </w:p>
    <w:p w:rsidR="001A5758" w:rsidRPr="00B3431D" w:rsidRDefault="001A5758" w:rsidP="001A5758">
      <w:pPr>
        <w:pStyle w:val="Prrafodelista"/>
        <w:rPr>
          <w:rFonts w:ascii="Arial" w:hAnsi="Arial" w:cs="Arial"/>
          <w:bCs/>
        </w:rPr>
      </w:pPr>
    </w:p>
    <w:p w:rsidR="001A5758" w:rsidRPr="00B3431D" w:rsidRDefault="001A5758" w:rsidP="001A5758">
      <w:pPr>
        <w:numPr>
          <w:ilvl w:val="0"/>
          <w:numId w:val="43"/>
        </w:numPr>
        <w:tabs>
          <w:tab w:val="center" w:pos="4986"/>
        </w:tabs>
        <w:ind w:left="567" w:hanging="567"/>
        <w:contextualSpacing/>
        <w:jc w:val="both"/>
        <w:outlineLvl w:val="0"/>
        <w:rPr>
          <w:rFonts w:ascii="Arial" w:hAnsi="Arial" w:cs="Arial"/>
          <w:bCs/>
        </w:rPr>
      </w:pPr>
      <w:r w:rsidRPr="00B3431D">
        <w:rPr>
          <w:rFonts w:ascii="Arial" w:hAnsi="Arial" w:cs="Arial"/>
          <w:bCs/>
        </w:rPr>
        <w:t xml:space="preserve">La Secretaría del Consejo Institucional recibe oficio VAD-375-2018 con fecha de recibido 06 de junio de 2018, suscrito por el Dr. Humberto Villalta Solano, Vicerrector de Administración, dirigido a la </w:t>
      </w:r>
      <w:proofErr w:type="spellStart"/>
      <w:r w:rsidRPr="00B3431D">
        <w:rPr>
          <w:rFonts w:ascii="Arial" w:hAnsi="Arial" w:cs="Arial"/>
          <w:bCs/>
        </w:rPr>
        <w:t>M.Sc</w:t>
      </w:r>
      <w:proofErr w:type="spellEnd"/>
      <w:r w:rsidRPr="00B3431D">
        <w:rPr>
          <w:rFonts w:ascii="Arial" w:hAnsi="Arial" w:cs="Arial"/>
          <w:bCs/>
        </w:rPr>
        <w:t xml:space="preserve">. Ana Rosa Ruiz Fernández, Coordinadora Comisión de Planificación y Administración, en el cual en atención al oficio SCI-395-2018, remite ampliación de criterios externados y expuestos ante la Comisión de Planificación y Administración con motivo del informe AUDI-AS-006-2018 Licitación Pública N°2017LN-000008 “Construcción del Edificio de la Escuela de Ingeniería en Computación, Sede </w:t>
      </w:r>
      <w:proofErr w:type="gramStart"/>
      <w:r w:rsidRPr="00B3431D">
        <w:rPr>
          <w:rFonts w:ascii="Arial" w:hAnsi="Arial" w:cs="Arial"/>
          <w:bCs/>
        </w:rPr>
        <w:t>Central  AP</w:t>
      </w:r>
      <w:proofErr w:type="gramEnd"/>
      <w:r w:rsidRPr="00B3431D">
        <w:rPr>
          <w:rFonts w:ascii="Arial" w:hAnsi="Arial" w:cs="Arial"/>
          <w:bCs/>
        </w:rPr>
        <w:t>-745-2018</w:t>
      </w:r>
      <w:r>
        <w:rPr>
          <w:rFonts w:ascii="Arial" w:hAnsi="Arial" w:cs="Arial"/>
          <w:bCs/>
        </w:rPr>
        <w:t>”</w:t>
      </w:r>
      <w:r w:rsidRPr="00B3431D">
        <w:rPr>
          <w:rFonts w:ascii="Arial" w:hAnsi="Arial" w:cs="Arial"/>
          <w:bCs/>
        </w:rPr>
        <w:t xml:space="preserve">.   Además adjunta criterio técnico elaborado por el Lic. José </w:t>
      </w:r>
      <w:proofErr w:type="gramStart"/>
      <w:r w:rsidRPr="00B3431D">
        <w:rPr>
          <w:rFonts w:ascii="Arial" w:hAnsi="Arial" w:cs="Arial"/>
          <w:bCs/>
        </w:rPr>
        <w:t>Antonio  Solera</w:t>
      </w:r>
      <w:proofErr w:type="gramEnd"/>
      <w:r w:rsidRPr="00B3431D">
        <w:rPr>
          <w:rFonts w:ascii="Arial" w:hAnsi="Arial" w:cs="Arial"/>
          <w:bCs/>
        </w:rPr>
        <w:t xml:space="preserve"> Víquez</w:t>
      </w:r>
      <w:r>
        <w:rPr>
          <w:rFonts w:ascii="Arial" w:hAnsi="Arial" w:cs="Arial"/>
          <w:bCs/>
          <w:color w:val="FF0000"/>
        </w:rPr>
        <w:t>,</w:t>
      </w:r>
      <w:r w:rsidRPr="00B3431D">
        <w:rPr>
          <w:rFonts w:ascii="Arial" w:hAnsi="Arial" w:cs="Arial"/>
          <w:bCs/>
        </w:rPr>
        <w:t xml:space="preserve"> Experto  en Contratación Administrativa.</w:t>
      </w:r>
    </w:p>
    <w:p w:rsidR="001A5758" w:rsidRPr="00B3431D" w:rsidRDefault="001A5758" w:rsidP="001A5758">
      <w:pPr>
        <w:tabs>
          <w:tab w:val="center" w:pos="4986"/>
        </w:tabs>
        <w:contextualSpacing/>
        <w:jc w:val="both"/>
        <w:outlineLvl w:val="0"/>
        <w:rPr>
          <w:rFonts w:ascii="Arial" w:hAnsi="Arial" w:cs="Arial"/>
          <w:bCs/>
        </w:rPr>
      </w:pPr>
    </w:p>
    <w:p w:rsidR="001A5758" w:rsidRPr="00B3431D" w:rsidRDefault="001A5758" w:rsidP="001A5758">
      <w:pPr>
        <w:numPr>
          <w:ilvl w:val="0"/>
          <w:numId w:val="43"/>
        </w:numPr>
        <w:tabs>
          <w:tab w:val="center" w:pos="4986"/>
        </w:tabs>
        <w:ind w:left="567" w:hanging="567"/>
        <w:contextualSpacing/>
        <w:jc w:val="both"/>
        <w:outlineLvl w:val="0"/>
        <w:rPr>
          <w:rFonts w:ascii="Arial" w:hAnsi="Arial" w:cs="Arial"/>
          <w:bCs/>
        </w:rPr>
      </w:pPr>
      <w:r w:rsidRPr="00B3431D">
        <w:rPr>
          <w:rFonts w:ascii="Arial" w:hAnsi="Arial" w:cs="Arial"/>
          <w:bCs/>
        </w:rPr>
        <w:t xml:space="preserve">En reunión de la Comisión de Planificación y Administración No. 773-2018, </w:t>
      </w:r>
      <w:r w:rsidRPr="00B3431D">
        <w:rPr>
          <w:rFonts w:ascii="Arial" w:hAnsi="Arial" w:cs="Arial"/>
          <w:iCs/>
        </w:rPr>
        <w:t>realizada</w:t>
      </w:r>
      <w:r w:rsidRPr="00B3431D">
        <w:rPr>
          <w:rFonts w:ascii="Arial" w:hAnsi="Arial" w:cs="Arial"/>
          <w:bCs/>
        </w:rPr>
        <w:t xml:space="preserve"> el 07 de junio de 2018,</w:t>
      </w:r>
      <w:r>
        <w:rPr>
          <w:rFonts w:ascii="Arial" w:hAnsi="Arial" w:cs="Arial"/>
          <w:bCs/>
        </w:rPr>
        <w:t xml:space="preserve"> </w:t>
      </w:r>
      <w:proofErr w:type="gramStart"/>
      <w:r>
        <w:rPr>
          <w:rFonts w:ascii="Arial" w:hAnsi="Arial" w:cs="Arial"/>
          <w:bCs/>
        </w:rPr>
        <w:t xml:space="preserve">se </w:t>
      </w:r>
      <w:r w:rsidRPr="00B3431D">
        <w:rPr>
          <w:rFonts w:ascii="Arial" w:hAnsi="Arial" w:cs="Arial"/>
          <w:bCs/>
        </w:rPr>
        <w:t xml:space="preserve"> recibe</w:t>
      </w:r>
      <w:proofErr w:type="gramEnd"/>
      <w:r w:rsidRPr="00B3431D">
        <w:rPr>
          <w:rFonts w:ascii="Arial" w:hAnsi="Arial" w:cs="Arial"/>
          <w:bCs/>
        </w:rPr>
        <w:t xml:space="preserve"> al</w:t>
      </w:r>
      <w:r w:rsidRPr="00B3431D">
        <w:rPr>
          <w:rFonts w:ascii="Arial" w:hAnsi="Arial" w:cs="Arial"/>
          <w:iCs/>
        </w:rPr>
        <w:t xml:space="preserve"> Dr. Humberto Villalta Solano, Vicerrector de Administración, Ing. Luis Paulino Méndez Badilla, Vicerrector de Docencia, </w:t>
      </w:r>
      <w:r>
        <w:rPr>
          <w:rFonts w:ascii="Arial" w:hAnsi="Arial" w:cs="Arial"/>
          <w:iCs/>
        </w:rPr>
        <w:t>MAE</w:t>
      </w:r>
      <w:r w:rsidRPr="00B3431D">
        <w:rPr>
          <w:rFonts w:ascii="Arial" w:hAnsi="Arial" w:cs="Arial"/>
          <w:iCs/>
        </w:rPr>
        <w:t xml:space="preserve">. </w:t>
      </w:r>
      <w:proofErr w:type="spellStart"/>
      <w:r w:rsidRPr="00B3431D">
        <w:rPr>
          <w:rFonts w:ascii="Arial" w:hAnsi="Arial" w:cs="Arial"/>
          <w:iCs/>
        </w:rPr>
        <w:t>Kathia</w:t>
      </w:r>
      <w:proofErr w:type="spellEnd"/>
      <w:r w:rsidRPr="00B3431D">
        <w:rPr>
          <w:rFonts w:ascii="Arial" w:hAnsi="Arial" w:cs="Arial"/>
          <w:iCs/>
        </w:rPr>
        <w:t xml:space="preserve"> Calderón Mora, Directora Departamento de Aprovisionamiento, Lic. Henry Morales, Encargado de Licitaciones del Departamento de </w:t>
      </w:r>
      <w:proofErr w:type="gramStart"/>
      <w:r w:rsidRPr="00B3431D">
        <w:rPr>
          <w:rFonts w:ascii="Arial" w:hAnsi="Arial" w:cs="Arial"/>
          <w:iCs/>
        </w:rPr>
        <w:t>Aprovisionamiento,  Ing.</w:t>
      </w:r>
      <w:proofErr w:type="gramEnd"/>
      <w:r w:rsidRPr="00B3431D">
        <w:rPr>
          <w:rFonts w:ascii="Arial" w:hAnsi="Arial" w:cs="Arial"/>
          <w:iCs/>
        </w:rPr>
        <w:t xml:space="preserve"> Saúl Fernández Espinoza, Director de la Oficina de Ingeniería, al  Lic. Isidro Álvarez Auditor Interno, Licda. Lorena Somarribas Meza, Auditora y el Lic. Manuel Bonilla, Auditor. Los Representantes de la Administración exponen ampliamente las respuestas al Informe AUDI-AS-006-2018, y en resumen se concluye a continuación:</w:t>
      </w:r>
    </w:p>
    <w:p w:rsidR="001A5758" w:rsidRPr="00B3431D" w:rsidRDefault="001A5758" w:rsidP="001A5758">
      <w:pPr>
        <w:pStyle w:val="Prrafodelista"/>
        <w:rPr>
          <w:rFonts w:ascii="Arial" w:hAnsi="Arial" w:cs="Arial"/>
          <w:bCs/>
        </w:rPr>
      </w:pPr>
    </w:p>
    <w:p w:rsidR="001A5758" w:rsidRPr="00B3431D" w:rsidRDefault="001A5758" w:rsidP="001A5758">
      <w:pPr>
        <w:pStyle w:val="Prrafodelista"/>
        <w:numPr>
          <w:ilvl w:val="1"/>
          <w:numId w:val="49"/>
        </w:numPr>
        <w:tabs>
          <w:tab w:val="clear" w:pos="8102"/>
          <w:tab w:val="center" w:pos="4986"/>
        </w:tabs>
        <w:ind w:left="1276"/>
        <w:contextualSpacing/>
        <w:jc w:val="both"/>
        <w:outlineLvl w:val="0"/>
        <w:rPr>
          <w:rFonts w:ascii="Arial" w:hAnsi="Arial" w:cs="Arial"/>
          <w:bCs/>
        </w:rPr>
      </w:pPr>
      <w:r w:rsidRPr="00B3431D">
        <w:rPr>
          <w:rFonts w:ascii="Arial" w:hAnsi="Arial" w:cs="Arial"/>
          <w:bCs/>
        </w:rPr>
        <w:t>Vigencia del plazo para dictar el acto final</w:t>
      </w:r>
    </w:p>
    <w:p w:rsidR="001A5758" w:rsidRPr="00B3431D" w:rsidRDefault="001A5758" w:rsidP="001A5758">
      <w:pPr>
        <w:ind w:left="1276"/>
        <w:jc w:val="both"/>
        <w:rPr>
          <w:rFonts w:ascii="Arial" w:hAnsi="Arial" w:cs="Arial"/>
          <w:i/>
          <w:color w:val="000000"/>
        </w:rPr>
      </w:pPr>
    </w:p>
    <w:p w:rsidR="001A5758" w:rsidRPr="00B3431D" w:rsidRDefault="001A5758" w:rsidP="001A5758">
      <w:pPr>
        <w:ind w:left="1276"/>
        <w:jc w:val="both"/>
        <w:rPr>
          <w:rFonts w:ascii="Arial" w:hAnsi="Arial" w:cs="Arial"/>
          <w:bCs/>
          <w:i/>
        </w:rPr>
      </w:pPr>
      <w:r w:rsidRPr="00B3431D">
        <w:rPr>
          <w:rFonts w:ascii="Arial" w:hAnsi="Arial" w:cs="Arial"/>
          <w:i/>
          <w:color w:val="000000"/>
        </w:rPr>
        <w:t xml:space="preserve">“…De todo lo anteriormente transcrito, se puede concluir </w:t>
      </w:r>
      <w:r w:rsidRPr="00B3431D">
        <w:rPr>
          <w:rFonts w:ascii="Arial" w:hAnsi="Arial" w:cs="Arial"/>
          <w:i/>
          <w:color w:val="000000"/>
          <w:u w:val="single"/>
        </w:rPr>
        <w:t xml:space="preserve">que la omisión de justificar la prórroga del plazo para adjudicar es una formalidad no esencial del procedimiento de contratación, que no deviene ni en una nulidad del procedimiento ni mucho menos en un impedimento para dictar </w:t>
      </w:r>
      <w:r w:rsidRPr="00B3431D">
        <w:rPr>
          <w:rFonts w:ascii="Arial" w:hAnsi="Arial" w:cs="Arial"/>
          <w:i/>
          <w:color w:val="000000"/>
          <w:u w:val="single"/>
        </w:rPr>
        <w:lastRenderedPageBreak/>
        <w:t>el acto de adjudicación, el cual sí representa un interés público superior a cualquier otra formalidad,</w:t>
      </w:r>
      <w:r w:rsidRPr="00B3431D">
        <w:rPr>
          <w:rFonts w:ascii="Arial" w:hAnsi="Arial" w:cs="Arial"/>
          <w:i/>
          <w:color w:val="000000"/>
        </w:rPr>
        <w:t xml:space="preserve"> pues este acto tiende a satisfacer una necesidad de gran trascendencia para los fines y metas de la Institución. Lo que viene a ser relevante en el caso presente es si especiales razones de complejidad han dilatado la toma de la decisión final en este caso, de modo que se justifique el uso del tiempo. De ser ello así, el motivo (motivo de la prórroga en este caso) existe al momento que concurren las circunstancias que debieron ser formalizadas en la forma que establece el reglamento (acto motivado). La omisión de ese acto podría generar alguna clase de responsabilidad, pero eso no es parte de los alcances de esta opinión”.” (Subrayado nuestro) (Informe Final sobre AUDI 006, pág. 4)</w:t>
      </w:r>
    </w:p>
    <w:p w:rsidR="001A5758" w:rsidRPr="00B3431D" w:rsidRDefault="001A5758" w:rsidP="001A5758">
      <w:pPr>
        <w:pStyle w:val="Prrafodelista"/>
        <w:tabs>
          <w:tab w:val="center" w:pos="4986"/>
        </w:tabs>
        <w:ind w:left="1416"/>
        <w:contextualSpacing/>
        <w:jc w:val="both"/>
        <w:outlineLvl w:val="0"/>
        <w:rPr>
          <w:rFonts w:ascii="Arial" w:hAnsi="Arial" w:cs="Arial"/>
          <w:bCs/>
        </w:rPr>
      </w:pPr>
    </w:p>
    <w:p w:rsidR="001A5758" w:rsidRPr="00B3431D" w:rsidRDefault="001A5758" w:rsidP="001A5758">
      <w:pPr>
        <w:pStyle w:val="Prrafodelista"/>
        <w:numPr>
          <w:ilvl w:val="1"/>
          <w:numId w:val="49"/>
        </w:numPr>
        <w:tabs>
          <w:tab w:val="clear" w:pos="8102"/>
          <w:tab w:val="center" w:pos="4986"/>
        </w:tabs>
        <w:ind w:left="1276"/>
        <w:contextualSpacing/>
        <w:jc w:val="both"/>
        <w:outlineLvl w:val="0"/>
        <w:rPr>
          <w:rFonts w:ascii="Arial" w:hAnsi="Arial" w:cs="Arial"/>
          <w:bCs/>
        </w:rPr>
      </w:pPr>
      <w:r w:rsidRPr="00B3431D">
        <w:rPr>
          <w:rFonts w:ascii="Arial" w:hAnsi="Arial" w:cs="Arial"/>
          <w:bCs/>
        </w:rPr>
        <w:t xml:space="preserve">La razonabilidad del precio cotizado por la empresa </w:t>
      </w:r>
      <w:proofErr w:type="gramStart"/>
      <w:r w:rsidRPr="00B3431D">
        <w:rPr>
          <w:rFonts w:ascii="Arial" w:hAnsi="Arial" w:cs="Arial"/>
          <w:bCs/>
        </w:rPr>
        <w:t>Constructora  Navarro</w:t>
      </w:r>
      <w:proofErr w:type="gramEnd"/>
      <w:r w:rsidRPr="00B3431D">
        <w:rPr>
          <w:rFonts w:ascii="Arial" w:hAnsi="Arial" w:cs="Arial"/>
          <w:bCs/>
        </w:rPr>
        <w:t xml:space="preserve"> y Avilés S.A.</w:t>
      </w:r>
    </w:p>
    <w:p w:rsidR="001A5758" w:rsidRPr="00B3431D" w:rsidRDefault="001A5758" w:rsidP="001A5758">
      <w:pPr>
        <w:ind w:left="1276"/>
        <w:jc w:val="both"/>
        <w:rPr>
          <w:rFonts w:ascii="Arial" w:hAnsi="Arial" w:cs="Arial"/>
          <w:i/>
          <w:color w:val="000000"/>
        </w:rPr>
      </w:pPr>
    </w:p>
    <w:p w:rsidR="001A5758" w:rsidRPr="00B3431D" w:rsidRDefault="001A5758" w:rsidP="001A5758">
      <w:pPr>
        <w:ind w:left="1276"/>
        <w:jc w:val="both"/>
        <w:rPr>
          <w:rFonts w:ascii="Arial" w:hAnsi="Arial" w:cs="Arial"/>
          <w:i/>
          <w:color w:val="000000"/>
        </w:rPr>
      </w:pPr>
      <w:r w:rsidRPr="00B3431D">
        <w:rPr>
          <w:rFonts w:ascii="Arial" w:hAnsi="Arial" w:cs="Arial"/>
          <w:i/>
          <w:color w:val="000000"/>
        </w:rPr>
        <w:t xml:space="preserve">Efectivamente la Comisión de Licitaciones de la Oficina de Ingeniería, hizo una primera revisión de la oferta comparándola con el estimado de la obra, que como se explicó en el oficio OI-44-2018, estaba sustentada en los costos estándar de los proyectos recientemente ejecutados con fondos de los proyectos Banco Mundial.  </w:t>
      </w:r>
    </w:p>
    <w:p w:rsidR="001A5758" w:rsidRPr="00B3431D" w:rsidRDefault="001A5758" w:rsidP="001A5758">
      <w:pPr>
        <w:ind w:left="1276"/>
        <w:jc w:val="both"/>
        <w:rPr>
          <w:rFonts w:ascii="Arial" w:hAnsi="Arial" w:cs="Arial"/>
          <w:i/>
          <w:color w:val="000000"/>
        </w:rPr>
      </w:pPr>
    </w:p>
    <w:p w:rsidR="001A5758" w:rsidRPr="00B3431D" w:rsidRDefault="001A5758" w:rsidP="001A5758">
      <w:pPr>
        <w:ind w:left="1276"/>
        <w:jc w:val="both"/>
        <w:rPr>
          <w:rFonts w:ascii="Arial" w:hAnsi="Arial" w:cs="Arial"/>
          <w:i/>
          <w:color w:val="000000"/>
        </w:rPr>
      </w:pPr>
      <w:r w:rsidRPr="00B3431D">
        <w:rPr>
          <w:rFonts w:ascii="Arial" w:hAnsi="Arial" w:cs="Arial"/>
          <w:i/>
          <w:color w:val="000000"/>
          <w:u w:val="single"/>
        </w:rPr>
        <w:t>Esta primera comparación arrojó una diferencia de +39,66%, lo que presumía un precio excesivo</w:t>
      </w:r>
      <w:r w:rsidRPr="00B3431D">
        <w:rPr>
          <w:rFonts w:ascii="Arial" w:hAnsi="Arial" w:cs="Arial"/>
          <w:i/>
          <w:color w:val="000000"/>
        </w:rPr>
        <w:t xml:space="preserve">. En este primer informe la recomendación de la Comisión de Licitaciones recomienda declarar la licitación infructuosa dado que los fondos disponibles eran insuficientes. Los informes adicionales a que hacer referencia la Auditoria OI-148-2018 y OI-235-2018 son un complemento del primer informe y están basados en la estimación inicial a base de costos estándar </w:t>
      </w:r>
      <w:proofErr w:type="gramStart"/>
      <w:r w:rsidRPr="00B3431D">
        <w:rPr>
          <w:rFonts w:ascii="Arial" w:hAnsi="Arial" w:cs="Arial"/>
          <w:i/>
          <w:color w:val="000000"/>
        </w:rPr>
        <w:t>BM,  por</w:t>
      </w:r>
      <w:proofErr w:type="gramEnd"/>
      <w:r w:rsidRPr="00B3431D">
        <w:rPr>
          <w:rFonts w:ascii="Arial" w:hAnsi="Arial" w:cs="Arial"/>
          <w:i/>
          <w:color w:val="000000"/>
        </w:rPr>
        <w:t xml:space="preserve"> lo que no hacen más que aclarar las diferencias encontradas y mantienen a esa fecha, la posición asumida de que la oferta presumía un precio excesivo.</w:t>
      </w:r>
    </w:p>
    <w:p w:rsidR="001A5758" w:rsidRPr="00B3431D" w:rsidRDefault="001A5758" w:rsidP="001A5758">
      <w:pPr>
        <w:ind w:left="1276"/>
        <w:jc w:val="both"/>
        <w:rPr>
          <w:rFonts w:ascii="Arial" w:hAnsi="Arial" w:cs="Arial"/>
          <w:i/>
          <w:color w:val="000000"/>
        </w:rPr>
      </w:pPr>
    </w:p>
    <w:p w:rsidR="001A5758" w:rsidRPr="00B3431D" w:rsidRDefault="001A5758" w:rsidP="001A5758">
      <w:pPr>
        <w:ind w:left="1276"/>
        <w:jc w:val="both"/>
        <w:rPr>
          <w:rFonts w:ascii="Arial" w:hAnsi="Arial" w:cs="Arial"/>
          <w:i/>
          <w:color w:val="000000"/>
        </w:rPr>
      </w:pPr>
      <w:r w:rsidRPr="00B3431D">
        <w:rPr>
          <w:rFonts w:ascii="Arial" w:hAnsi="Arial" w:cs="Arial"/>
          <w:i/>
          <w:color w:val="000000"/>
        </w:rPr>
        <w:t xml:space="preserve">… </w:t>
      </w:r>
      <w:r w:rsidRPr="00B3431D">
        <w:rPr>
          <w:rFonts w:ascii="Arial" w:hAnsi="Arial" w:cs="Arial"/>
          <w:i/>
          <w:color w:val="000000"/>
          <w:u w:val="single"/>
        </w:rPr>
        <w:t>la Oficina de Ingeniería profundiza en las diferencias encontradas y detecta que en la estimación inicial basada en costos estándar de los proyectos ejecutados con fondos Banco Mundial, se había hecho una estimación baja en algunas partidas</w:t>
      </w:r>
      <w:r w:rsidRPr="00B3431D">
        <w:rPr>
          <w:rFonts w:ascii="Arial" w:hAnsi="Arial" w:cs="Arial"/>
          <w:i/>
          <w:color w:val="000000"/>
        </w:rPr>
        <w:t xml:space="preserve"> y en especial en aquellos elementos que diferenciaban el edificio de la Escuela de Computación del resto de edificaciones construidas recientemente con fondos del BM.   </w:t>
      </w:r>
    </w:p>
    <w:p w:rsidR="001A5758" w:rsidRPr="00B3431D" w:rsidRDefault="001A5758" w:rsidP="001A5758">
      <w:pPr>
        <w:ind w:left="1276"/>
        <w:jc w:val="both"/>
        <w:rPr>
          <w:rFonts w:ascii="Arial" w:hAnsi="Arial" w:cs="Arial"/>
          <w:i/>
          <w:color w:val="000000"/>
        </w:rPr>
      </w:pPr>
    </w:p>
    <w:p w:rsidR="001A5758" w:rsidRPr="00B3431D" w:rsidRDefault="001A5758" w:rsidP="001A5758">
      <w:pPr>
        <w:ind w:left="1276"/>
        <w:jc w:val="both"/>
        <w:rPr>
          <w:rFonts w:ascii="Arial" w:hAnsi="Arial" w:cs="Arial"/>
          <w:i/>
          <w:color w:val="000000"/>
        </w:rPr>
      </w:pPr>
      <w:r w:rsidRPr="00B3431D">
        <w:rPr>
          <w:rFonts w:ascii="Arial" w:hAnsi="Arial" w:cs="Arial"/>
          <w:i/>
          <w:color w:val="000000"/>
        </w:rPr>
        <w:t>Los elementos que sobresalen de esta nueva estimación son los que se salen de estándar de edificación BM y se resumen en el cuadro No14 del informe de técnico.</w:t>
      </w:r>
    </w:p>
    <w:p w:rsidR="001A5758" w:rsidRPr="00B3431D" w:rsidRDefault="001A5758" w:rsidP="001A5758">
      <w:pPr>
        <w:jc w:val="both"/>
        <w:rPr>
          <w:rFonts w:ascii="Arial" w:hAnsi="Arial" w:cs="Arial"/>
          <w:i/>
          <w:color w:val="000000"/>
        </w:rPr>
      </w:pPr>
    </w:p>
    <w:p w:rsidR="001A5758" w:rsidRPr="00B3431D" w:rsidRDefault="001A5758" w:rsidP="001A5758">
      <w:pPr>
        <w:ind w:left="1276"/>
        <w:jc w:val="both"/>
        <w:rPr>
          <w:rFonts w:ascii="Arial" w:hAnsi="Arial" w:cs="Arial"/>
          <w:i/>
          <w:color w:val="000000"/>
        </w:rPr>
      </w:pPr>
      <w:r w:rsidRPr="00B3431D">
        <w:rPr>
          <w:rFonts w:ascii="Arial" w:hAnsi="Arial" w:cs="Arial"/>
          <w:i/>
          <w:color w:val="000000"/>
        </w:rPr>
        <w:t>Cuadro No14: Elementos que superan el costo estándar de proyectos PMI</w:t>
      </w:r>
    </w:p>
    <w:p w:rsidR="001A5758" w:rsidRPr="00B3431D" w:rsidRDefault="001A5758" w:rsidP="001A5758">
      <w:pPr>
        <w:ind w:left="1276"/>
        <w:jc w:val="both"/>
        <w:rPr>
          <w:rFonts w:ascii="Arial" w:hAnsi="Arial" w:cs="Arial"/>
          <w:i/>
          <w:color w:val="000000"/>
        </w:rPr>
      </w:pPr>
    </w:p>
    <w:p w:rsidR="001A5758" w:rsidRPr="00B3431D" w:rsidRDefault="001A5758" w:rsidP="001A5758">
      <w:pPr>
        <w:ind w:left="1276"/>
        <w:jc w:val="both"/>
        <w:rPr>
          <w:rFonts w:ascii="Arial" w:hAnsi="Arial" w:cs="Arial"/>
          <w:i/>
          <w:color w:val="000000"/>
        </w:rPr>
      </w:pPr>
      <w:r w:rsidRPr="00B3431D">
        <w:rPr>
          <w:rFonts w:ascii="Arial" w:hAnsi="Arial" w:cs="Arial"/>
          <w:i/>
          <w:noProof/>
          <w:color w:val="000000"/>
          <w:lang w:val="es-CR" w:eastAsia="es-CR"/>
        </w:rPr>
        <w:lastRenderedPageBreak/>
        <w:drawing>
          <wp:inline distT="0" distB="0" distL="0" distR="0" wp14:anchorId="2B738B06" wp14:editId="0AA9386E">
            <wp:extent cx="3822270" cy="1987550"/>
            <wp:effectExtent l="0" t="0" r="6985"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70393" cy="2012573"/>
                    </a:xfrm>
                    <a:prstGeom prst="rect">
                      <a:avLst/>
                    </a:prstGeom>
                    <a:noFill/>
                  </pic:spPr>
                </pic:pic>
              </a:graphicData>
            </a:graphic>
          </wp:inline>
        </w:drawing>
      </w:r>
    </w:p>
    <w:p w:rsidR="001A5758" w:rsidRPr="00B3431D" w:rsidRDefault="001A5758" w:rsidP="001A5758">
      <w:pPr>
        <w:ind w:left="1276"/>
        <w:jc w:val="both"/>
        <w:rPr>
          <w:rFonts w:ascii="Arial" w:hAnsi="Arial" w:cs="Arial"/>
          <w:i/>
          <w:color w:val="000000"/>
        </w:rPr>
      </w:pPr>
    </w:p>
    <w:p w:rsidR="001A5758" w:rsidRPr="00B3431D" w:rsidRDefault="001A5758" w:rsidP="001A5758">
      <w:pPr>
        <w:ind w:left="1276"/>
        <w:jc w:val="both"/>
        <w:rPr>
          <w:rFonts w:ascii="Arial" w:hAnsi="Arial" w:cs="Arial"/>
          <w:i/>
          <w:color w:val="000000"/>
        </w:rPr>
      </w:pPr>
      <w:r w:rsidRPr="00B3431D">
        <w:rPr>
          <w:rFonts w:ascii="Arial" w:hAnsi="Arial" w:cs="Arial"/>
          <w:i/>
          <w:color w:val="000000"/>
        </w:rPr>
        <w:t xml:space="preserve">Esto hizo que el estimado inicial pasara de 4 174 millones de colones a 5 150 millones de colones, </w:t>
      </w:r>
      <w:r w:rsidRPr="00B3431D">
        <w:rPr>
          <w:rFonts w:ascii="Arial" w:hAnsi="Arial" w:cs="Arial"/>
          <w:i/>
          <w:color w:val="000000"/>
          <w:u w:val="single"/>
        </w:rPr>
        <w:t>reduciendo la diferencia entre la única oferta presentada y el presupuesto actualizado a 13,20%,</w:t>
      </w:r>
      <w:r w:rsidRPr="00B3431D">
        <w:rPr>
          <w:rFonts w:ascii="Arial" w:hAnsi="Arial" w:cs="Arial"/>
          <w:i/>
          <w:color w:val="000000"/>
        </w:rPr>
        <w:t xml:space="preserve"> diferencia que se considera razonable y se coloca dentro de los rangos de adjudicación histórica hechos por la institución. </w:t>
      </w:r>
    </w:p>
    <w:p w:rsidR="001A5758" w:rsidRPr="00B3431D" w:rsidRDefault="001A5758" w:rsidP="001A5758">
      <w:pPr>
        <w:ind w:left="1276"/>
        <w:jc w:val="both"/>
        <w:rPr>
          <w:rFonts w:ascii="Arial" w:hAnsi="Arial" w:cs="Arial"/>
          <w:i/>
          <w:color w:val="000000"/>
        </w:rPr>
      </w:pPr>
    </w:p>
    <w:p w:rsidR="001A5758" w:rsidRPr="00B3431D" w:rsidRDefault="001A5758" w:rsidP="001A5758">
      <w:pPr>
        <w:ind w:left="1276"/>
        <w:jc w:val="both"/>
        <w:rPr>
          <w:rFonts w:ascii="Arial" w:hAnsi="Arial" w:cs="Arial"/>
          <w:i/>
          <w:color w:val="000000"/>
        </w:rPr>
      </w:pPr>
      <w:r w:rsidRPr="00B3431D">
        <w:rPr>
          <w:rFonts w:ascii="Arial" w:hAnsi="Arial" w:cs="Arial"/>
          <w:i/>
          <w:color w:val="000000"/>
        </w:rPr>
        <w:t xml:space="preserve">El resultado de este estudio forma parte del segundo </w:t>
      </w:r>
      <w:proofErr w:type="gramStart"/>
      <w:r w:rsidRPr="00B3431D">
        <w:rPr>
          <w:rFonts w:ascii="Arial" w:hAnsi="Arial" w:cs="Arial"/>
          <w:i/>
          <w:color w:val="000000"/>
        </w:rPr>
        <w:t>informe  técnico</w:t>
      </w:r>
      <w:proofErr w:type="gramEnd"/>
      <w:r w:rsidRPr="00B3431D">
        <w:rPr>
          <w:rFonts w:ascii="Arial" w:hAnsi="Arial" w:cs="Arial"/>
          <w:i/>
          <w:color w:val="000000"/>
        </w:rPr>
        <w:t xml:space="preserve"> de la licitación entregado a la administración mediante el oficio OI-458-2018, que  al ser un nuevo estudio que actualiza todas las partidas del presupuesto y detecta diferencias relevantes, </w:t>
      </w:r>
      <w:r w:rsidRPr="00B3431D">
        <w:rPr>
          <w:rFonts w:ascii="Arial" w:hAnsi="Arial" w:cs="Arial"/>
          <w:i/>
          <w:color w:val="000000"/>
          <w:u w:val="single"/>
        </w:rPr>
        <w:t>deja sin efecto el anterior estudio y sus informes complementarios a que hace referencia la auditoria y así se solicitó a la administración</w:t>
      </w:r>
      <w:r w:rsidRPr="00B3431D">
        <w:rPr>
          <w:rFonts w:ascii="Arial" w:hAnsi="Arial" w:cs="Arial"/>
          <w:i/>
          <w:color w:val="000000"/>
        </w:rPr>
        <w:t>.</w:t>
      </w:r>
    </w:p>
    <w:p w:rsidR="001A5758" w:rsidRPr="00B3431D" w:rsidRDefault="001A5758" w:rsidP="001A5758">
      <w:pPr>
        <w:ind w:left="1276"/>
        <w:jc w:val="both"/>
        <w:rPr>
          <w:rFonts w:ascii="Arial" w:hAnsi="Arial" w:cs="Arial"/>
          <w:i/>
          <w:color w:val="000000"/>
        </w:rPr>
      </w:pPr>
    </w:p>
    <w:p w:rsidR="001A5758" w:rsidRPr="00B3431D" w:rsidRDefault="001A5758" w:rsidP="001A5758">
      <w:pPr>
        <w:ind w:left="1276"/>
        <w:jc w:val="both"/>
        <w:rPr>
          <w:rFonts w:ascii="Arial" w:hAnsi="Arial" w:cs="Arial"/>
          <w:i/>
          <w:color w:val="000000"/>
        </w:rPr>
      </w:pPr>
      <w:r w:rsidRPr="00B3431D">
        <w:rPr>
          <w:rFonts w:ascii="Arial" w:hAnsi="Arial" w:cs="Arial"/>
          <w:i/>
          <w:color w:val="000000"/>
        </w:rPr>
        <w:t xml:space="preserve">Así las cosas se determinó que </w:t>
      </w:r>
      <w:r w:rsidRPr="00B3431D">
        <w:rPr>
          <w:rFonts w:ascii="Arial" w:hAnsi="Arial" w:cs="Arial"/>
          <w:i/>
          <w:color w:val="000000"/>
          <w:u w:val="single"/>
        </w:rPr>
        <w:t xml:space="preserve">la gran la diferencia entre el monto ofertado y </w:t>
      </w:r>
      <w:proofErr w:type="gramStart"/>
      <w:r w:rsidRPr="00B3431D">
        <w:rPr>
          <w:rFonts w:ascii="Arial" w:hAnsi="Arial" w:cs="Arial"/>
          <w:i/>
          <w:color w:val="000000"/>
          <w:u w:val="single"/>
        </w:rPr>
        <w:t>la  estimación</w:t>
      </w:r>
      <w:proofErr w:type="gramEnd"/>
      <w:r w:rsidRPr="00B3431D">
        <w:rPr>
          <w:rFonts w:ascii="Arial" w:hAnsi="Arial" w:cs="Arial"/>
          <w:i/>
          <w:color w:val="000000"/>
          <w:u w:val="single"/>
        </w:rPr>
        <w:t xml:space="preserve"> del presupuesto, se da fundamentalmente en la partidas de: butacas, sistema de control de la  iluminación (primera vez cotizado para un edificio del TEC) y el sistema de comunicación de datos ( servidores y discos duros), el cual no es indispensable</w:t>
      </w:r>
      <w:r w:rsidRPr="00B3431D">
        <w:rPr>
          <w:rFonts w:ascii="Arial" w:hAnsi="Arial" w:cs="Arial"/>
          <w:i/>
          <w:color w:val="000000"/>
        </w:rPr>
        <w:t xml:space="preserve"> para la obra dado, que ya la escuela cuenta con este equipo.  Este análisis se resume de nuevo en el siguiente punto.</w:t>
      </w:r>
    </w:p>
    <w:p w:rsidR="001A5758" w:rsidRPr="00B3431D" w:rsidRDefault="001A5758" w:rsidP="001A5758">
      <w:pPr>
        <w:ind w:left="1276"/>
        <w:jc w:val="both"/>
        <w:rPr>
          <w:rFonts w:ascii="Arial" w:hAnsi="Arial" w:cs="Arial"/>
          <w:i/>
          <w:color w:val="000000"/>
        </w:rPr>
      </w:pPr>
    </w:p>
    <w:p w:rsidR="001A5758" w:rsidRPr="00B3431D" w:rsidRDefault="001A5758" w:rsidP="001A5758">
      <w:pPr>
        <w:ind w:left="1276"/>
        <w:jc w:val="both"/>
        <w:rPr>
          <w:rFonts w:ascii="Arial" w:hAnsi="Arial" w:cs="Arial"/>
          <w:i/>
          <w:color w:val="000000"/>
        </w:rPr>
      </w:pPr>
      <w:r w:rsidRPr="00B3431D">
        <w:rPr>
          <w:rFonts w:ascii="Arial" w:hAnsi="Arial" w:cs="Arial"/>
          <w:i/>
          <w:color w:val="000000"/>
        </w:rPr>
        <w:t xml:space="preserve">Así las cosas </w:t>
      </w:r>
      <w:r w:rsidRPr="00B3431D">
        <w:rPr>
          <w:rFonts w:ascii="Arial" w:hAnsi="Arial" w:cs="Arial"/>
          <w:i/>
          <w:color w:val="000000"/>
          <w:u w:val="single"/>
        </w:rPr>
        <w:t>el sobreprecio tiene un justificación técnica demostrada debido a las particularidades del diseño y requerimientos del usuario</w:t>
      </w:r>
      <w:r w:rsidRPr="00B3431D">
        <w:rPr>
          <w:rFonts w:ascii="Arial" w:hAnsi="Arial" w:cs="Arial"/>
          <w:i/>
          <w:color w:val="000000"/>
        </w:rPr>
        <w:t xml:space="preserve">, sin embargo al descontar estos tres elementos, el precio regresa al rango aceptable para la institución, de ahí que la Oficina de Ingeniería, lo haya incluido como uno de los tres escenarios posibles para tomar el acuerdo de </w:t>
      </w:r>
      <w:proofErr w:type="gramStart"/>
      <w:r w:rsidRPr="00B3431D">
        <w:rPr>
          <w:rFonts w:ascii="Arial" w:hAnsi="Arial" w:cs="Arial"/>
          <w:i/>
          <w:color w:val="000000"/>
        </w:rPr>
        <w:t>la  licitación</w:t>
      </w:r>
      <w:proofErr w:type="gramEnd"/>
      <w:r w:rsidRPr="00B3431D">
        <w:rPr>
          <w:rFonts w:ascii="Arial" w:hAnsi="Arial" w:cs="Arial"/>
          <w:i/>
          <w:color w:val="000000"/>
        </w:rPr>
        <w:t>.    Esto se ha explicado reiterativamente en las reuniones con la Comisión de Planificación y además se detalla en segundo informe técnico preparado por la Comisión de Licitaciones de la Oficina de Ingeniería.  (Subrayado nuestro) (Informe Final sobre AUDI 006, pág. 5-7)</w:t>
      </w:r>
    </w:p>
    <w:p w:rsidR="001A5758" w:rsidRPr="00B3431D" w:rsidRDefault="001A5758" w:rsidP="001A5758">
      <w:pPr>
        <w:ind w:left="1276"/>
        <w:jc w:val="both"/>
        <w:rPr>
          <w:rFonts w:ascii="Arial" w:hAnsi="Arial" w:cs="Arial"/>
          <w:i/>
          <w:color w:val="000000"/>
        </w:rPr>
      </w:pPr>
    </w:p>
    <w:p w:rsidR="001A5758" w:rsidRPr="00B3431D" w:rsidRDefault="001A5758" w:rsidP="001A5758">
      <w:pPr>
        <w:pStyle w:val="Prrafodelista"/>
        <w:numPr>
          <w:ilvl w:val="1"/>
          <w:numId w:val="49"/>
        </w:numPr>
        <w:tabs>
          <w:tab w:val="clear" w:pos="8102"/>
          <w:tab w:val="center" w:pos="4986"/>
        </w:tabs>
        <w:ind w:left="1276"/>
        <w:contextualSpacing/>
        <w:jc w:val="both"/>
        <w:outlineLvl w:val="0"/>
        <w:rPr>
          <w:rFonts w:ascii="Arial" w:hAnsi="Arial" w:cs="Arial"/>
          <w:bCs/>
        </w:rPr>
      </w:pPr>
      <w:r w:rsidRPr="00B3431D">
        <w:rPr>
          <w:rFonts w:ascii="Arial" w:hAnsi="Arial" w:cs="Arial"/>
          <w:bCs/>
        </w:rPr>
        <w:t>La alternativa de adjudicar parcialmente</w:t>
      </w:r>
    </w:p>
    <w:p w:rsidR="001A5758" w:rsidRPr="00B3431D" w:rsidRDefault="001A5758" w:rsidP="001A5758">
      <w:pPr>
        <w:ind w:left="1276"/>
        <w:jc w:val="both"/>
        <w:rPr>
          <w:rFonts w:ascii="Arial" w:hAnsi="Arial" w:cs="Arial"/>
          <w:i/>
          <w:color w:val="000000"/>
        </w:rPr>
      </w:pPr>
    </w:p>
    <w:p w:rsidR="001A5758" w:rsidRPr="00EF2CED" w:rsidRDefault="001A5758" w:rsidP="001A5758">
      <w:pPr>
        <w:ind w:left="1276"/>
        <w:jc w:val="both"/>
        <w:rPr>
          <w:rFonts w:ascii="Arial" w:hAnsi="Arial" w:cs="Arial"/>
          <w:i/>
          <w:color w:val="000000"/>
          <w:sz w:val="22"/>
          <w:szCs w:val="22"/>
        </w:rPr>
      </w:pPr>
      <w:r w:rsidRPr="00EF2CED">
        <w:rPr>
          <w:rFonts w:ascii="Arial" w:hAnsi="Arial" w:cs="Arial"/>
          <w:i/>
          <w:color w:val="000000"/>
          <w:sz w:val="22"/>
          <w:szCs w:val="22"/>
        </w:rPr>
        <w:t>“Así como lo mencionado por el Lic. Solera Víquez en el oficio supra indicado en cuanto a la Adjudicación Parcial:</w:t>
      </w:r>
    </w:p>
    <w:p w:rsidR="001A5758" w:rsidRPr="00EF2CED" w:rsidRDefault="001A5758" w:rsidP="001A5758">
      <w:pPr>
        <w:ind w:left="1276"/>
        <w:jc w:val="both"/>
        <w:rPr>
          <w:rFonts w:ascii="Arial" w:hAnsi="Arial" w:cs="Arial"/>
          <w:i/>
          <w:color w:val="000000"/>
          <w:sz w:val="22"/>
          <w:szCs w:val="22"/>
        </w:rPr>
      </w:pPr>
    </w:p>
    <w:p w:rsidR="001A5758" w:rsidRPr="00EF2CED" w:rsidRDefault="001A5758" w:rsidP="001A5758">
      <w:pPr>
        <w:ind w:left="1276"/>
        <w:jc w:val="both"/>
        <w:rPr>
          <w:rFonts w:ascii="Arial" w:hAnsi="Arial" w:cs="Arial"/>
          <w:i/>
          <w:color w:val="000000"/>
          <w:sz w:val="22"/>
          <w:szCs w:val="22"/>
        </w:rPr>
      </w:pPr>
      <w:r w:rsidRPr="00EF2CED">
        <w:rPr>
          <w:rFonts w:ascii="Arial" w:hAnsi="Arial" w:cs="Arial"/>
          <w:i/>
          <w:color w:val="000000"/>
          <w:sz w:val="22"/>
          <w:szCs w:val="22"/>
        </w:rPr>
        <w:lastRenderedPageBreak/>
        <w:t xml:space="preserve">“El segundo punto a examen es sobre la posibilidad de adjudicar parcialmente el concurso, partiendo de que dicha posibilidad no se ha contemplado en el cartel. De nuevo, </w:t>
      </w:r>
      <w:r w:rsidRPr="00EF2CED">
        <w:rPr>
          <w:rFonts w:ascii="Arial" w:hAnsi="Arial" w:cs="Arial"/>
          <w:i/>
          <w:color w:val="000000"/>
          <w:sz w:val="22"/>
          <w:szCs w:val="22"/>
          <w:u w:val="single"/>
        </w:rPr>
        <w:t>es preciso recordar que antes de la reforma del año 2007, si la posibilidad de adjudicar parcialmente no se contemplaba en el cartel, no era posible realizarla</w:t>
      </w:r>
      <w:r w:rsidRPr="00EF2CED">
        <w:rPr>
          <w:rFonts w:ascii="Arial" w:hAnsi="Arial" w:cs="Arial"/>
          <w:i/>
          <w:color w:val="000000"/>
          <w:sz w:val="22"/>
          <w:szCs w:val="22"/>
        </w:rPr>
        <w:t xml:space="preserve">, pese a que en muchas ocasiones los oferentes potencialmente adjudicatarios manifestaban su anuencia con tal forma de proceder. Es en ese contexto donde la reforma modifica la regulación al respecto y amplía la posibilidad en el artículo 27, que señala lo siguiente: </w:t>
      </w:r>
    </w:p>
    <w:p w:rsidR="001A5758" w:rsidRPr="00EF2CED" w:rsidRDefault="001A5758" w:rsidP="001A5758">
      <w:pPr>
        <w:ind w:left="1276"/>
        <w:jc w:val="both"/>
        <w:rPr>
          <w:rFonts w:ascii="Arial" w:hAnsi="Arial" w:cs="Arial"/>
          <w:i/>
          <w:color w:val="000000"/>
          <w:sz w:val="22"/>
          <w:szCs w:val="22"/>
        </w:rPr>
      </w:pPr>
    </w:p>
    <w:p w:rsidR="001A5758" w:rsidRPr="00EF2CED" w:rsidRDefault="001A5758" w:rsidP="001A5758">
      <w:pPr>
        <w:ind w:left="1276"/>
        <w:jc w:val="both"/>
        <w:rPr>
          <w:rFonts w:ascii="Arial" w:hAnsi="Arial" w:cs="Arial"/>
          <w:i/>
          <w:color w:val="000000"/>
          <w:sz w:val="22"/>
          <w:szCs w:val="22"/>
        </w:rPr>
      </w:pPr>
      <w:r w:rsidRPr="00EF2CED">
        <w:rPr>
          <w:rFonts w:ascii="Arial" w:hAnsi="Arial" w:cs="Arial"/>
          <w:i/>
          <w:color w:val="000000"/>
          <w:sz w:val="22"/>
          <w:szCs w:val="22"/>
        </w:rPr>
        <w:t xml:space="preserve">Artículo 27.-Precios unitarios y totales. </w:t>
      </w:r>
    </w:p>
    <w:p w:rsidR="001A5758" w:rsidRPr="00EF2CED" w:rsidRDefault="001A5758" w:rsidP="001A5758">
      <w:pPr>
        <w:ind w:left="1276"/>
        <w:jc w:val="both"/>
        <w:rPr>
          <w:rFonts w:ascii="Arial" w:hAnsi="Arial" w:cs="Arial"/>
          <w:i/>
          <w:color w:val="000000"/>
          <w:sz w:val="22"/>
          <w:szCs w:val="22"/>
        </w:rPr>
      </w:pPr>
      <w:r w:rsidRPr="00EF2CED">
        <w:rPr>
          <w:rFonts w:ascii="Arial" w:hAnsi="Arial" w:cs="Arial"/>
          <w:i/>
          <w:color w:val="000000"/>
          <w:sz w:val="22"/>
          <w:szCs w:val="22"/>
        </w:rPr>
        <w:t xml:space="preserve">La Administración, podrá solicitar en el cartel a los oferentes que coticen precios unitarios y totales. Si la sumatoria de los precios unitarios excede el precio total, la oferta se comparará con el mayor precio. </w:t>
      </w:r>
    </w:p>
    <w:p w:rsidR="001A5758" w:rsidRPr="00EF2CED" w:rsidRDefault="001A5758" w:rsidP="001A5758">
      <w:pPr>
        <w:ind w:left="1276"/>
        <w:jc w:val="both"/>
        <w:rPr>
          <w:rFonts w:ascii="Arial" w:hAnsi="Arial" w:cs="Arial"/>
          <w:i/>
          <w:color w:val="000000"/>
          <w:sz w:val="22"/>
          <w:szCs w:val="22"/>
        </w:rPr>
      </w:pPr>
    </w:p>
    <w:p w:rsidR="001A5758" w:rsidRPr="00EF2CED" w:rsidRDefault="001A5758" w:rsidP="001A5758">
      <w:pPr>
        <w:ind w:left="1276"/>
        <w:jc w:val="both"/>
        <w:rPr>
          <w:rFonts w:ascii="Arial" w:hAnsi="Arial" w:cs="Arial"/>
          <w:i/>
          <w:color w:val="000000"/>
          <w:sz w:val="22"/>
          <w:szCs w:val="22"/>
        </w:rPr>
      </w:pPr>
      <w:r w:rsidRPr="00EF2CED">
        <w:rPr>
          <w:rFonts w:ascii="Arial" w:hAnsi="Arial" w:cs="Arial"/>
          <w:i/>
          <w:color w:val="000000"/>
          <w:sz w:val="22"/>
          <w:szCs w:val="22"/>
        </w:rPr>
        <w:t xml:space="preserve">Cuando se soliciten precios unitarios, la Administración, deberá advertir en el cartel que se reserva la posibilidad de adjudicación parcial de una misma línea. En caso de que no hubiere sido advertido la Administración, consultará al oferente si acepta la adjudicación de una menor cantidad manteniendo el precio unitario. Si el oferente se negare no perderá la garantía de participación. </w:t>
      </w:r>
    </w:p>
    <w:p w:rsidR="001A5758" w:rsidRPr="00EF2CED" w:rsidRDefault="001A5758" w:rsidP="001A5758">
      <w:pPr>
        <w:ind w:left="1276"/>
        <w:jc w:val="both"/>
        <w:rPr>
          <w:rFonts w:ascii="Arial" w:hAnsi="Arial" w:cs="Arial"/>
          <w:i/>
          <w:color w:val="000000"/>
          <w:sz w:val="22"/>
          <w:szCs w:val="22"/>
        </w:rPr>
      </w:pPr>
      <w:r w:rsidRPr="00EF2CED">
        <w:rPr>
          <w:rFonts w:ascii="Arial" w:hAnsi="Arial" w:cs="Arial"/>
          <w:i/>
          <w:color w:val="000000"/>
          <w:sz w:val="22"/>
          <w:szCs w:val="22"/>
        </w:rPr>
        <w:t xml:space="preserve">Dicha norma se encuentra en el Capítulo IV, Aspectos económicos, Sección Primera, Precio, del Reglamento a la Ley de Contratación Administrativa, por lo que es una norma genérica que aplica a todo tipo de contratos, sea bienes, servicios u obras. </w:t>
      </w:r>
      <w:r w:rsidRPr="00EF2CED">
        <w:rPr>
          <w:rFonts w:ascii="Arial" w:hAnsi="Arial" w:cs="Arial"/>
          <w:i/>
          <w:color w:val="000000"/>
          <w:sz w:val="22"/>
          <w:szCs w:val="22"/>
          <w:u w:val="single"/>
        </w:rPr>
        <w:t>Lo anterior significa que actualmente sí existe norma habilitante para que la Administración adjudique parcialmente aun sin haberlo contemplado expresamente en el cartel, siempre que el oferente manifieste su anuencia con ello</w:t>
      </w:r>
      <w:r w:rsidRPr="00EF2CED">
        <w:rPr>
          <w:rFonts w:ascii="Arial" w:hAnsi="Arial" w:cs="Arial"/>
          <w:i/>
          <w:color w:val="000000"/>
          <w:sz w:val="22"/>
          <w:szCs w:val="22"/>
        </w:rPr>
        <w:t xml:space="preserve">. Se advierte, no obstante, que la existencia de una vía legal para hacerlo no deja de lado la obligada valoración de las consecuencias que generaría para la Administración dicha forma de adjudicación, en cuanto a la funcionalidad y operación de las obras por adjudicar, lo cual es otro asunto que requiere de un cuidadoso análisis separado.  (Subrayado </w:t>
      </w:r>
      <w:proofErr w:type="gramStart"/>
      <w:r w:rsidRPr="00EF2CED">
        <w:rPr>
          <w:rFonts w:ascii="Arial" w:hAnsi="Arial" w:cs="Arial"/>
          <w:i/>
          <w:color w:val="000000"/>
          <w:sz w:val="22"/>
          <w:szCs w:val="22"/>
        </w:rPr>
        <w:t>nuestro)  (</w:t>
      </w:r>
      <w:proofErr w:type="gramEnd"/>
      <w:r w:rsidRPr="00EF2CED">
        <w:rPr>
          <w:rFonts w:ascii="Arial" w:hAnsi="Arial" w:cs="Arial"/>
          <w:i/>
          <w:color w:val="000000"/>
          <w:sz w:val="22"/>
          <w:szCs w:val="22"/>
        </w:rPr>
        <w:t>Informe Final AUDI 006, pág. 8)</w:t>
      </w:r>
    </w:p>
    <w:p w:rsidR="001A5758" w:rsidRPr="00EF2CED" w:rsidRDefault="001A5758" w:rsidP="001A5758">
      <w:pPr>
        <w:ind w:left="1276"/>
        <w:jc w:val="both"/>
        <w:rPr>
          <w:rFonts w:ascii="Arial" w:hAnsi="Arial" w:cs="Arial"/>
          <w:i/>
          <w:color w:val="000000"/>
          <w:sz w:val="22"/>
          <w:szCs w:val="22"/>
        </w:rPr>
      </w:pPr>
    </w:p>
    <w:p w:rsidR="001A5758" w:rsidRPr="00EF2CED" w:rsidRDefault="001A5758" w:rsidP="001A5758">
      <w:pPr>
        <w:ind w:left="1276"/>
        <w:jc w:val="both"/>
        <w:rPr>
          <w:rFonts w:ascii="Arial" w:hAnsi="Arial" w:cs="Arial"/>
          <w:i/>
          <w:color w:val="000000"/>
          <w:sz w:val="22"/>
          <w:szCs w:val="22"/>
        </w:rPr>
      </w:pPr>
      <w:proofErr w:type="gramStart"/>
      <w:r w:rsidRPr="00EF2CED">
        <w:rPr>
          <w:rFonts w:ascii="Arial" w:hAnsi="Arial" w:cs="Arial"/>
          <w:i/>
          <w:color w:val="000000"/>
          <w:sz w:val="22"/>
          <w:szCs w:val="22"/>
        </w:rPr>
        <w:t>…”Se</w:t>
      </w:r>
      <w:proofErr w:type="gramEnd"/>
      <w:r w:rsidRPr="00EF2CED">
        <w:rPr>
          <w:rFonts w:ascii="Arial" w:hAnsi="Arial" w:cs="Arial"/>
          <w:i/>
          <w:color w:val="000000"/>
          <w:sz w:val="22"/>
          <w:szCs w:val="22"/>
        </w:rPr>
        <w:t xml:space="preserve"> hace la aclaración de que </w:t>
      </w:r>
      <w:r w:rsidRPr="00EF2CED">
        <w:rPr>
          <w:rFonts w:ascii="Arial" w:hAnsi="Arial" w:cs="Arial"/>
          <w:i/>
          <w:color w:val="000000"/>
          <w:sz w:val="22"/>
          <w:szCs w:val="22"/>
          <w:u w:val="single"/>
        </w:rPr>
        <w:t>la eliminación de estos tres elementos no afecta la funcionalidad de la edificación</w:t>
      </w:r>
      <w:r w:rsidRPr="00EF2CED">
        <w:rPr>
          <w:rFonts w:ascii="Arial" w:hAnsi="Arial" w:cs="Arial"/>
          <w:i/>
          <w:color w:val="000000"/>
          <w:sz w:val="22"/>
          <w:szCs w:val="22"/>
        </w:rPr>
        <w:t>, ni pone a riesgo a la institución.</w:t>
      </w:r>
    </w:p>
    <w:p w:rsidR="001A5758" w:rsidRPr="00EF2CED" w:rsidRDefault="001A5758" w:rsidP="001A5758">
      <w:pPr>
        <w:ind w:left="1276"/>
        <w:jc w:val="both"/>
        <w:rPr>
          <w:rFonts w:ascii="Arial" w:hAnsi="Arial" w:cs="Arial"/>
          <w:i/>
          <w:color w:val="000000"/>
          <w:sz w:val="22"/>
          <w:szCs w:val="22"/>
        </w:rPr>
      </w:pPr>
    </w:p>
    <w:p w:rsidR="001A5758" w:rsidRPr="00EF2CED" w:rsidRDefault="001A5758" w:rsidP="001A5758">
      <w:pPr>
        <w:pStyle w:val="Prrafodelista"/>
        <w:numPr>
          <w:ilvl w:val="0"/>
          <w:numId w:val="50"/>
        </w:numPr>
        <w:jc w:val="both"/>
        <w:rPr>
          <w:rFonts w:ascii="Arial" w:hAnsi="Arial" w:cs="Arial"/>
          <w:i/>
          <w:color w:val="000000"/>
          <w:sz w:val="22"/>
          <w:szCs w:val="22"/>
        </w:rPr>
      </w:pPr>
      <w:r w:rsidRPr="00EF2CED">
        <w:rPr>
          <w:rFonts w:ascii="Arial" w:hAnsi="Arial" w:cs="Arial"/>
          <w:i/>
          <w:color w:val="000000"/>
          <w:sz w:val="22"/>
          <w:szCs w:val="22"/>
        </w:rPr>
        <w:t xml:space="preserve">El primer elemento butacas, puede ser importado directamente por la institución y tener lista la adjudicación, para iniciar su instalación una vez que la obra esté concluida, sin afectar el inicio de </w:t>
      </w:r>
      <w:proofErr w:type="gramStart"/>
      <w:r w:rsidRPr="00EF2CED">
        <w:rPr>
          <w:rFonts w:ascii="Arial" w:hAnsi="Arial" w:cs="Arial"/>
          <w:i/>
          <w:color w:val="000000"/>
          <w:sz w:val="22"/>
          <w:szCs w:val="22"/>
        </w:rPr>
        <w:t>sus ocupación</w:t>
      </w:r>
      <w:proofErr w:type="gramEnd"/>
      <w:r w:rsidRPr="00EF2CED">
        <w:rPr>
          <w:rFonts w:ascii="Arial" w:hAnsi="Arial" w:cs="Arial"/>
          <w:i/>
          <w:color w:val="000000"/>
          <w:sz w:val="22"/>
          <w:szCs w:val="22"/>
        </w:rPr>
        <w:t>.</w:t>
      </w:r>
    </w:p>
    <w:p w:rsidR="001A5758" w:rsidRPr="00EF2CED" w:rsidRDefault="001A5758" w:rsidP="001A5758">
      <w:pPr>
        <w:pStyle w:val="Prrafodelista"/>
        <w:numPr>
          <w:ilvl w:val="0"/>
          <w:numId w:val="50"/>
        </w:numPr>
        <w:jc w:val="both"/>
        <w:rPr>
          <w:rFonts w:ascii="Arial" w:hAnsi="Arial" w:cs="Arial"/>
          <w:i/>
          <w:color w:val="000000"/>
          <w:sz w:val="22"/>
          <w:szCs w:val="22"/>
        </w:rPr>
      </w:pPr>
      <w:r w:rsidRPr="00EF2CED">
        <w:rPr>
          <w:rFonts w:ascii="Arial" w:hAnsi="Arial" w:cs="Arial"/>
          <w:i/>
          <w:color w:val="000000"/>
          <w:sz w:val="22"/>
          <w:szCs w:val="22"/>
        </w:rPr>
        <w:t>El segundo elemento se refiere al equipo de control de la iluminación, que puede ser eliminado en un 100% sin afectar el funcionamiento de la iluminación, o podría ser sustituido en obra por un sistema estándar a base de sensores de movimientos, similares a los ya instalados en el resto de la edificación de la institución.</w:t>
      </w:r>
    </w:p>
    <w:p w:rsidR="001A5758" w:rsidRPr="00EF2CED" w:rsidRDefault="001A5758" w:rsidP="001A5758">
      <w:pPr>
        <w:pStyle w:val="Prrafodelista"/>
        <w:numPr>
          <w:ilvl w:val="0"/>
          <w:numId w:val="50"/>
        </w:numPr>
        <w:jc w:val="both"/>
        <w:rPr>
          <w:rFonts w:ascii="Arial" w:hAnsi="Arial" w:cs="Arial"/>
          <w:i/>
          <w:color w:val="000000"/>
          <w:sz w:val="22"/>
          <w:szCs w:val="22"/>
        </w:rPr>
      </w:pPr>
      <w:r w:rsidRPr="00EF2CED">
        <w:rPr>
          <w:rFonts w:ascii="Arial" w:hAnsi="Arial" w:cs="Arial"/>
          <w:i/>
          <w:color w:val="000000"/>
          <w:sz w:val="22"/>
          <w:szCs w:val="22"/>
        </w:rPr>
        <w:t xml:space="preserve">El tercero se refiere al equipo (servidores y discos de respaldo).  Actualmente la escuela de Ingeniería en Computación cuenta con ese equipo, pero se pretendía aprovechar el proceso de licitación de la edificación para su renovación.” </w:t>
      </w:r>
    </w:p>
    <w:p w:rsidR="001A5758" w:rsidRPr="00EF2CED" w:rsidRDefault="001A5758" w:rsidP="001A5758">
      <w:pPr>
        <w:ind w:left="1276"/>
        <w:jc w:val="both"/>
        <w:rPr>
          <w:rFonts w:ascii="Arial" w:hAnsi="Arial" w:cs="Arial"/>
          <w:i/>
          <w:color w:val="000000"/>
          <w:sz w:val="22"/>
          <w:szCs w:val="22"/>
        </w:rPr>
      </w:pPr>
    </w:p>
    <w:p w:rsidR="001A5758" w:rsidRPr="00EF2CED" w:rsidRDefault="001A5758" w:rsidP="001A5758">
      <w:pPr>
        <w:ind w:left="1276"/>
        <w:jc w:val="both"/>
        <w:rPr>
          <w:rFonts w:ascii="Arial" w:hAnsi="Arial" w:cs="Arial"/>
          <w:sz w:val="22"/>
          <w:szCs w:val="22"/>
        </w:rPr>
      </w:pPr>
      <w:r w:rsidRPr="00EF2CED">
        <w:rPr>
          <w:rFonts w:ascii="Arial" w:hAnsi="Arial" w:cs="Arial"/>
          <w:i/>
          <w:color w:val="000000"/>
          <w:sz w:val="22"/>
          <w:szCs w:val="22"/>
          <w:u w:val="single"/>
        </w:rPr>
        <w:t>Se tiene suficiente experiencia en la adquisición de bienes (equipos y mobiliario) en forma paralela con los procesos constructivos</w:t>
      </w:r>
      <w:r w:rsidRPr="00EF2CED">
        <w:rPr>
          <w:rFonts w:ascii="Arial" w:hAnsi="Arial" w:cs="Arial"/>
          <w:i/>
          <w:color w:val="000000"/>
          <w:sz w:val="22"/>
          <w:szCs w:val="22"/>
        </w:rPr>
        <w:t xml:space="preserve">, prueba de esto es, el exitoso </w:t>
      </w:r>
      <w:r w:rsidRPr="00EF2CED">
        <w:rPr>
          <w:rFonts w:ascii="Arial" w:hAnsi="Arial" w:cs="Arial"/>
          <w:i/>
          <w:color w:val="000000"/>
          <w:spacing w:val="-4"/>
          <w:sz w:val="22"/>
          <w:szCs w:val="22"/>
        </w:rPr>
        <w:t xml:space="preserve">proceso de equipamiento y amueblamiento de los proyectos financiados con recursos del Banco Mundial. (Subrayado </w:t>
      </w:r>
      <w:proofErr w:type="gramStart"/>
      <w:r w:rsidRPr="00EF2CED">
        <w:rPr>
          <w:rFonts w:ascii="Arial" w:hAnsi="Arial" w:cs="Arial"/>
          <w:i/>
          <w:color w:val="000000"/>
          <w:spacing w:val="-4"/>
          <w:sz w:val="22"/>
          <w:szCs w:val="22"/>
        </w:rPr>
        <w:t>nuestro</w:t>
      </w:r>
      <w:r w:rsidRPr="00EF2CED">
        <w:rPr>
          <w:rFonts w:ascii="Arial" w:hAnsi="Arial" w:cs="Arial"/>
          <w:i/>
          <w:color w:val="000000"/>
          <w:sz w:val="22"/>
          <w:szCs w:val="22"/>
        </w:rPr>
        <w:t>)(</w:t>
      </w:r>
      <w:proofErr w:type="gramEnd"/>
      <w:r w:rsidRPr="00EF2CED">
        <w:rPr>
          <w:rFonts w:ascii="Arial" w:hAnsi="Arial" w:cs="Arial"/>
          <w:i/>
          <w:color w:val="000000"/>
          <w:sz w:val="22"/>
          <w:szCs w:val="22"/>
        </w:rPr>
        <w:t xml:space="preserve">Informe Final AUDI006, pág. 9) </w:t>
      </w:r>
      <w:r w:rsidRPr="00EF2CED">
        <w:rPr>
          <w:rFonts w:ascii="Arial" w:hAnsi="Arial" w:cs="Arial"/>
          <w:sz w:val="22"/>
          <w:szCs w:val="22"/>
        </w:rPr>
        <w:t xml:space="preserve"> </w:t>
      </w:r>
    </w:p>
    <w:p w:rsidR="001A5758" w:rsidRPr="00EF2CED" w:rsidRDefault="001A5758" w:rsidP="001A5758">
      <w:pPr>
        <w:ind w:left="1276"/>
        <w:jc w:val="both"/>
        <w:rPr>
          <w:rFonts w:ascii="Arial" w:hAnsi="Arial" w:cs="Arial"/>
          <w:i/>
          <w:color w:val="000000"/>
          <w:sz w:val="22"/>
          <w:szCs w:val="22"/>
        </w:rPr>
      </w:pPr>
    </w:p>
    <w:p w:rsidR="001A5758" w:rsidRPr="00EF2CED" w:rsidRDefault="001A5758" w:rsidP="001A5758">
      <w:pPr>
        <w:ind w:left="1276"/>
        <w:jc w:val="both"/>
        <w:rPr>
          <w:rFonts w:ascii="Arial" w:hAnsi="Arial" w:cs="Arial"/>
          <w:i/>
          <w:color w:val="000000"/>
          <w:sz w:val="22"/>
          <w:szCs w:val="22"/>
        </w:rPr>
      </w:pPr>
      <w:r w:rsidRPr="00EF2CED">
        <w:rPr>
          <w:rFonts w:ascii="Arial" w:hAnsi="Arial" w:cs="Arial"/>
          <w:i/>
          <w:color w:val="000000"/>
          <w:sz w:val="22"/>
          <w:szCs w:val="22"/>
        </w:rPr>
        <w:lastRenderedPageBreak/>
        <w:t>Una vez analizado el presunto sobreprecio de la obra y para cumplir con la solicitud del CI de continuar con el proceso licitatorio se convocó a una reunión a la empresa constructora, con el fin de exponerle la posibilidad de acreditar estos tres elementos en el presupuesto</w:t>
      </w:r>
      <w:r w:rsidRPr="00EF2CED">
        <w:rPr>
          <w:rFonts w:ascii="Arial" w:hAnsi="Arial" w:cs="Arial"/>
          <w:i/>
          <w:color w:val="000000"/>
          <w:sz w:val="22"/>
          <w:szCs w:val="22"/>
          <w:u w:val="single"/>
        </w:rPr>
        <w:t>.  La empresa expreso su aceptación a esta acreditación de tres elementos y al mismo tiempo ofreció disminuir el plazo en 4 meses, lo que resulta altamente ventajoso para la institución.</w:t>
      </w:r>
      <w:r w:rsidRPr="00EF2CED">
        <w:rPr>
          <w:rFonts w:ascii="Arial" w:hAnsi="Arial" w:cs="Arial"/>
          <w:i/>
          <w:color w:val="000000"/>
          <w:sz w:val="22"/>
          <w:szCs w:val="22"/>
        </w:rPr>
        <w:t xml:space="preserve"> (ver oficio de fecha 23 de abril del 2018 de la empresa Navarro y Avilés), que forma parte del expediente.</w:t>
      </w:r>
    </w:p>
    <w:p w:rsidR="001A5758" w:rsidRPr="00EF2CED" w:rsidRDefault="001A5758" w:rsidP="001A5758">
      <w:pPr>
        <w:ind w:left="1276"/>
        <w:jc w:val="both"/>
        <w:rPr>
          <w:rFonts w:ascii="Arial" w:hAnsi="Arial" w:cs="Arial"/>
          <w:i/>
          <w:color w:val="000000"/>
          <w:sz w:val="22"/>
          <w:szCs w:val="22"/>
        </w:rPr>
      </w:pPr>
    </w:p>
    <w:p w:rsidR="001A5758" w:rsidRPr="00EF2CED" w:rsidRDefault="001A5758" w:rsidP="001A5758">
      <w:pPr>
        <w:ind w:left="1276"/>
        <w:jc w:val="both"/>
        <w:rPr>
          <w:rFonts w:ascii="Arial" w:hAnsi="Arial" w:cs="Arial"/>
          <w:i/>
          <w:color w:val="000000"/>
          <w:sz w:val="22"/>
          <w:szCs w:val="22"/>
        </w:rPr>
      </w:pPr>
      <w:r w:rsidRPr="00EF2CED">
        <w:rPr>
          <w:rFonts w:ascii="Arial" w:hAnsi="Arial" w:cs="Arial"/>
          <w:i/>
          <w:color w:val="000000"/>
          <w:sz w:val="22"/>
          <w:szCs w:val="22"/>
        </w:rPr>
        <w:t xml:space="preserve">Se entiende </w:t>
      </w:r>
      <w:r w:rsidRPr="00EF2CED">
        <w:rPr>
          <w:rFonts w:ascii="Arial" w:hAnsi="Arial" w:cs="Arial"/>
          <w:i/>
          <w:color w:val="000000"/>
          <w:sz w:val="22"/>
          <w:szCs w:val="22"/>
          <w:u w:val="single"/>
        </w:rPr>
        <w:t>que la adjudicación parcial implica que estos elementos acreditados podrán ser adquiridos por la institución durante el año 2019, generando un mejor aprovechamiento de los recursos actuales</w:t>
      </w:r>
      <w:r w:rsidRPr="00EF2CED">
        <w:rPr>
          <w:rFonts w:ascii="Arial" w:hAnsi="Arial" w:cs="Arial"/>
          <w:i/>
          <w:color w:val="000000"/>
          <w:sz w:val="22"/>
          <w:szCs w:val="22"/>
        </w:rPr>
        <w:t xml:space="preserve"> y para poder adjudicar la licitación en este momento con los fondos disponibles.</w:t>
      </w:r>
    </w:p>
    <w:p w:rsidR="001A5758" w:rsidRPr="00B3431D" w:rsidRDefault="001A5758" w:rsidP="001A5758">
      <w:pPr>
        <w:ind w:left="1276"/>
        <w:jc w:val="both"/>
        <w:rPr>
          <w:rFonts w:ascii="Arial" w:hAnsi="Arial" w:cs="Arial"/>
          <w:i/>
          <w:color w:val="000000"/>
        </w:rPr>
      </w:pPr>
      <w:r w:rsidRPr="00EF2CED">
        <w:rPr>
          <w:rFonts w:ascii="Arial" w:hAnsi="Arial" w:cs="Arial"/>
          <w:i/>
          <w:color w:val="000000"/>
          <w:sz w:val="22"/>
          <w:szCs w:val="22"/>
        </w:rPr>
        <w:t>Por otro lado, la adjudicación parcial, le generaría al final de los proyectos ahorros superiores a 479 millones, según se desprende del cuadro No 20 del informe técnico de adjudicación</w:t>
      </w:r>
      <w:r w:rsidRPr="00B3431D">
        <w:rPr>
          <w:rFonts w:ascii="Arial" w:hAnsi="Arial" w:cs="Arial"/>
          <w:i/>
          <w:color w:val="000000"/>
        </w:rPr>
        <w:t>.</w:t>
      </w:r>
    </w:p>
    <w:p w:rsidR="001A5758" w:rsidRPr="00B3431D" w:rsidRDefault="001A5758" w:rsidP="001A5758">
      <w:pPr>
        <w:ind w:left="1276"/>
        <w:jc w:val="both"/>
        <w:rPr>
          <w:rFonts w:ascii="Arial" w:hAnsi="Arial" w:cs="Arial"/>
          <w:i/>
          <w:color w:val="000000"/>
        </w:rPr>
      </w:pPr>
    </w:p>
    <w:p w:rsidR="001A5758" w:rsidRPr="00B3431D" w:rsidRDefault="001A5758" w:rsidP="001A5758">
      <w:pPr>
        <w:jc w:val="center"/>
        <w:rPr>
          <w:rFonts w:ascii="Arial" w:hAnsi="Arial" w:cs="Arial"/>
        </w:rPr>
      </w:pPr>
      <w:r w:rsidRPr="00B3431D">
        <w:rPr>
          <w:rFonts w:ascii="Arial" w:hAnsi="Arial" w:cs="Arial"/>
          <w:noProof/>
          <w:lang w:val="es-CR" w:eastAsia="es-CR"/>
        </w:rPr>
        <w:drawing>
          <wp:inline distT="0" distB="0" distL="0" distR="0" wp14:anchorId="18E67FDF" wp14:editId="5DC4526B">
            <wp:extent cx="5200650" cy="68707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91822" cy="699119"/>
                    </a:xfrm>
                    <a:prstGeom prst="rect">
                      <a:avLst/>
                    </a:prstGeom>
                    <a:noFill/>
                  </pic:spPr>
                </pic:pic>
              </a:graphicData>
            </a:graphic>
          </wp:inline>
        </w:drawing>
      </w:r>
    </w:p>
    <w:p w:rsidR="001A5758" w:rsidRPr="00B3431D" w:rsidRDefault="001A5758" w:rsidP="001A5758">
      <w:pPr>
        <w:ind w:left="1276"/>
        <w:jc w:val="both"/>
        <w:rPr>
          <w:rFonts w:ascii="Arial" w:hAnsi="Arial" w:cs="Arial"/>
          <w:i/>
          <w:color w:val="000000"/>
        </w:rPr>
      </w:pPr>
    </w:p>
    <w:p w:rsidR="001A5758" w:rsidRPr="00B3431D" w:rsidRDefault="001A5758" w:rsidP="001A5758">
      <w:pPr>
        <w:ind w:left="1276"/>
        <w:jc w:val="both"/>
        <w:rPr>
          <w:rFonts w:ascii="Arial" w:hAnsi="Arial" w:cs="Arial"/>
          <w:i/>
          <w:color w:val="000000"/>
        </w:rPr>
      </w:pPr>
      <w:r w:rsidRPr="00B3431D">
        <w:rPr>
          <w:rFonts w:ascii="Arial" w:hAnsi="Arial" w:cs="Arial"/>
          <w:i/>
          <w:color w:val="000000"/>
        </w:rPr>
        <w:t xml:space="preserve">(Subrayado </w:t>
      </w:r>
      <w:proofErr w:type="gramStart"/>
      <w:r w:rsidRPr="00B3431D">
        <w:rPr>
          <w:rFonts w:ascii="Arial" w:hAnsi="Arial" w:cs="Arial"/>
          <w:i/>
          <w:color w:val="000000"/>
        </w:rPr>
        <w:t>nuestro)  (</w:t>
      </w:r>
      <w:proofErr w:type="gramEnd"/>
      <w:r w:rsidRPr="00B3431D">
        <w:rPr>
          <w:rFonts w:ascii="Arial" w:hAnsi="Arial" w:cs="Arial"/>
          <w:i/>
          <w:color w:val="000000"/>
        </w:rPr>
        <w:t>Informe Final AUDI 006, pág. 10)</w:t>
      </w:r>
    </w:p>
    <w:p w:rsidR="001A5758" w:rsidRPr="00A2721F" w:rsidRDefault="001A5758" w:rsidP="001A5758">
      <w:pPr>
        <w:ind w:left="1276"/>
        <w:jc w:val="both"/>
        <w:rPr>
          <w:rFonts w:ascii="Arial" w:hAnsi="Arial" w:cs="Arial"/>
          <w:i/>
          <w:color w:val="000000"/>
          <w:highlight w:val="yellow"/>
        </w:rPr>
      </w:pPr>
    </w:p>
    <w:p w:rsidR="001A5758" w:rsidRPr="00B3431D" w:rsidRDefault="001A5758" w:rsidP="001A5758">
      <w:pPr>
        <w:pStyle w:val="Prrafodelista"/>
        <w:numPr>
          <w:ilvl w:val="1"/>
          <w:numId w:val="49"/>
        </w:numPr>
        <w:tabs>
          <w:tab w:val="clear" w:pos="8102"/>
          <w:tab w:val="center" w:pos="4986"/>
        </w:tabs>
        <w:ind w:left="1276"/>
        <w:contextualSpacing/>
        <w:jc w:val="both"/>
        <w:outlineLvl w:val="0"/>
        <w:rPr>
          <w:rFonts w:ascii="Arial" w:hAnsi="Arial" w:cs="Arial"/>
          <w:bCs/>
        </w:rPr>
      </w:pPr>
      <w:r w:rsidRPr="00B3431D">
        <w:rPr>
          <w:rFonts w:ascii="Arial" w:hAnsi="Arial" w:cs="Arial"/>
          <w:bCs/>
        </w:rPr>
        <w:t xml:space="preserve">Otros aspectos observados no considerados en el cartel </w:t>
      </w:r>
    </w:p>
    <w:p w:rsidR="001A5758" w:rsidRPr="00B3431D" w:rsidRDefault="001A5758" w:rsidP="001A5758">
      <w:pPr>
        <w:tabs>
          <w:tab w:val="center" w:pos="4986"/>
        </w:tabs>
        <w:contextualSpacing/>
        <w:jc w:val="both"/>
        <w:outlineLvl w:val="0"/>
        <w:rPr>
          <w:rFonts w:ascii="Arial" w:hAnsi="Arial" w:cs="Arial"/>
          <w:bCs/>
        </w:rPr>
      </w:pPr>
      <w:r w:rsidRPr="00B3431D">
        <w:rPr>
          <w:rFonts w:ascii="Arial" w:hAnsi="Arial" w:cs="Arial"/>
          <w:bCs/>
        </w:rPr>
        <w:t xml:space="preserve"> </w:t>
      </w:r>
    </w:p>
    <w:p w:rsidR="001A5758" w:rsidRPr="00EF2CED" w:rsidRDefault="001A5758" w:rsidP="001A5758">
      <w:pPr>
        <w:tabs>
          <w:tab w:val="center" w:pos="4986"/>
        </w:tabs>
        <w:ind w:left="1843"/>
        <w:contextualSpacing/>
        <w:jc w:val="both"/>
        <w:outlineLvl w:val="0"/>
        <w:rPr>
          <w:rFonts w:ascii="Arial" w:hAnsi="Arial" w:cs="Arial"/>
          <w:bCs/>
          <w:sz w:val="22"/>
          <w:szCs w:val="22"/>
        </w:rPr>
      </w:pPr>
      <w:r w:rsidRPr="00EF2CED">
        <w:rPr>
          <w:rFonts w:ascii="Arial" w:hAnsi="Arial" w:cs="Arial"/>
          <w:bCs/>
          <w:sz w:val="22"/>
          <w:szCs w:val="22"/>
        </w:rPr>
        <w:t>Bienes y obras que no forman parte del objeto contractual</w:t>
      </w:r>
    </w:p>
    <w:p w:rsidR="001A5758" w:rsidRPr="00EF2CED" w:rsidRDefault="001A5758" w:rsidP="001A5758">
      <w:pPr>
        <w:tabs>
          <w:tab w:val="center" w:pos="4986"/>
        </w:tabs>
        <w:ind w:left="1843"/>
        <w:contextualSpacing/>
        <w:jc w:val="both"/>
        <w:outlineLvl w:val="0"/>
        <w:rPr>
          <w:rFonts w:ascii="Arial" w:hAnsi="Arial" w:cs="Arial"/>
          <w:bCs/>
          <w:sz w:val="22"/>
          <w:szCs w:val="22"/>
        </w:rPr>
      </w:pPr>
    </w:p>
    <w:p w:rsidR="001A5758" w:rsidRPr="00EF2CED" w:rsidRDefault="001A5758" w:rsidP="001A5758">
      <w:pPr>
        <w:ind w:left="1843"/>
        <w:jc w:val="both"/>
        <w:rPr>
          <w:rFonts w:ascii="Arial" w:hAnsi="Arial" w:cs="Arial"/>
          <w:i/>
          <w:color w:val="000000"/>
          <w:sz w:val="22"/>
          <w:szCs w:val="22"/>
        </w:rPr>
      </w:pPr>
      <w:r w:rsidRPr="00EF2CED">
        <w:rPr>
          <w:rFonts w:ascii="Arial" w:hAnsi="Arial" w:cs="Arial"/>
          <w:i/>
          <w:color w:val="000000"/>
          <w:sz w:val="22"/>
          <w:szCs w:val="22"/>
        </w:rPr>
        <w:t xml:space="preserve">“Por lo tanto, a diferencia de los tres elementos sugeridos para la adjudicación parcial, cualquier interpretación respecto a consideraciones de costo de los renglones de pago o los aspectos que lo contienen, no da pie a que se pueda generar una posible eliminación del ítem en forma parcial y mucho menos total, ya que se estaría poniendo en riesgo la funcionalidad de la obra, al estar   eliminando elementos fundamentales para su funcionamiento. </w:t>
      </w:r>
      <w:proofErr w:type="gramStart"/>
      <w:r w:rsidRPr="00EF2CED">
        <w:rPr>
          <w:rFonts w:ascii="Arial" w:hAnsi="Arial" w:cs="Arial"/>
          <w:i/>
          <w:color w:val="000000"/>
          <w:sz w:val="22"/>
          <w:szCs w:val="22"/>
        </w:rPr>
        <w:t>“ (</w:t>
      </w:r>
      <w:proofErr w:type="gramEnd"/>
      <w:r w:rsidRPr="00EF2CED">
        <w:rPr>
          <w:rFonts w:ascii="Arial" w:hAnsi="Arial" w:cs="Arial"/>
          <w:i/>
          <w:color w:val="000000"/>
          <w:sz w:val="22"/>
          <w:szCs w:val="22"/>
        </w:rPr>
        <w:t>Informe Final AUDI 006, pág. 10)</w:t>
      </w:r>
    </w:p>
    <w:p w:rsidR="001A5758" w:rsidRPr="00EF2CED" w:rsidRDefault="001A5758" w:rsidP="001A5758">
      <w:pPr>
        <w:tabs>
          <w:tab w:val="center" w:pos="4986"/>
        </w:tabs>
        <w:ind w:left="1843"/>
        <w:contextualSpacing/>
        <w:jc w:val="both"/>
        <w:outlineLvl w:val="0"/>
        <w:rPr>
          <w:rFonts w:ascii="Arial" w:hAnsi="Arial" w:cs="Arial"/>
          <w:bCs/>
          <w:sz w:val="22"/>
          <w:szCs w:val="22"/>
        </w:rPr>
      </w:pPr>
    </w:p>
    <w:p w:rsidR="001A5758" w:rsidRPr="00EF2CED" w:rsidRDefault="001A5758" w:rsidP="001A5758">
      <w:pPr>
        <w:tabs>
          <w:tab w:val="center" w:pos="4986"/>
        </w:tabs>
        <w:ind w:left="1843"/>
        <w:contextualSpacing/>
        <w:jc w:val="both"/>
        <w:outlineLvl w:val="0"/>
        <w:rPr>
          <w:rFonts w:ascii="Arial" w:hAnsi="Arial" w:cs="Arial"/>
          <w:bCs/>
          <w:sz w:val="22"/>
          <w:szCs w:val="22"/>
        </w:rPr>
      </w:pPr>
      <w:r w:rsidRPr="00EF2CED">
        <w:rPr>
          <w:rFonts w:ascii="Arial" w:hAnsi="Arial" w:cs="Arial"/>
          <w:bCs/>
          <w:sz w:val="22"/>
          <w:szCs w:val="22"/>
        </w:rPr>
        <w:t>La eventual ubicación del edificio de la Escuela de Computación</w:t>
      </w:r>
    </w:p>
    <w:p w:rsidR="001A5758" w:rsidRPr="00EF2CED" w:rsidRDefault="001A5758" w:rsidP="001A5758">
      <w:pPr>
        <w:tabs>
          <w:tab w:val="center" w:pos="4986"/>
        </w:tabs>
        <w:ind w:left="567"/>
        <w:contextualSpacing/>
        <w:jc w:val="both"/>
        <w:outlineLvl w:val="0"/>
        <w:rPr>
          <w:rFonts w:ascii="Arial" w:hAnsi="Arial" w:cs="Arial"/>
          <w:bCs/>
          <w:sz w:val="22"/>
          <w:szCs w:val="22"/>
        </w:rPr>
      </w:pPr>
    </w:p>
    <w:p w:rsidR="001A5758" w:rsidRPr="00EF2CED" w:rsidRDefault="001A5758" w:rsidP="001A5758">
      <w:pPr>
        <w:ind w:left="1843"/>
        <w:jc w:val="both"/>
        <w:rPr>
          <w:rFonts w:ascii="Arial" w:hAnsi="Arial" w:cs="Arial"/>
          <w:i/>
          <w:color w:val="000000"/>
          <w:sz w:val="22"/>
          <w:szCs w:val="22"/>
        </w:rPr>
      </w:pPr>
      <w:r w:rsidRPr="00EF2CED">
        <w:rPr>
          <w:rFonts w:ascii="Arial" w:hAnsi="Arial" w:cs="Arial"/>
          <w:i/>
          <w:color w:val="000000"/>
          <w:sz w:val="22"/>
          <w:szCs w:val="22"/>
        </w:rPr>
        <w:t>“Con respeto a este punto, se debe acotar que la selección del sitio obedece a la resolución del Rector 221-2017 comunicada a la Oficina de Ingeniería con fecha 26 de junio 2017, la cual justifica su decisión con criterio técnico y en atención al acuerdo de la sesión ordinaria No 3024, artículo 7, inciso del 31 de mayo del 2017 del CI que delega esa responsabilidad.  Todos los estudios realizados y costos de ingeniería, en que ha incurrido la institución alrededor de esta ubicación, tendrían que ser valorados antes de tomar cualquier decisión de reubicación de esta edificación. (Informe Final AUDI 006, pág. 11)</w:t>
      </w:r>
    </w:p>
    <w:p w:rsidR="001A5758" w:rsidRDefault="001A5758" w:rsidP="001A5758">
      <w:pPr>
        <w:ind w:left="2124"/>
        <w:jc w:val="both"/>
        <w:rPr>
          <w:rFonts w:ascii="Arial" w:hAnsi="Arial" w:cs="Arial"/>
          <w:i/>
          <w:color w:val="000000"/>
        </w:rPr>
      </w:pPr>
    </w:p>
    <w:p w:rsidR="001A5758" w:rsidRPr="00B3431D" w:rsidRDefault="001A5758" w:rsidP="001A5758">
      <w:pPr>
        <w:ind w:left="2124"/>
        <w:jc w:val="both"/>
        <w:rPr>
          <w:rFonts w:ascii="Arial" w:hAnsi="Arial" w:cs="Arial"/>
          <w:i/>
          <w:color w:val="000000"/>
        </w:rPr>
      </w:pPr>
    </w:p>
    <w:p w:rsidR="001A5758" w:rsidRPr="00B3431D" w:rsidRDefault="001A5758" w:rsidP="001A5758">
      <w:pPr>
        <w:numPr>
          <w:ilvl w:val="0"/>
          <w:numId w:val="43"/>
        </w:numPr>
        <w:tabs>
          <w:tab w:val="center" w:pos="4986"/>
        </w:tabs>
        <w:ind w:left="567" w:hanging="567"/>
        <w:contextualSpacing/>
        <w:jc w:val="both"/>
        <w:outlineLvl w:val="0"/>
        <w:rPr>
          <w:rFonts w:ascii="Arial" w:hAnsi="Arial" w:cs="Arial"/>
          <w:iCs/>
        </w:rPr>
      </w:pPr>
      <w:r w:rsidRPr="00B3431D">
        <w:rPr>
          <w:rFonts w:ascii="Arial" w:hAnsi="Arial" w:cs="Arial"/>
          <w:bCs/>
        </w:rPr>
        <w:t>Otro aspecto analizado por la Comisión de Planificación y Administración ha sido los márgenes de diferencia de los montos presupuestados y las ofertas presentadas en las obras de infraestructura ya finalizadas dentro del Instituto Tecnológico de Costa Rica.  Esta tendencia se presenta continuación:</w:t>
      </w:r>
    </w:p>
    <w:p w:rsidR="001A5758" w:rsidRPr="00B3431D" w:rsidRDefault="001A5758" w:rsidP="001A5758">
      <w:pPr>
        <w:tabs>
          <w:tab w:val="center" w:pos="4986"/>
        </w:tabs>
        <w:contextualSpacing/>
        <w:jc w:val="both"/>
        <w:outlineLvl w:val="0"/>
        <w:rPr>
          <w:rFonts w:ascii="Arial" w:hAnsi="Arial" w:cs="Arial"/>
          <w:iCs/>
        </w:rPr>
      </w:pPr>
    </w:p>
    <w:p w:rsidR="001A5758" w:rsidRPr="00B3431D" w:rsidRDefault="001A5758" w:rsidP="001A5758">
      <w:pPr>
        <w:tabs>
          <w:tab w:val="center" w:pos="4986"/>
        </w:tabs>
        <w:ind w:left="567"/>
        <w:contextualSpacing/>
        <w:jc w:val="both"/>
        <w:outlineLvl w:val="0"/>
        <w:rPr>
          <w:rFonts w:ascii="Arial" w:hAnsi="Arial" w:cs="Arial"/>
          <w:iCs/>
        </w:rPr>
      </w:pPr>
    </w:p>
    <w:p w:rsidR="001A5758" w:rsidRPr="00B3431D" w:rsidRDefault="001A5758" w:rsidP="001A5758">
      <w:pPr>
        <w:tabs>
          <w:tab w:val="center" w:pos="4986"/>
        </w:tabs>
        <w:ind w:left="-284"/>
        <w:contextualSpacing/>
        <w:jc w:val="both"/>
        <w:outlineLvl w:val="0"/>
        <w:rPr>
          <w:rFonts w:ascii="Arial" w:hAnsi="Arial" w:cs="Arial"/>
          <w:iCs/>
        </w:rPr>
      </w:pPr>
      <w:r w:rsidRPr="00B3431D">
        <w:rPr>
          <w:rFonts w:ascii="Arial" w:hAnsi="Arial" w:cs="Arial"/>
          <w:iCs/>
          <w:noProof/>
          <w:lang w:val="es-CR" w:eastAsia="es-CR"/>
        </w:rPr>
        <w:drawing>
          <wp:inline distT="0" distB="0" distL="0" distR="0" wp14:anchorId="4F9ACCDB" wp14:editId="00B1BC50">
            <wp:extent cx="6226810" cy="3167481"/>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39323" cy="3173846"/>
                    </a:xfrm>
                    <a:prstGeom prst="rect">
                      <a:avLst/>
                    </a:prstGeom>
                    <a:noFill/>
                    <a:ln>
                      <a:noFill/>
                    </a:ln>
                  </pic:spPr>
                </pic:pic>
              </a:graphicData>
            </a:graphic>
          </wp:inline>
        </w:drawing>
      </w:r>
    </w:p>
    <w:p w:rsidR="001A5758" w:rsidRPr="00B3431D" w:rsidRDefault="001A5758" w:rsidP="001A5758">
      <w:pPr>
        <w:tabs>
          <w:tab w:val="center" w:pos="4986"/>
        </w:tabs>
        <w:ind w:left="567"/>
        <w:contextualSpacing/>
        <w:jc w:val="both"/>
        <w:outlineLvl w:val="0"/>
        <w:rPr>
          <w:rFonts w:ascii="Arial" w:hAnsi="Arial" w:cs="Arial"/>
          <w:iCs/>
        </w:rPr>
      </w:pPr>
    </w:p>
    <w:p w:rsidR="001A5758" w:rsidRDefault="001A5758" w:rsidP="001A5758">
      <w:pPr>
        <w:tabs>
          <w:tab w:val="center" w:pos="4986"/>
        </w:tabs>
        <w:ind w:left="567"/>
        <w:contextualSpacing/>
        <w:jc w:val="both"/>
        <w:outlineLvl w:val="0"/>
        <w:rPr>
          <w:rFonts w:ascii="Arial" w:hAnsi="Arial" w:cs="Arial"/>
          <w:iCs/>
        </w:rPr>
      </w:pPr>
    </w:p>
    <w:p w:rsidR="001A5758" w:rsidRPr="00B3431D" w:rsidRDefault="001A5758" w:rsidP="001A5758">
      <w:pPr>
        <w:tabs>
          <w:tab w:val="center" w:pos="4986"/>
        </w:tabs>
        <w:ind w:left="567"/>
        <w:contextualSpacing/>
        <w:jc w:val="both"/>
        <w:outlineLvl w:val="0"/>
        <w:rPr>
          <w:rFonts w:ascii="Arial" w:hAnsi="Arial" w:cs="Arial"/>
          <w:iCs/>
        </w:rPr>
      </w:pPr>
      <w:r w:rsidRPr="00B3431D">
        <w:rPr>
          <w:rFonts w:ascii="Arial" w:hAnsi="Arial" w:cs="Arial"/>
          <w:iCs/>
        </w:rPr>
        <w:t>La tabla nos permite observar que se han tenido obras de infraestructura donde la oferta recibida fue favorable a la Institución</w:t>
      </w:r>
      <w:r>
        <w:rPr>
          <w:rFonts w:ascii="Arial" w:hAnsi="Arial" w:cs="Arial"/>
          <w:iCs/>
        </w:rPr>
        <w:t>,</w:t>
      </w:r>
      <w:r w:rsidRPr="00B3431D">
        <w:rPr>
          <w:rFonts w:ascii="Arial" w:hAnsi="Arial" w:cs="Arial"/>
          <w:iCs/>
        </w:rPr>
        <w:t xml:space="preserve"> como en el caso del Edificio de </w:t>
      </w:r>
      <w:r>
        <w:rPr>
          <w:rFonts w:ascii="Arial" w:hAnsi="Arial" w:cs="Arial"/>
          <w:iCs/>
        </w:rPr>
        <w:t xml:space="preserve">la Escuela de Ingeniería </w:t>
      </w:r>
      <w:r w:rsidRPr="00B3431D">
        <w:rPr>
          <w:rFonts w:ascii="Arial" w:hAnsi="Arial" w:cs="Arial"/>
          <w:iCs/>
        </w:rPr>
        <w:t xml:space="preserve">Electrónica y </w:t>
      </w:r>
      <w:r>
        <w:rPr>
          <w:rFonts w:ascii="Arial" w:hAnsi="Arial" w:cs="Arial"/>
          <w:iCs/>
        </w:rPr>
        <w:t xml:space="preserve">Escuela de </w:t>
      </w:r>
      <w:r w:rsidRPr="001A5758">
        <w:rPr>
          <w:rFonts w:ascii="Arial" w:hAnsi="Arial" w:cs="Arial"/>
          <w:iCs/>
        </w:rPr>
        <w:t>Ingeniería de Seguridad Laboral e Higiene Ocupacional, donde se seleccionó la oferta con un 21.69%</w:t>
      </w:r>
      <w:r w:rsidRPr="00B3431D">
        <w:rPr>
          <w:rFonts w:ascii="Arial" w:hAnsi="Arial" w:cs="Arial"/>
          <w:iCs/>
        </w:rPr>
        <w:t xml:space="preserve"> por debajo del monto presupuestado </w:t>
      </w:r>
      <w:r>
        <w:rPr>
          <w:rFonts w:ascii="Arial" w:hAnsi="Arial" w:cs="Arial"/>
          <w:iCs/>
        </w:rPr>
        <w:t>por el</w:t>
      </w:r>
      <w:r w:rsidRPr="00B3431D">
        <w:rPr>
          <w:rFonts w:ascii="Arial" w:hAnsi="Arial" w:cs="Arial"/>
          <w:iCs/>
        </w:rPr>
        <w:t xml:space="preserve"> TEC.</w:t>
      </w:r>
    </w:p>
    <w:p w:rsidR="001A5758" w:rsidRPr="00B3431D" w:rsidRDefault="001A5758" w:rsidP="001A5758">
      <w:pPr>
        <w:tabs>
          <w:tab w:val="center" w:pos="4986"/>
        </w:tabs>
        <w:ind w:left="567"/>
        <w:contextualSpacing/>
        <w:jc w:val="both"/>
        <w:outlineLvl w:val="0"/>
        <w:rPr>
          <w:rFonts w:ascii="Arial" w:hAnsi="Arial" w:cs="Arial"/>
          <w:iCs/>
        </w:rPr>
      </w:pPr>
    </w:p>
    <w:p w:rsidR="001A5758" w:rsidRPr="00B3431D" w:rsidRDefault="001A5758" w:rsidP="001A5758">
      <w:pPr>
        <w:tabs>
          <w:tab w:val="center" w:pos="4986"/>
        </w:tabs>
        <w:ind w:left="567"/>
        <w:contextualSpacing/>
        <w:jc w:val="both"/>
        <w:outlineLvl w:val="0"/>
        <w:rPr>
          <w:rFonts w:ascii="Arial" w:hAnsi="Arial" w:cs="Arial"/>
          <w:iCs/>
        </w:rPr>
      </w:pPr>
      <w:r w:rsidRPr="00B3431D">
        <w:rPr>
          <w:rFonts w:ascii="Arial" w:hAnsi="Arial" w:cs="Arial"/>
          <w:iCs/>
        </w:rPr>
        <w:t>De igual forma, se han tenido ofertas que han sobrepasado el monto estimado por el TEC, como fue el caso de la Biblioteca</w:t>
      </w:r>
      <w:r>
        <w:rPr>
          <w:rFonts w:ascii="Arial" w:hAnsi="Arial" w:cs="Arial"/>
          <w:iCs/>
        </w:rPr>
        <w:t>,</w:t>
      </w:r>
      <w:r w:rsidRPr="00B3431D">
        <w:rPr>
          <w:rFonts w:ascii="Arial" w:hAnsi="Arial" w:cs="Arial"/>
          <w:iCs/>
        </w:rPr>
        <w:t xml:space="preserve"> con una diferencia del 22,93% o del 54% de BIOTEC-PROTEC de la Sede Regional de San Carlos y </w:t>
      </w:r>
      <w:proofErr w:type="spellStart"/>
      <w:r w:rsidRPr="00B3431D">
        <w:rPr>
          <w:rFonts w:ascii="Arial" w:hAnsi="Arial" w:cs="Arial"/>
          <w:iCs/>
        </w:rPr>
        <w:t>a</w:t>
      </w:r>
      <w:r>
        <w:rPr>
          <w:rFonts w:ascii="Arial" w:hAnsi="Arial" w:cs="Arial"/>
          <w:iCs/>
        </w:rPr>
        <w:t>ú</w:t>
      </w:r>
      <w:r w:rsidRPr="00B3431D">
        <w:rPr>
          <w:rFonts w:ascii="Arial" w:hAnsi="Arial" w:cs="Arial"/>
          <w:iCs/>
        </w:rPr>
        <w:t>n</w:t>
      </w:r>
      <w:proofErr w:type="spellEnd"/>
      <w:r w:rsidRPr="00B3431D">
        <w:rPr>
          <w:rFonts w:ascii="Arial" w:hAnsi="Arial" w:cs="Arial"/>
          <w:iCs/>
        </w:rPr>
        <w:t xml:space="preserve"> así, se adjudicó</w:t>
      </w:r>
      <w:r>
        <w:rPr>
          <w:rFonts w:ascii="Arial" w:hAnsi="Arial" w:cs="Arial"/>
          <w:iCs/>
        </w:rPr>
        <w:t>,</w:t>
      </w:r>
      <w:r w:rsidRPr="00B3431D">
        <w:rPr>
          <w:rFonts w:ascii="Arial" w:hAnsi="Arial" w:cs="Arial"/>
          <w:iCs/>
        </w:rPr>
        <w:t xml:space="preserve"> ya que las otras ofertas presentaban una diferencia más alta.</w:t>
      </w:r>
    </w:p>
    <w:p w:rsidR="001A5758" w:rsidRPr="00B3431D" w:rsidRDefault="001A5758" w:rsidP="001A5758">
      <w:pPr>
        <w:tabs>
          <w:tab w:val="center" w:pos="4986"/>
        </w:tabs>
        <w:ind w:left="567"/>
        <w:contextualSpacing/>
        <w:jc w:val="both"/>
        <w:outlineLvl w:val="0"/>
        <w:rPr>
          <w:rFonts w:ascii="Arial" w:hAnsi="Arial" w:cs="Arial"/>
          <w:iCs/>
        </w:rPr>
      </w:pPr>
      <w:r w:rsidRPr="00B3431D">
        <w:rPr>
          <w:rFonts w:ascii="Arial" w:hAnsi="Arial" w:cs="Arial"/>
          <w:iCs/>
        </w:rPr>
        <w:t xml:space="preserve">Por tanto, la diferencia que se presenta en el último informe de la Oficina de Ingeniería con un monto de </w:t>
      </w:r>
      <w:r w:rsidRPr="00B3431D">
        <w:rPr>
          <w:rFonts w:ascii="Arial" w:hAnsi="Arial" w:cs="Arial"/>
          <w:i/>
          <w:color w:val="000000"/>
        </w:rPr>
        <w:t xml:space="preserve">5 150 millones de colones presenta una </w:t>
      </w:r>
      <w:r w:rsidRPr="00B3431D">
        <w:rPr>
          <w:rFonts w:ascii="Arial" w:hAnsi="Arial" w:cs="Arial"/>
          <w:i/>
          <w:color w:val="000000"/>
          <w:u w:val="single"/>
        </w:rPr>
        <w:t>diferencia entre la única oferta presentada de un 13,20%.  Una diferencia muy por debajo a otras adjudicaciones realizadas por el Consejo Institucional,</w:t>
      </w:r>
    </w:p>
    <w:p w:rsidR="001A5758" w:rsidRPr="00B3431D" w:rsidRDefault="001A5758" w:rsidP="001A5758">
      <w:pPr>
        <w:tabs>
          <w:tab w:val="center" w:pos="4986"/>
        </w:tabs>
        <w:contextualSpacing/>
        <w:jc w:val="both"/>
        <w:outlineLvl w:val="0"/>
        <w:rPr>
          <w:rFonts w:ascii="Arial" w:hAnsi="Arial" w:cs="Arial"/>
          <w:bCs/>
        </w:rPr>
      </w:pPr>
    </w:p>
    <w:p w:rsidR="001A5758" w:rsidRPr="00B3431D" w:rsidRDefault="001A5758" w:rsidP="001A5758">
      <w:pPr>
        <w:numPr>
          <w:ilvl w:val="0"/>
          <w:numId w:val="43"/>
        </w:numPr>
        <w:tabs>
          <w:tab w:val="center" w:pos="4986"/>
        </w:tabs>
        <w:ind w:left="567" w:hanging="567"/>
        <w:contextualSpacing/>
        <w:jc w:val="both"/>
        <w:outlineLvl w:val="0"/>
        <w:rPr>
          <w:rFonts w:ascii="Arial" w:hAnsi="Arial" w:cs="Arial"/>
          <w:bCs/>
        </w:rPr>
      </w:pPr>
      <w:r w:rsidRPr="00B3431D">
        <w:rPr>
          <w:rFonts w:ascii="Arial" w:hAnsi="Arial" w:cs="Arial"/>
          <w:iCs/>
        </w:rPr>
        <w:t>Los integrantes de la Comisión consideran que se recibieron los insumos para poder tomar una decisión y se dispone elevar la propuesta al Consejo Institucional</w:t>
      </w:r>
    </w:p>
    <w:p w:rsidR="001A5758" w:rsidRPr="00B3431D" w:rsidRDefault="001A5758" w:rsidP="001A5758">
      <w:pPr>
        <w:tabs>
          <w:tab w:val="left" w:pos="180"/>
          <w:tab w:val="left" w:pos="2520"/>
          <w:tab w:val="left" w:pos="5640"/>
          <w:tab w:val="left" w:pos="5940"/>
        </w:tabs>
        <w:ind w:right="-801"/>
        <w:rPr>
          <w:rFonts w:ascii="Arial" w:eastAsia="SimSun" w:hAnsi="Arial" w:cs="Arial"/>
          <w:b/>
          <w:sz w:val="16"/>
          <w:szCs w:val="16"/>
        </w:rPr>
      </w:pPr>
    </w:p>
    <w:p w:rsidR="001A5758" w:rsidRPr="00B3431D" w:rsidRDefault="001A5758" w:rsidP="001A5758">
      <w:pPr>
        <w:pStyle w:val="Default"/>
        <w:jc w:val="both"/>
        <w:rPr>
          <w:rFonts w:ascii="Arial" w:hAnsi="Arial" w:cs="Arial"/>
          <w:b/>
          <w:bCs/>
          <w:color w:val="auto"/>
        </w:rPr>
      </w:pPr>
      <w:r w:rsidRPr="00B3431D">
        <w:rPr>
          <w:rFonts w:ascii="Arial" w:hAnsi="Arial" w:cs="Arial"/>
          <w:b/>
          <w:bCs/>
          <w:color w:val="auto"/>
        </w:rPr>
        <w:t>SE</w:t>
      </w:r>
      <w:r>
        <w:rPr>
          <w:rFonts w:ascii="Arial" w:hAnsi="Arial" w:cs="Arial"/>
          <w:b/>
          <w:bCs/>
          <w:color w:val="auto"/>
        </w:rPr>
        <w:t xml:space="preserve"> ACUERDA</w:t>
      </w:r>
      <w:r w:rsidRPr="00B3431D">
        <w:rPr>
          <w:rFonts w:ascii="Arial" w:hAnsi="Arial" w:cs="Arial"/>
          <w:b/>
          <w:bCs/>
          <w:color w:val="auto"/>
        </w:rPr>
        <w:t>:</w:t>
      </w:r>
    </w:p>
    <w:p w:rsidR="001A5758" w:rsidRPr="00B3431D" w:rsidRDefault="001A5758" w:rsidP="001A5758">
      <w:pPr>
        <w:pStyle w:val="Default"/>
        <w:ind w:firstLine="567"/>
        <w:jc w:val="both"/>
        <w:rPr>
          <w:rFonts w:ascii="Arial" w:hAnsi="Arial" w:cs="Arial"/>
          <w:b/>
          <w:bCs/>
          <w:color w:val="auto"/>
          <w:sz w:val="16"/>
          <w:szCs w:val="16"/>
        </w:rPr>
      </w:pPr>
    </w:p>
    <w:p w:rsidR="001A5758" w:rsidRPr="00B3431D" w:rsidRDefault="001A5758" w:rsidP="001A5758">
      <w:pPr>
        <w:numPr>
          <w:ilvl w:val="0"/>
          <w:numId w:val="40"/>
        </w:numPr>
        <w:jc w:val="both"/>
        <w:rPr>
          <w:rFonts w:ascii="Arial" w:hAnsi="Arial" w:cs="Arial"/>
          <w:bCs/>
        </w:rPr>
      </w:pPr>
      <w:r w:rsidRPr="00B3431D">
        <w:rPr>
          <w:rFonts w:ascii="Arial" w:eastAsia="Calibri" w:hAnsi="Arial" w:cs="Arial"/>
          <w:iCs/>
          <w:lang w:val="es-ES_tradnl"/>
        </w:rPr>
        <w:t xml:space="preserve">Adjudicar </w:t>
      </w:r>
      <w:r w:rsidRPr="00B3431D">
        <w:rPr>
          <w:rFonts w:ascii="Arial" w:hAnsi="Arial" w:cs="Arial"/>
          <w:bCs/>
        </w:rPr>
        <w:t xml:space="preserve">la Licitación Pública Nº 2017LN-000008-APITCR “Construcción de Edificio, Escuela de Ingeniería en Computación, Sede Central Cartago”, de acuerdo con el Informe Técnico adjunto al oficio R-545-2018, a la Empresa </w:t>
      </w:r>
      <w:r w:rsidRPr="00B3431D">
        <w:rPr>
          <w:rFonts w:ascii="Arial" w:eastAsia="SimSun" w:hAnsi="Arial" w:cs="Arial"/>
          <w:bCs/>
          <w:iCs/>
        </w:rPr>
        <w:t xml:space="preserve">Constructora Navarro y Avilés S.A., Cédula Jurídica 3-101-058433-33, </w:t>
      </w:r>
      <w:r w:rsidRPr="00B3431D">
        <w:rPr>
          <w:rFonts w:ascii="Arial" w:hAnsi="Arial" w:cs="Arial"/>
          <w:bCs/>
        </w:rPr>
        <w:t>en razón de que la oferta se ajusta a lo solicitado en el Cartel de la Licitación, como se detalla a continuación:</w:t>
      </w:r>
    </w:p>
    <w:p w:rsidR="001A5758" w:rsidRDefault="001A5758" w:rsidP="001A5758">
      <w:pPr>
        <w:spacing w:before="240" w:after="240"/>
        <w:ind w:left="284"/>
        <w:contextualSpacing/>
        <w:jc w:val="both"/>
        <w:rPr>
          <w:rFonts w:ascii="Arial" w:eastAsia="SimSun" w:hAnsi="Arial" w:cs="Arial"/>
          <w:bCs/>
          <w:i/>
          <w:iCs/>
          <w:sz w:val="22"/>
          <w:szCs w:val="22"/>
        </w:rPr>
      </w:pPr>
    </w:p>
    <w:p w:rsidR="001A5758" w:rsidRPr="00B3431D" w:rsidRDefault="001A5758" w:rsidP="001A5758">
      <w:pPr>
        <w:spacing w:before="240" w:after="240"/>
        <w:ind w:left="284"/>
        <w:contextualSpacing/>
        <w:jc w:val="both"/>
        <w:rPr>
          <w:rFonts w:ascii="Arial" w:eastAsia="SimSun" w:hAnsi="Arial" w:cs="Arial"/>
          <w:bCs/>
          <w:i/>
          <w:iCs/>
          <w:sz w:val="22"/>
          <w:szCs w:val="22"/>
        </w:rPr>
      </w:pPr>
    </w:p>
    <w:p w:rsidR="001A5758" w:rsidRPr="00B3431D" w:rsidRDefault="001A5758" w:rsidP="001A5758">
      <w:pPr>
        <w:spacing w:before="240" w:after="240" w:line="276" w:lineRule="auto"/>
        <w:ind w:left="426"/>
        <w:contextualSpacing/>
        <w:jc w:val="both"/>
        <w:rPr>
          <w:rFonts w:ascii="Arial" w:eastAsia="SimSun" w:hAnsi="Arial" w:cs="Arial"/>
          <w:bCs/>
          <w:i/>
          <w:iCs/>
          <w:sz w:val="22"/>
          <w:szCs w:val="22"/>
          <w:lang w:val="es-CR"/>
        </w:rPr>
      </w:pPr>
      <w:proofErr w:type="gramStart"/>
      <w:r w:rsidRPr="00B3431D">
        <w:rPr>
          <w:rFonts w:ascii="Arial" w:eastAsia="SimSun" w:hAnsi="Arial" w:cs="Arial"/>
          <w:bCs/>
          <w:i/>
          <w:iCs/>
          <w:sz w:val="22"/>
          <w:szCs w:val="22"/>
          <w:lang w:val="es-CR"/>
        </w:rPr>
        <w:lastRenderedPageBreak/>
        <w:t>Total</w:t>
      </w:r>
      <w:proofErr w:type="gramEnd"/>
      <w:r w:rsidRPr="00B3431D">
        <w:rPr>
          <w:rFonts w:ascii="Arial" w:eastAsia="SimSun" w:hAnsi="Arial" w:cs="Arial"/>
          <w:bCs/>
          <w:i/>
          <w:iCs/>
          <w:sz w:val="22"/>
          <w:szCs w:val="22"/>
          <w:lang w:val="es-CR"/>
        </w:rPr>
        <w:t xml:space="preserve"> adjudicado:</w:t>
      </w:r>
      <w:r w:rsidRPr="00B3431D">
        <w:rPr>
          <w:rFonts w:ascii="Arial" w:eastAsia="SimSun" w:hAnsi="Arial" w:cs="Arial"/>
          <w:bCs/>
          <w:i/>
          <w:iCs/>
          <w:sz w:val="22"/>
          <w:szCs w:val="22"/>
          <w:lang w:val="es-CR"/>
        </w:rPr>
        <w:tab/>
        <w:t xml:space="preserve">    </w:t>
      </w:r>
      <w:r w:rsidRPr="00B3431D">
        <w:rPr>
          <w:rFonts w:ascii="Arial" w:eastAsia="SimSun" w:hAnsi="Arial" w:cs="Arial"/>
          <w:bCs/>
          <w:i/>
          <w:iCs/>
          <w:sz w:val="22"/>
          <w:szCs w:val="22"/>
          <w:lang w:val="es-CR"/>
        </w:rPr>
        <w:tab/>
        <w:t xml:space="preserve">     ¢4.925.628.587,00</w:t>
      </w:r>
    </w:p>
    <w:p w:rsidR="001A5758" w:rsidRPr="00B3431D" w:rsidRDefault="001A5758" w:rsidP="001A5758">
      <w:pPr>
        <w:spacing w:before="240" w:after="240" w:line="276" w:lineRule="auto"/>
        <w:ind w:left="426"/>
        <w:contextualSpacing/>
        <w:jc w:val="both"/>
        <w:rPr>
          <w:rFonts w:ascii="Arial" w:eastAsia="SimSun" w:hAnsi="Arial" w:cs="Arial"/>
          <w:bCs/>
          <w:i/>
          <w:iCs/>
          <w:sz w:val="22"/>
          <w:szCs w:val="22"/>
          <w:lang w:val="es-CR"/>
        </w:rPr>
      </w:pPr>
      <w:r w:rsidRPr="00B3431D">
        <w:rPr>
          <w:rFonts w:ascii="Arial" w:eastAsia="SimSun" w:hAnsi="Arial" w:cs="Arial"/>
          <w:bCs/>
          <w:i/>
          <w:iCs/>
          <w:sz w:val="22"/>
          <w:szCs w:val="22"/>
          <w:lang w:val="es-CR"/>
        </w:rPr>
        <w:t>Tiempo de Construcción:    14 meses</w:t>
      </w:r>
    </w:p>
    <w:p w:rsidR="001A5758" w:rsidRDefault="001A5758" w:rsidP="001A5758">
      <w:pPr>
        <w:ind w:left="3119" w:hanging="2835"/>
        <w:contextualSpacing/>
        <w:jc w:val="both"/>
        <w:rPr>
          <w:rFonts w:ascii="Arial" w:eastAsia="SimSun" w:hAnsi="Arial" w:cs="Arial"/>
          <w:bCs/>
          <w:i/>
          <w:iCs/>
          <w:sz w:val="22"/>
          <w:szCs w:val="22"/>
          <w:lang w:val="es-CR"/>
        </w:rPr>
      </w:pPr>
      <w:r w:rsidRPr="00B3431D">
        <w:rPr>
          <w:rFonts w:ascii="Arial" w:eastAsia="SimSun" w:hAnsi="Arial" w:cs="Arial"/>
          <w:bCs/>
          <w:i/>
          <w:iCs/>
          <w:sz w:val="22"/>
          <w:szCs w:val="22"/>
          <w:lang w:val="es-CR"/>
        </w:rPr>
        <w:t xml:space="preserve">  Forma de Pago:</w:t>
      </w:r>
      <w:r w:rsidRPr="00B3431D">
        <w:rPr>
          <w:rFonts w:ascii="Arial" w:eastAsia="SimSun" w:hAnsi="Arial" w:cs="Arial"/>
          <w:bCs/>
          <w:i/>
          <w:iCs/>
          <w:sz w:val="22"/>
          <w:szCs w:val="22"/>
          <w:lang w:val="es-CR"/>
        </w:rPr>
        <w:tab/>
        <w:t>La forma de pago se realizará de acuerdo con lo estipulado en el punto 5. Mediciones y pagos de las Normas Generales para la Construcción de Obras, “Todas las facturas por concepto de pagos parciales de avance de obra, pago de</w:t>
      </w:r>
      <w:r w:rsidRPr="00CD4E42">
        <w:rPr>
          <w:rFonts w:ascii="Arial" w:eastAsia="SimSun" w:hAnsi="Arial" w:cs="Arial"/>
          <w:bCs/>
          <w:i/>
          <w:iCs/>
          <w:sz w:val="22"/>
          <w:szCs w:val="22"/>
          <w:lang w:val="es-CR"/>
        </w:rPr>
        <w:t xml:space="preserve"> reajuste, imprevistos de diseño, pruebas de laboratorio y devolución de retenciones, deben ser sometidas a la aprobación del Director de Proyecto con la asesoría y visto bueno de los inspectores”.  Los pagos parciales se harán en colones y las facturas deben presentarse para ello, a intervalos no menores de 30 (treinta) días calendario.</w:t>
      </w:r>
    </w:p>
    <w:p w:rsidR="001A5758" w:rsidRPr="00CD4E42" w:rsidRDefault="001A5758" w:rsidP="001A5758">
      <w:pPr>
        <w:ind w:left="3119" w:hanging="2835"/>
        <w:contextualSpacing/>
        <w:jc w:val="both"/>
        <w:rPr>
          <w:rFonts w:ascii="Arial" w:eastAsia="SimSun" w:hAnsi="Arial" w:cs="Arial"/>
          <w:bCs/>
          <w:i/>
          <w:iCs/>
          <w:sz w:val="22"/>
          <w:szCs w:val="22"/>
          <w:lang w:val="es-CR"/>
        </w:rPr>
      </w:pPr>
    </w:p>
    <w:p w:rsidR="001A5758" w:rsidRPr="00B853D0" w:rsidRDefault="001A5758" w:rsidP="001A5758">
      <w:pPr>
        <w:numPr>
          <w:ilvl w:val="0"/>
          <w:numId w:val="40"/>
        </w:numPr>
        <w:jc w:val="both"/>
        <w:rPr>
          <w:rFonts w:ascii="Arial" w:eastAsia="Calibri" w:hAnsi="Arial" w:cs="Arial"/>
          <w:iCs/>
          <w:lang w:val="es-ES_tradnl"/>
        </w:rPr>
      </w:pPr>
      <w:r w:rsidRPr="00B853D0">
        <w:rPr>
          <w:rFonts w:ascii="Arial" w:eastAsia="Calibri" w:hAnsi="Arial" w:cs="Arial"/>
          <w:iCs/>
          <w:lang w:val="es-ES_tradnl"/>
        </w:rPr>
        <w:t xml:space="preserve">Remitir el expediente de esta Licitación Pública a la Contraloría General de la República, para el trámite respectivo. </w:t>
      </w:r>
    </w:p>
    <w:p w:rsidR="00956670" w:rsidRPr="00956670" w:rsidRDefault="00956670" w:rsidP="007742A1">
      <w:pPr>
        <w:jc w:val="both"/>
        <w:rPr>
          <w:rFonts w:ascii="Arial" w:eastAsia="Cambria" w:hAnsi="Arial" w:cs="Arial"/>
          <w:lang w:eastAsia="en-US"/>
        </w:rPr>
      </w:pPr>
    </w:p>
    <w:p w:rsidR="003859C1" w:rsidRPr="00956670" w:rsidRDefault="003859C1" w:rsidP="001A5758">
      <w:pPr>
        <w:numPr>
          <w:ilvl w:val="0"/>
          <w:numId w:val="40"/>
        </w:numPr>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r w:rsidR="00995F34">
        <w:rPr>
          <w:rFonts w:ascii="Arial" w:hAnsi="Arial" w:cs="Arial"/>
          <w:b/>
          <w:lang w:val="es-CR"/>
        </w:rPr>
        <w:t>.</w:t>
      </w:r>
    </w:p>
    <w:p w:rsidR="00956670" w:rsidRDefault="00956670" w:rsidP="00956670">
      <w:pPr>
        <w:spacing w:before="120"/>
        <w:jc w:val="both"/>
        <w:rPr>
          <w:rFonts w:ascii="Arial" w:hAnsi="Arial" w:cs="Arial"/>
          <w:b/>
          <w:lang w:val="es-CR"/>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03651A" w:rsidRDefault="00956670" w:rsidP="000A0FF7">
      <w:pPr>
        <w:jc w:val="both"/>
        <w:rPr>
          <w:rFonts w:ascii="Arial" w:eastAsia="Cambria" w:hAnsi="Arial" w:cs="Arial"/>
          <w:sz w:val="22"/>
          <w:szCs w:val="22"/>
          <w:lang w:eastAsia="en-US"/>
        </w:rPr>
      </w:pPr>
      <w:r>
        <w:rPr>
          <w:rFonts w:ascii="Arial" w:eastAsia="Cambria" w:hAnsi="Arial" w:cs="Arial"/>
          <w:b/>
          <w:sz w:val="16"/>
          <w:szCs w:val="16"/>
          <w:lang w:val="es-ES_tradnl" w:eastAsia="en-US"/>
        </w:rPr>
        <w:t xml:space="preserve">        </w:t>
      </w:r>
    </w:p>
    <w:p w:rsidR="0003651A" w:rsidRDefault="0003651A" w:rsidP="00F41044">
      <w:pPr>
        <w:jc w:val="both"/>
        <w:rPr>
          <w:rFonts w:ascii="Arial" w:eastAsia="Cambria" w:hAnsi="Arial" w:cs="Arial"/>
          <w:sz w:val="22"/>
          <w:szCs w:val="22"/>
          <w:lang w:eastAsia="en-US"/>
        </w:rPr>
      </w:pPr>
    </w:p>
    <w:p w:rsidR="0003651A" w:rsidRDefault="0003651A" w:rsidP="00F41044">
      <w:pPr>
        <w:jc w:val="both"/>
        <w:rPr>
          <w:rFonts w:ascii="Arial" w:eastAsia="Cambria" w:hAnsi="Arial" w:cs="Arial"/>
          <w:sz w:val="22"/>
          <w:szCs w:val="22"/>
          <w:lang w:eastAsia="en-US"/>
        </w:rPr>
      </w:pPr>
    </w:p>
    <w:p w:rsidR="00F41044" w:rsidRDefault="00F41044" w:rsidP="00F41044">
      <w:pPr>
        <w:jc w:val="both"/>
        <w:rPr>
          <w:rFonts w:ascii="Arial" w:hAnsi="Arial" w:cs="Arial"/>
          <w:lang w:val="es-CR"/>
        </w:rPr>
      </w:pPr>
      <w:proofErr w:type="spellStart"/>
      <w:r w:rsidRPr="00F41044">
        <w:rPr>
          <w:rFonts w:ascii="Arial" w:eastAsia="Cambria" w:hAnsi="Arial" w:cs="Arial"/>
          <w:sz w:val="22"/>
          <w:szCs w:val="22"/>
          <w:lang w:eastAsia="en-US"/>
        </w:rPr>
        <w:t>ars</w:t>
      </w:r>
      <w:proofErr w:type="spellEnd"/>
      <w:r w:rsidR="00885F0A" w:rsidRPr="00885F0A">
        <w:rPr>
          <w:rFonts w:ascii="Arial" w:hAnsi="Arial" w:cs="Arial"/>
          <w:lang w:val="es-CR"/>
        </w:rPr>
        <w:t xml:space="preserve"> </w:t>
      </w:r>
    </w:p>
    <w:p w:rsidR="001A5758" w:rsidRDefault="001A5758" w:rsidP="00F41044">
      <w:pPr>
        <w:jc w:val="both"/>
        <w:rPr>
          <w:rFonts w:ascii="Arial" w:hAnsi="Arial" w:cs="Arial"/>
          <w:lang w:val="es-CR"/>
        </w:rPr>
      </w:pPr>
    </w:p>
    <w:p w:rsidR="001A5758" w:rsidRDefault="001A5758" w:rsidP="00F41044">
      <w:pPr>
        <w:jc w:val="both"/>
        <w:rPr>
          <w:rFonts w:ascii="Arial" w:hAnsi="Arial" w:cs="Arial"/>
          <w:lang w:val="es-CR"/>
        </w:rPr>
      </w:pPr>
    </w:p>
    <w:p w:rsidR="001A5758" w:rsidRDefault="001A5758" w:rsidP="001A5758">
      <w:pPr>
        <w:rPr>
          <w:rFonts w:ascii="Arial" w:hAnsi="Arial" w:cs="Arial"/>
          <w:b/>
          <w:lang w:val="es-CR"/>
        </w:rPr>
      </w:pPr>
      <w:r w:rsidRPr="007B75F8">
        <w:rPr>
          <w:rFonts w:ascii="Arial" w:hAnsi="Arial" w:cs="Arial"/>
          <w:b/>
          <w:lang w:val="es-CR"/>
        </w:rPr>
        <w:t>ANEXOS</w:t>
      </w:r>
    </w:p>
    <w:p w:rsidR="001A5758" w:rsidRDefault="001A5758" w:rsidP="001A5758">
      <w:pPr>
        <w:rPr>
          <w:rFonts w:ascii="Arial" w:hAnsi="Arial" w:cs="Arial"/>
          <w:b/>
          <w:lang w:val="es-CR"/>
        </w:rPr>
      </w:pPr>
    </w:p>
    <w:bookmarkStart w:id="2" w:name="_MON_1589098033"/>
    <w:bookmarkEnd w:id="2"/>
    <w:p w:rsidR="001A5758" w:rsidRDefault="001A5758" w:rsidP="001A5758">
      <w:pPr>
        <w:rPr>
          <w:rFonts w:ascii="Arial" w:hAnsi="Arial" w:cs="Arial"/>
          <w:lang w:val="es-CR"/>
        </w:rPr>
      </w:pPr>
      <w:r>
        <w:rPr>
          <w:rFonts w:ascii="Arial" w:hAnsi="Arial" w:cs="Arial"/>
          <w:lang w:val="es-CR"/>
        </w:rPr>
        <w:object w:dxaOrig="1539" w:dyaOrig="994">
          <v:shape id="_x0000_i1028" type="#_x0000_t75" style="width:78pt;height:49.5pt" o:ole="">
            <v:imagedata r:id="rId20" o:title=""/>
          </v:shape>
          <o:OLEObject Type="Embed" ProgID="Word.Document.8" ShapeID="_x0000_i1028" DrawAspect="Icon" ObjectID="_1590205875" r:id="rId21">
            <o:FieldCodes>\s</o:FieldCodes>
          </o:OLEObject>
        </w:object>
      </w:r>
      <w:bookmarkStart w:id="3" w:name="_MON_1589098631"/>
      <w:bookmarkEnd w:id="3"/>
      <w:r>
        <w:rPr>
          <w:rFonts w:ascii="Arial" w:hAnsi="Arial" w:cs="Arial"/>
          <w:lang w:val="es-CR"/>
        </w:rPr>
        <w:object w:dxaOrig="1539" w:dyaOrig="994">
          <v:shape id="_x0000_i1029" type="#_x0000_t75" style="width:78pt;height:49.5pt" o:ole="">
            <v:imagedata r:id="rId22" o:title=""/>
          </v:shape>
          <o:OLEObject Type="Embed" ProgID="Word.Document.8" ShapeID="_x0000_i1029" DrawAspect="Icon" ObjectID="_1590205876" r:id="rId23">
            <o:FieldCodes>\s</o:FieldCodes>
          </o:OLEObject>
        </w:object>
      </w:r>
      <w:bookmarkStart w:id="4" w:name="_MON_1589098655"/>
      <w:bookmarkEnd w:id="4"/>
      <w:r>
        <w:rPr>
          <w:rFonts w:ascii="Arial" w:hAnsi="Arial" w:cs="Arial"/>
          <w:lang w:val="es-CR"/>
        </w:rPr>
        <w:object w:dxaOrig="1539" w:dyaOrig="994">
          <v:shape id="_x0000_i1030" type="#_x0000_t75" style="width:78pt;height:49.5pt" o:ole="">
            <v:imagedata r:id="rId24" o:title=""/>
          </v:shape>
          <o:OLEObject Type="Embed" ProgID="Word.Document.8" ShapeID="_x0000_i1030" DrawAspect="Icon" ObjectID="_1590205877" r:id="rId25">
            <o:FieldCodes>\s</o:FieldCodes>
          </o:OLEObject>
        </w:object>
      </w:r>
    </w:p>
    <w:p w:rsidR="001A5758" w:rsidRDefault="001A5758" w:rsidP="001A5758">
      <w:pPr>
        <w:rPr>
          <w:rFonts w:ascii="Arial" w:hAnsi="Arial" w:cs="Arial"/>
          <w:lang w:val="es-CR"/>
        </w:rPr>
      </w:pPr>
    </w:p>
    <w:p w:rsidR="001A5758" w:rsidRPr="00F41044" w:rsidRDefault="001A5758" w:rsidP="00F41044">
      <w:pPr>
        <w:jc w:val="both"/>
        <w:rPr>
          <w:rFonts w:ascii="Arial" w:eastAsia="Cambria" w:hAnsi="Arial" w:cs="Arial"/>
          <w:sz w:val="22"/>
          <w:szCs w:val="22"/>
          <w:lang w:eastAsia="en-US"/>
        </w:rPr>
      </w:pPr>
      <w:bookmarkStart w:id="5" w:name="_GoBack"/>
      <w:bookmarkEnd w:id="5"/>
    </w:p>
    <w:sectPr w:rsidR="001A5758" w:rsidRPr="00F41044" w:rsidSect="00CE0215">
      <w:headerReference w:type="default" r:id="rId26"/>
      <w:footerReference w:type="default" r:id="rId27"/>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9B3" w:rsidRDefault="000F09B3">
      <w:r>
        <w:separator/>
      </w:r>
    </w:p>
  </w:endnote>
  <w:endnote w:type="continuationSeparator" w:id="0">
    <w:p w:rsidR="000F09B3" w:rsidRDefault="000F0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9B3" w:rsidRDefault="000F09B3">
      <w:r>
        <w:separator/>
      </w:r>
    </w:p>
  </w:footnote>
  <w:footnote w:type="continuationSeparator" w:id="0">
    <w:p w:rsidR="000F09B3" w:rsidRDefault="000F0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w:t>
    </w:r>
    <w:r w:rsidR="00FF0500">
      <w:rPr>
        <w:rFonts w:ascii="Arial" w:eastAsia="Cambria" w:hAnsi="Arial" w:cs="Arial"/>
        <w:i/>
        <w:sz w:val="18"/>
        <w:szCs w:val="18"/>
        <w:lang w:val="es-ES_tradnl" w:eastAsia="x-none"/>
      </w:rPr>
      <w:t>Extrao</w:t>
    </w:r>
    <w:r w:rsidRPr="00D958BC">
      <w:rPr>
        <w:rFonts w:ascii="Arial" w:eastAsia="Cambria" w:hAnsi="Arial" w:cs="Arial"/>
        <w:i/>
        <w:sz w:val="18"/>
        <w:szCs w:val="18"/>
        <w:lang w:val="es-ES_tradnl" w:eastAsia="x-none"/>
      </w:rPr>
      <w:t xml:space="preserve">rdinaria No. </w:t>
    </w:r>
    <w:r>
      <w:rPr>
        <w:rFonts w:ascii="Arial" w:eastAsia="Cambria" w:hAnsi="Arial" w:cs="Arial"/>
        <w:i/>
        <w:sz w:val="18"/>
        <w:szCs w:val="18"/>
        <w:lang w:val="es-ES_tradnl" w:eastAsia="x-none"/>
      </w:rPr>
      <w:t>30</w:t>
    </w:r>
    <w:r w:rsidR="00FF209C">
      <w:rPr>
        <w:rFonts w:ascii="Arial" w:eastAsia="Cambria" w:hAnsi="Arial" w:cs="Arial"/>
        <w:i/>
        <w:sz w:val="18"/>
        <w:szCs w:val="18"/>
        <w:lang w:val="es-ES_tradnl" w:eastAsia="x-none"/>
      </w:rPr>
      <w:t>7</w:t>
    </w:r>
    <w:r w:rsidR="00FF0500">
      <w:rPr>
        <w:rFonts w:ascii="Arial" w:eastAsia="Cambria" w:hAnsi="Arial" w:cs="Arial"/>
        <w:i/>
        <w:sz w:val="18"/>
        <w:szCs w:val="18"/>
        <w:lang w:val="es-ES_tradnl" w:eastAsia="x-none"/>
      </w:rPr>
      <w:t>5</w:t>
    </w:r>
    <w:r w:rsidRPr="00D958BC">
      <w:rPr>
        <w:rFonts w:ascii="Arial" w:eastAsia="Cambria" w:hAnsi="Arial" w:cs="Arial"/>
        <w:i/>
        <w:sz w:val="18"/>
        <w:szCs w:val="18"/>
        <w:lang w:val="es-ES_tradnl" w:eastAsia="x-none"/>
      </w:rPr>
      <w:t xml:space="preserve">, Artículo </w:t>
    </w:r>
    <w:r w:rsidR="00FF0500">
      <w:rPr>
        <w:rFonts w:ascii="Arial" w:eastAsia="Cambria" w:hAnsi="Arial" w:cs="Arial"/>
        <w:i/>
        <w:sz w:val="18"/>
        <w:szCs w:val="18"/>
        <w:lang w:val="es-ES_tradnl" w:eastAsia="x-none"/>
      </w:rPr>
      <w:t>2</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2B4AA8">
      <w:rPr>
        <w:rFonts w:ascii="Arial" w:eastAsia="Cambria" w:hAnsi="Arial" w:cs="Arial"/>
        <w:i/>
        <w:sz w:val="18"/>
        <w:szCs w:val="18"/>
        <w:lang w:val="es-ES_tradnl" w:eastAsia="x-none"/>
      </w:rPr>
      <w:t>0</w:t>
    </w:r>
    <w:r w:rsidR="00FF0500">
      <w:rPr>
        <w:rFonts w:ascii="Arial" w:eastAsia="Cambria" w:hAnsi="Arial" w:cs="Arial"/>
        <w:i/>
        <w:sz w:val="18"/>
        <w:szCs w:val="18"/>
        <w:lang w:val="es-ES_tradnl" w:eastAsia="x-none"/>
      </w:rPr>
      <w:t>8</w:t>
    </w:r>
    <w:r w:rsidR="00C55D84">
      <w:rPr>
        <w:rFonts w:ascii="Arial" w:eastAsia="Cambria" w:hAnsi="Arial" w:cs="Arial"/>
        <w:i/>
        <w:sz w:val="18"/>
        <w:szCs w:val="18"/>
        <w:lang w:val="es-ES_tradnl" w:eastAsia="x-none"/>
      </w:rPr>
      <w:t xml:space="preserve"> de </w:t>
    </w:r>
    <w:r w:rsidR="002B4AA8">
      <w:rPr>
        <w:rFonts w:ascii="Arial" w:eastAsia="Cambria" w:hAnsi="Arial" w:cs="Arial"/>
        <w:i/>
        <w:sz w:val="18"/>
        <w:szCs w:val="18"/>
        <w:lang w:val="es-ES_tradnl" w:eastAsia="x-none"/>
      </w:rPr>
      <w:t>junio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1A5758">
      <w:rPr>
        <w:rFonts w:ascii="Arial" w:eastAsia="Cambria" w:hAnsi="Arial" w:cs="Arial"/>
        <w:i/>
        <w:noProof/>
        <w:sz w:val="18"/>
        <w:szCs w:val="18"/>
        <w:lang w:val="es-ES_tradnl" w:eastAsia="x-none"/>
      </w:rPr>
      <w:t>21</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A7B"/>
    <w:multiLevelType w:val="hybridMultilevel"/>
    <w:tmpl w:val="82CA2488"/>
    <w:lvl w:ilvl="0" w:tplc="DC727E2E">
      <w:start w:val="1"/>
      <w:numFmt w:val="decimal"/>
      <w:lvlText w:val="%1."/>
      <w:lvlJc w:val="left"/>
      <w:pPr>
        <w:ind w:left="720" w:hanging="360"/>
      </w:pPr>
      <w:rPr>
        <w:b/>
      </w:rPr>
    </w:lvl>
    <w:lvl w:ilvl="1" w:tplc="14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4B13F6"/>
    <w:multiLevelType w:val="hybridMultilevel"/>
    <w:tmpl w:val="FDBA58BC"/>
    <w:lvl w:ilvl="0" w:tplc="A5A662BA">
      <w:start w:val="1"/>
      <w:numFmt w:val="decimal"/>
      <w:lvlText w:val="%1."/>
      <w:lvlJc w:val="left"/>
      <w:pPr>
        <w:ind w:left="720" w:hanging="360"/>
      </w:pPr>
      <w:rPr>
        <w:rFonts w:hint="default"/>
        <w:b/>
        <w:i w:val="0"/>
        <w:color w:val="auto"/>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3686840"/>
    <w:multiLevelType w:val="hybridMultilevel"/>
    <w:tmpl w:val="2C8A238E"/>
    <w:lvl w:ilvl="0" w:tplc="FADE993C">
      <w:start w:val="2"/>
      <w:numFmt w:val="lowerLetter"/>
      <w:lvlText w:val="%1."/>
      <w:lvlJc w:val="left"/>
      <w:pPr>
        <w:ind w:left="1353" w:hanging="360"/>
      </w:pPr>
      <w:rPr>
        <w:rFonts w:hint="default"/>
      </w:rPr>
    </w:lvl>
    <w:lvl w:ilvl="1" w:tplc="140A0019" w:tentative="1">
      <w:start w:val="1"/>
      <w:numFmt w:val="lowerLetter"/>
      <w:lvlText w:val="%2."/>
      <w:lvlJc w:val="left"/>
      <w:pPr>
        <w:ind w:left="2073" w:hanging="360"/>
      </w:pPr>
    </w:lvl>
    <w:lvl w:ilvl="2" w:tplc="140A001B" w:tentative="1">
      <w:start w:val="1"/>
      <w:numFmt w:val="lowerRoman"/>
      <w:lvlText w:val="%3."/>
      <w:lvlJc w:val="right"/>
      <w:pPr>
        <w:ind w:left="2793" w:hanging="180"/>
      </w:pPr>
    </w:lvl>
    <w:lvl w:ilvl="3" w:tplc="140A000F" w:tentative="1">
      <w:start w:val="1"/>
      <w:numFmt w:val="decimal"/>
      <w:lvlText w:val="%4."/>
      <w:lvlJc w:val="left"/>
      <w:pPr>
        <w:ind w:left="3513" w:hanging="360"/>
      </w:pPr>
    </w:lvl>
    <w:lvl w:ilvl="4" w:tplc="140A0019" w:tentative="1">
      <w:start w:val="1"/>
      <w:numFmt w:val="lowerLetter"/>
      <w:lvlText w:val="%5."/>
      <w:lvlJc w:val="left"/>
      <w:pPr>
        <w:ind w:left="4233" w:hanging="360"/>
      </w:pPr>
    </w:lvl>
    <w:lvl w:ilvl="5" w:tplc="140A001B" w:tentative="1">
      <w:start w:val="1"/>
      <w:numFmt w:val="lowerRoman"/>
      <w:lvlText w:val="%6."/>
      <w:lvlJc w:val="right"/>
      <w:pPr>
        <w:ind w:left="4953" w:hanging="180"/>
      </w:pPr>
    </w:lvl>
    <w:lvl w:ilvl="6" w:tplc="140A000F" w:tentative="1">
      <w:start w:val="1"/>
      <w:numFmt w:val="decimal"/>
      <w:lvlText w:val="%7."/>
      <w:lvlJc w:val="left"/>
      <w:pPr>
        <w:ind w:left="5673" w:hanging="360"/>
      </w:pPr>
    </w:lvl>
    <w:lvl w:ilvl="7" w:tplc="140A0019" w:tentative="1">
      <w:start w:val="1"/>
      <w:numFmt w:val="lowerLetter"/>
      <w:lvlText w:val="%8."/>
      <w:lvlJc w:val="left"/>
      <w:pPr>
        <w:ind w:left="6393" w:hanging="360"/>
      </w:pPr>
    </w:lvl>
    <w:lvl w:ilvl="8" w:tplc="140A001B" w:tentative="1">
      <w:start w:val="1"/>
      <w:numFmt w:val="lowerRoman"/>
      <w:lvlText w:val="%9."/>
      <w:lvlJc w:val="right"/>
      <w:pPr>
        <w:ind w:left="7113" w:hanging="180"/>
      </w:pPr>
    </w:lvl>
  </w:abstractNum>
  <w:abstractNum w:abstractNumId="3"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AD300B6"/>
    <w:multiLevelType w:val="hybridMultilevel"/>
    <w:tmpl w:val="06AA2A4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0D4534B8"/>
    <w:multiLevelType w:val="hybridMultilevel"/>
    <w:tmpl w:val="881AD67E"/>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6" w15:restartNumberingAfterBreak="0">
    <w:nsid w:val="0F24081D"/>
    <w:multiLevelType w:val="hybridMultilevel"/>
    <w:tmpl w:val="07EAF86E"/>
    <w:lvl w:ilvl="0" w:tplc="0C02E344">
      <w:start w:val="1"/>
      <w:numFmt w:val="decimal"/>
      <w:lvlText w:val="%1."/>
      <w:lvlJc w:val="left"/>
      <w:pPr>
        <w:tabs>
          <w:tab w:val="num" w:pos="8582"/>
        </w:tabs>
        <w:ind w:left="8582" w:hanging="360"/>
      </w:pPr>
      <w:rPr>
        <w:rFonts w:hint="default"/>
        <w:strike w:val="0"/>
        <w:dstrike w:val="0"/>
        <w:sz w:val="22"/>
        <w:szCs w:val="22"/>
        <w:vertAlign w:val="baseline"/>
      </w:rPr>
    </w:lvl>
    <w:lvl w:ilvl="1" w:tplc="FF8AD662">
      <w:start w:val="1"/>
      <w:numFmt w:val="decimal"/>
      <w:lvlText w:val="%2."/>
      <w:lvlJc w:val="left"/>
      <w:pPr>
        <w:tabs>
          <w:tab w:val="num" w:pos="8102"/>
        </w:tabs>
        <w:ind w:left="8102" w:hanging="360"/>
      </w:pPr>
      <w:rPr>
        <w:rFonts w:ascii="Arial" w:hAnsi="Arial" w:hint="default"/>
        <w:b/>
        <w:i w:val="0"/>
        <w:sz w:val="24"/>
      </w:rPr>
    </w:lvl>
    <w:lvl w:ilvl="2" w:tplc="24D8BF6C">
      <w:start w:val="1"/>
      <w:numFmt w:val="lowerLetter"/>
      <w:lvlText w:val="%3."/>
      <w:lvlJc w:val="left"/>
      <w:pPr>
        <w:tabs>
          <w:tab w:val="num" w:pos="10082"/>
        </w:tabs>
        <w:ind w:left="10082" w:hanging="360"/>
      </w:pPr>
      <w:rPr>
        <w:rFonts w:hint="default"/>
      </w:rPr>
    </w:lvl>
    <w:lvl w:ilvl="3" w:tplc="0C0A000F" w:tentative="1">
      <w:start w:val="1"/>
      <w:numFmt w:val="decimal"/>
      <w:lvlText w:val="%4."/>
      <w:lvlJc w:val="left"/>
      <w:pPr>
        <w:tabs>
          <w:tab w:val="num" w:pos="10622"/>
        </w:tabs>
        <w:ind w:left="10622" w:hanging="360"/>
      </w:pPr>
    </w:lvl>
    <w:lvl w:ilvl="4" w:tplc="0C0A0019" w:tentative="1">
      <w:start w:val="1"/>
      <w:numFmt w:val="lowerLetter"/>
      <w:lvlText w:val="%5."/>
      <w:lvlJc w:val="left"/>
      <w:pPr>
        <w:tabs>
          <w:tab w:val="num" w:pos="11342"/>
        </w:tabs>
        <w:ind w:left="11342" w:hanging="360"/>
      </w:pPr>
    </w:lvl>
    <w:lvl w:ilvl="5" w:tplc="0C0A001B" w:tentative="1">
      <w:start w:val="1"/>
      <w:numFmt w:val="lowerRoman"/>
      <w:lvlText w:val="%6."/>
      <w:lvlJc w:val="right"/>
      <w:pPr>
        <w:tabs>
          <w:tab w:val="num" w:pos="12062"/>
        </w:tabs>
        <w:ind w:left="12062" w:hanging="180"/>
      </w:pPr>
    </w:lvl>
    <w:lvl w:ilvl="6" w:tplc="0C0A000F" w:tentative="1">
      <w:start w:val="1"/>
      <w:numFmt w:val="decimal"/>
      <w:lvlText w:val="%7."/>
      <w:lvlJc w:val="left"/>
      <w:pPr>
        <w:tabs>
          <w:tab w:val="num" w:pos="12782"/>
        </w:tabs>
        <w:ind w:left="12782" w:hanging="360"/>
      </w:pPr>
    </w:lvl>
    <w:lvl w:ilvl="7" w:tplc="0C0A0019" w:tentative="1">
      <w:start w:val="1"/>
      <w:numFmt w:val="lowerLetter"/>
      <w:lvlText w:val="%8."/>
      <w:lvlJc w:val="left"/>
      <w:pPr>
        <w:tabs>
          <w:tab w:val="num" w:pos="13502"/>
        </w:tabs>
        <w:ind w:left="13502" w:hanging="360"/>
      </w:pPr>
    </w:lvl>
    <w:lvl w:ilvl="8" w:tplc="0C0A001B" w:tentative="1">
      <w:start w:val="1"/>
      <w:numFmt w:val="lowerRoman"/>
      <w:lvlText w:val="%9."/>
      <w:lvlJc w:val="right"/>
      <w:pPr>
        <w:tabs>
          <w:tab w:val="num" w:pos="14222"/>
        </w:tabs>
        <w:ind w:left="14222" w:hanging="180"/>
      </w:pPr>
    </w:lvl>
  </w:abstractNum>
  <w:abstractNum w:abstractNumId="7" w15:restartNumberingAfterBreak="0">
    <w:nsid w:val="106E1136"/>
    <w:multiLevelType w:val="hybridMultilevel"/>
    <w:tmpl w:val="17684BA4"/>
    <w:lvl w:ilvl="0" w:tplc="5DEC8DB8">
      <w:start w:val="1"/>
      <w:numFmt w:val="lowerLetter"/>
      <w:lvlText w:val="%1."/>
      <w:lvlJc w:val="left"/>
      <w:pPr>
        <w:ind w:left="360" w:hanging="360"/>
      </w:pPr>
      <w:rPr>
        <w:b/>
        <w:color w:val="000000" w:themeColor="text1"/>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 w15:restartNumberingAfterBreak="0">
    <w:nsid w:val="1665666B"/>
    <w:multiLevelType w:val="hybridMultilevel"/>
    <w:tmpl w:val="DF52F2FE"/>
    <w:lvl w:ilvl="0" w:tplc="140A0001">
      <w:start w:val="1"/>
      <w:numFmt w:val="bullet"/>
      <w:lvlText w:val=""/>
      <w:lvlJc w:val="left"/>
      <w:pPr>
        <w:ind w:left="1776" w:hanging="360"/>
      </w:pPr>
      <w:rPr>
        <w:rFonts w:ascii="Symbol" w:hAnsi="Symbol" w:hint="default"/>
      </w:rPr>
    </w:lvl>
    <w:lvl w:ilvl="1" w:tplc="140A0003" w:tentative="1">
      <w:start w:val="1"/>
      <w:numFmt w:val="bullet"/>
      <w:lvlText w:val="o"/>
      <w:lvlJc w:val="left"/>
      <w:pPr>
        <w:ind w:left="2496" w:hanging="360"/>
      </w:pPr>
      <w:rPr>
        <w:rFonts w:ascii="Courier New" w:hAnsi="Courier New" w:cs="Courier New" w:hint="default"/>
      </w:rPr>
    </w:lvl>
    <w:lvl w:ilvl="2" w:tplc="140A0005" w:tentative="1">
      <w:start w:val="1"/>
      <w:numFmt w:val="bullet"/>
      <w:lvlText w:val=""/>
      <w:lvlJc w:val="left"/>
      <w:pPr>
        <w:ind w:left="3216" w:hanging="360"/>
      </w:pPr>
      <w:rPr>
        <w:rFonts w:ascii="Wingdings" w:hAnsi="Wingdings" w:hint="default"/>
      </w:rPr>
    </w:lvl>
    <w:lvl w:ilvl="3" w:tplc="140A0001" w:tentative="1">
      <w:start w:val="1"/>
      <w:numFmt w:val="bullet"/>
      <w:lvlText w:val=""/>
      <w:lvlJc w:val="left"/>
      <w:pPr>
        <w:ind w:left="3936" w:hanging="360"/>
      </w:pPr>
      <w:rPr>
        <w:rFonts w:ascii="Symbol" w:hAnsi="Symbol" w:hint="default"/>
      </w:rPr>
    </w:lvl>
    <w:lvl w:ilvl="4" w:tplc="140A0003" w:tentative="1">
      <w:start w:val="1"/>
      <w:numFmt w:val="bullet"/>
      <w:lvlText w:val="o"/>
      <w:lvlJc w:val="left"/>
      <w:pPr>
        <w:ind w:left="4656" w:hanging="360"/>
      </w:pPr>
      <w:rPr>
        <w:rFonts w:ascii="Courier New" w:hAnsi="Courier New" w:cs="Courier New" w:hint="default"/>
      </w:rPr>
    </w:lvl>
    <w:lvl w:ilvl="5" w:tplc="140A0005" w:tentative="1">
      <w:start w:val="1"/>
      <w:numFmt w:val="bullet"/>
      <w:lvlText w:val=""/>
      <w:lvlJc w:val="left"/>
      <w:pPr>
        <w:ind w:left="5376" w:hanging="360"/>
      </w:pPr>
      <w:rPr>
        <w:rFonts w:ascii="Wingdings" w:hAnsi="Wingdings" w:hint="default"/>
      </w:rPr>
    </w:lvl>
    <w:lvl w:ilvl="6" w:tplc="140A0001" w:tentative="1">
      <w:start w:val="1"/>
      <w:numFmt w:val="bullet"/>
      <w:lvlText w:val=""/>
      <w:lvlJc w:val="left"/>
      <w:pPr>
        <w:ind w:left="6096" w:hanging="360"/>
      </w:pPr>
      <w:rPr>
        <w:rFonts w:ascii="Symbol" w:hAnsi="Symbol" w:hint="default"/>
      </w:rPr>
    </w:lvl>
    <w:lvl w:ilvl="7" w:tplc="140A0003" w:tentative="1">
      <w:start w:val="1"/>
      <w:numFmt w:val="bullet"/>
      <w:lvlText w:val="o"/>
      <w:lvlJc w:val="left"/>
      <w:pPr>
        <w:ind w:left="6816" w:hanging="360"/>
      </w:pPr>
      <w:rPr>
        <w:rFonts w:ascii="Courier New" w:hAnsi="Courier New" w:cs="Courier New" w:hint="default"/>
      </w:rPr>
    </w:lvl>
    <w:lvl w:ilvl="8" w:tplc="140A0005" w:tentative="1">
      <w:start w:val="1"/>
      <w:numFmt w:val="bullet"/>
      <w:lvlText w:val=""/>
      <w:lvlJc w:val="left"/>
      <w:pPr>
        <w:ind w:left="7536" w:hanging="360"/>
      </w:pPr>
      <w:rPr>
        <w:rFonts w:ascii="Wingdings" w:hAnsi="Wingdings" w:hint="default"/>
      </w:rPr>
    </w:lvl>
  </w:abstractNum>
  <w:abstractNum w:abstractNumId="9" w15:restartNumberingAfterBreak="0">
    <w:nsid w:val="1DDE0DD1"/>
    <w:multiLevelType w:val="multilevel"/>
    <w:tmpl w:val="85E2D844"/>
    <w:lvl w:ilvl="0">
      <w:start w:val="1"/>
      <w:numFmt w:val="lowerLetter"/>
      <w:lvlText w:val="%1."/>
      <w:lvlJc w:val="left"/>
      <w:pPr>
        <w:ind w:left="720" w:hanging="360"/>
      </w:pPr>
      <w:rPr>
        <w:rFonts w:hint="default"/>
        <w:b/>
        <w:strike w:val="0"/>
        <w:sz w:val="24"/>
        <w:szCs w:val="24"/>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1394579"/>
    <w:multiLevelType w:val="hybridMultilevel"/>
    <w:tmpl w:val="3ED60030"/>
    <w:lvl w:ilvl="0" w:tplc="AECAF07A">
      <w:start w:val="1"/>
      <w:numFmt w:val="lowerLetter"/>
      <w:lvlText w:val="%1."/>
      <w:lvlJc w:val="left"/>
      <w:pPr>
        <w:ind w:left="1211" w:hanging="360"/>
      </w:pPr>
      <w:rPr>
        <w:rFonts w:hint="default"/>
        <w:b/>
      </w:rPr>
    </w:lvl>
    <w:lvl w:ilvl="1" w:tplc="140A0019" w:tentative="1">
      <w:start w:val="1"/>
      <w:numFmt w:val="lowerLetter"/>
      <w:lvlText w:val="%2."/>
      <w:lvlJc w:val="left"/>
      <w:pPr>
        <w:ind w:left="1931" w:hanging="360"/>
      </w:pPr>
    </w:lvl>
    <w:lvl w:ilvl="2" w:tplc="140A001B" w:tentative="1">
      <w:start w:val="1"/>
      <w:numFmt w:val="lowerRoman"/>
      <w:lvlText w:val="%3."/>
      <w:lvlJc w:val="right"/>
      <w:pPr>
        <w:ind w:left="2651" w:hanging="180"/>
      </w:pPr>
    </w:lvl>
    <w:lvl w:ilvl="3" w:tplc="140A000F" w:tentative="1">
      <w:start w:val="1"/>
      <w:numFmt w:val="decimal"/>
      <w:lvlText w:val="%4."/>
      <w:lvlJc w:val="left"/>
      <w:pPr>
        <w:ind w:left="3371" w:hanging="360"/>
      </w:pPr>
    </w:lvl>
    <w:lvl w:ilvl="4" w:tplc="140A0019" w:tentative="1">
      <w:start w:val="1"/>
      <w:numFmt w:val="lowerLetter"/>
      <w:lvlText w:val="%5."/>
      <w:lvlJc w:val="left"/>
      <w:pPr>
        <w:ind w:left="4091" w:hanging="360"/>
      </w:pPr>
    </w:lvl>
    <w:lvl w:ilvl="5" w:tplc="140A001B" w:tentative="1">
      <w:start w:val="1"/>
      <w:numFmt w:val="lowerRoman"/>
      <w:lvlText w:val="%6."/>
      <w:lvlJc w:val="right"/>
      <w:pPr>
        <w:ind w:left="4811" w:hanging="180"/>
      </w:pPr>
    </w:lvl>
    <w:lvl w:ilvl="6" w:tplc="140A000F" w:tentative="1">
      <w:start w:val="1"/>
      <w:numFmt w:val="decimal"/>
      <w:lvlText w:val="%7."/>
      <w:lvlJc w:val="left"/>
      <w:pPr>
        <w:ind w:left="5531" w:hanging="360"/>
      </w:pPr>
    </w:lvl>
    <w:lvl w:ilvl="7" w:tplc="140A0019" w:tentative="1">
      <w:start w:val="1"/>
      <w:numFmt w:val="lowerLetter"/>
      <w:lvlText w:val="%8."/>
      <w:lvlJc w:val="left"/>
      <w:pPr>
        <w:ind w:left="6251" w:hanging="360"/>
      </w:pPr>
    </w:lvl>
    <w:lvl w:ilvl="8" w:tplc="140A001B" w:tentative="1">
      <w:start w:val="1"/>
      <w:numFmt w:val="lowerRoman"/>
      <w:lvlText w:val="%9."/>
      <w:lvlJc w:val="right"/>
      <w:pPr>
        <w:ind w:left="6971" w:hanging="180"/>
      </w:pPr>
    </w:lvl>
  </w:abstractNum>
  <w:abstractNum w:abstractNumId="11" w15:restartNumberingAfterBreak="0">
    <w:nsid w:val="23C200CB"/>
    <w:multiLevelType w:val="hybridMultilevel"/>
    <w:tmpl w:val="3CDC410C"/>
    <w:lvl w:ilvl="0" w:tplc="BF743DF6">
      <w:start w:val="1"/>
      <w:numFmt w:val="decimal"/>
      <w:lvlText w:val="%1."/>
      <w:lvlJc w:val="left"/>
      <w:pPr>
        <w:tabs>
          <w:tab w:val="num" w:pos="360"/>
        </w:tabs>
        <w:ind w:left="360" w:hanging="360"/>
      </w:pPr>
      <w:rPr>
        <w:b/>
        <w:color w:val="auto"/>
        <w:sz w:val="22"/>
        <w:szCs w:val="22"/>
      </w:rPr>
    </w:lvl>
    <w:lvl w:ilvl="1" w:tplc="0C0A0019">
      <w:start w:val="1"/>
      <w:numFmt w:val="decimal"/>
      <w:lvlText w:val="%2."/>
      <w:lvlJc w:val="left"/>
      <w:pPr>
        <w:tabs>
          <w:tab w:val="num" w:pos="1440"/>
        </w:tabs>
        <w:ind w:left="1440" w:hanging="360"/>
      </w:pPr>
      <w:rPr>
        <w:rFonts w:ascii="Arial" w:hAnsi="Arial" w:hint="default"/>
        <w:b/>
        <w:i w:val="0"/>
        <w:sz w:val="24"/>
      </w:rPr>
    </w:lvl>
    <w:lvl w:ilvl="2" w:tplc="0C0A001B">
      <w:start w:val="1"/>
      <w:numFmt w:val="lowerLetter"/>
      <w:lvlText w:val="%3."/>
      <w:lvlJc w:val="left"/>
      <w:pPr>
        <w:tabs>
          <w:tab w:val="num" w:pos="2340"/>
        </w:tabs>
        <w:ind w:left="2340" w:hanging="360"/>
      </w:pPr>
      <w:rPr>
        <w:rFonts w:hint="default"/>
        <w:sz w:val="24"/>
        <w:u w:val="none"/>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75D4930"/>
    <w:multiLevelType w:val="hybridMultilevel"/>
    <w:tmpl w:val="7D582748"/>
    <w:lvl w:ilvl="0" w:tplc="6DC6AD28">
      <w:start w:val="1"/>
      <w:numFmt w:val="lowerLetter"/>
      <w:lvlText w:val="%1."/>
      <w:lvlJc w:val="left"/>
      <w:pPr>
        <w:ind w:left="720" w:hanging="360"/>
      </w:pPr>
      <w:rPr>
        <w:b/>
        <w:strike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7FA591D"/>
    <w:multiLevelType w:val="hybridMultilevel"/>
    <w:tmpl w:val="878EC6A2"/>
    <w:lvl w:ilvl="0" w:tplc="4886BD8E">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4" w15:restartNumberingAfterBreak="0">
    <w:nsid w:val="2B8674B0"/>
    <w:multiLevelType w:val="hybridMultilevel"/>
    <w:tmpl w:val="4C4A0206"/>
    <w:lvl w:ilvl="0" w:tplc="C4207CAC">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5" w15:restartNumberingAfterBreak="0">
    <w:nsid w:val="2DDE514E"/>
    <w:multiLevelType w:val="hybridMultilevel"/>
    <w:tmpl w:val="EC5E74A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31914A72"/>
    <w:multiLevelType w:val="hybridMultilevel"/>
    <w:tmpl w:val="88489E8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333A08C1"/>
    <w:multiLevelType w:val="hybridMultilevel"/>
    <w:tmpl w:val="2086211A"/>
    <w:lvl w:ilvl="0" w:tplc="790E9876">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38973B45"/>
    <w:multiLevelType w:val="hybridMultilevel"/>
    <w:tmpl w:val="1C9E471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E8254B5"/>
    <w:multiLevelType w:val="hybridMultilevel"/>
    <w:tmpl w:val="039CCB3C"/>
    <w:lvl w:ilvl="0" w:tplc="162E3384">
      <w:start w:val="1"/>
      <w:numFmt w:val="decimal"/>
      <w:lvlText w:val="%1."/>
      <w:lvlJc w:val="left"/>
      <w:pPr>
        <w:ind w:left="720"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4284061F"/>
    <w:multiLevelType w:val="multilevel"/>
    <w:tmpl w:val="56D6E124"/>
    <w:lvl w:ilvl="0">
      <w:start w:val="1"/>
      <w:numFmt w:val="decimal"/>
      <w:lvlText w:val="%1."/>
      <w:lvlJc w:val="left"/>
      <w:pPr>
        <w:ind w:left="360" w:hanging="360"/>
      </w:pPr>
      <w:rPr>
        <w:b/>
      </w:rPr>
    </w:lvl>
    <w:lvl w:ilvl="1">
      <w:start w:val="1"/>
      <w:numFmt w:val="decimal"/>
      <w:isLgl/>
      <w:lvlText w:val="%1.%2"/>
      <w:lvlJc w:val="left"/>
      <w:pPr>
        <w:ind w:left="1062" w:hanging="49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336" w:hanging="1800"/>
      </w:pPr>
      <w:rPr>
        <w:rFonts w:hint="default"/>
      </w:rPr>
    </w:lvl>
  </w:abstractNum>
  <w:abstractNum w:abstractNumId="22" w15:restartNumberingAfterBreak="0">
    <w:nsid w:val="455937F8"/>
    <w:multiLevelType w:val="hybridMultilevel"/>
    <w:tmpl w:val="2004A952"/>
    <w:lvl w:ilvl="0" w:tplc="42BCB94C">
      <w:start w:val="1"/>
      <w:numFmt w:val="decimal"/>
      <w:lvlText w:val="%1."/>
      <w:lvlJc w:val="left"/>
      <w:pPr>
        <w:ind w:left="777" w:hanging="360"/>
      </w:pPr>
      <w:rPr>
        <w:rFonts w:ascii="Arial" w:hAnsi="Arial" w:cs="Arial" w:hint="default"/>
        <w:i w:val="0"/>
      </w:rPr>
    </w:lvl>
    <w:lvl w:ilvl="1" w:tplc="140A0019" w:tentative="1">
      <w:start w:val="1"/>
      <w:numFmt w:val="lowerLetter"/>
      <w:lvlText w:val="%2."/>
      <w:lvlJc w:val="left"/>
      <w:pPr>
        <w:ind w:left="1497" w:hanging="360"/>
      </w:pPr>
    </w:lvl>
    <w:lvl w:ilvl="2" w:tplc="140A001B" w:tentative="1">
      <w:start w:val="1"/>
      <w:numFmt w:val="lowerRoman"/>
      <w:lvlText w:val="%3."/>
      <w:lvlJc w:val="right"/>
      <w:pPr>
        <w:ind w:left="2217" w:hanging="180"/>
      </w:pPr>
    </w:lvl>
    <w:lvl w:ilvl="3" w:tplc="140A000F" w:tentative="1">
      <w:start w:val="1"/>
      <w:numFmt w:val="decimal"/>
      <w:lvlText w:val="%4."/>
      <w:lvlJc w:val="left"/>
      <w:pPr>
        <w:ind w:left="2937" w:hanging="360"/>
      </w:pPr>
    </w:lvl>
    <w:lvl w:ilvl="4" w:tplc="140A0019" w:tentative="1">
      <w:start w:val="1"/>
      <w:numFmt w:val="lowerLetter"/>
      <w:lvlText w:val="%5."/>
      <w:lvlJc w:val="left"/>
      <w:pPr>
        <w:ind w:left="3657" w:hanging="360"/>
      </w:pPr>
    </w:lvl>
    <w:lvl w:ilvl="5" w:tplc="140A001B" w:tentative="1">
      <w:start w:val="1"/>
      <w:numFmt w:val="lowerRoman"/>
      <w:lvlText w:val="%6."/>
      <w:lvlJc w:val="right"/>
      <w:pPr>
        <w:ind w:left="4377" w:hanging="180"/>
      </w:pPr>
    </w:lvl>
    <w:lvl w:ilvl="6" w:tplc="140A000F" w:tentative="1">
      <w:start w:val="1"/>
      <w:numFmt w:val="decimal"/>
      <w:lvlText w:val="%7."/>
      <w:lvlJc w:val="left"/>
      <w:pPr>
        <w:ind w:left="5097" w:hanging="360"/>
      </w:pPr>
    </w:lvl>
    <w:lvl w:ilvl="7" w:tplc="140A0019" w:tentative="1">
      <w:start w:val="1"/>
      <w:numFmt w:val="lowerLetter"/>
      <w:lvlText w:val="%8."/>
      <w:lvlJc w:val="left"/>
      <w:pPr>
        <w:ind w:left="5817" w:hanging="360"/>
      </w:pPr>
    </w:lvl>
    <w:lvl w:ilvl="8" w:tplc="140A001B" w:tentative="1">
      <w:start w:val="1"/>
      <w:numFmt w:val="lowerRoman"/>
      <w:lvlText w:val="%9."/>
      <w:lvlJc w:val="right"/>
      <w:pPr>
        <w:ind w:left="6537" w:hanging="180"/>
      </w:pPr>
    </w:lvl>
  </w:abstractNum>
  <w:abstractNum w:abstractNumId="23" w15:restartNumberingAfterBreak="0">
    <w:nsid w:val="476D5DD6"/>
    <w:multiLevelType w:val="hybridMultilevel"/>
    <w:tmpl w:val="CD5CC008"/>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8005C6A"/>
    <w:multiLevelType w:val="hybridMultilevel"/>
    <w:tmpl w:val="A628CC94"/>
    <w:lvl w:ilvl="0" w:tplc="061CDAC6">
      <w:start w:val="1"/>
      <w:numFmt w:val="lowerLetter"/>
      <w:lvlText w:val="%1."/>
      <w:lvlJc w:val="left"/>
      <w:pPr>
        <w:tabs>
          <w:tab w:val="num" w:pos="360"/>
        </w:tabs>
        <w:ind w:left="360" w:hanging="360"/>
      </w:pPr>
      <w:rPr>
        <w:rFonts w:hint="default"/>
        <w:b/>
        <w:u w:val="none"/>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5" w15:restartNumberingAfterBreak="0">
    <w:nsid w:val="49726677"/>
    <w:multiLevelType w:val="hybridMultilevel"/>
    <w:tmpl w:val="D31674B4"/>
    <w:lvl w:ilvl="0" w:tplc="F5A0BF50">
      <w:start w:val="1"/>
      <w:numFmt w:val="decimal"/>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97F50DF"/>
    <w:multiLevelType w:val="hybridMultilevel"/>
    <w:tmpl w:val="0966E55E"/>
    <w:lvl w:ilvl="0" w:tplc="3140B1A4">
      <w:start w:val="1"/>
      <w:numFmt w:val="decimal"/>
      <w:lvlText w:val="%1."/>
      <w:lvlJc w:val="left"/>
      <w:pPr>
        <w:tabs>
          <w:tab w:val="num" w:pos="360"/>
        </w:tabs>
        <w:ind w:left="360" w:hanging="360"/>
      </w:pPr>
      <w:rPr>
        <w:b/>
        <w:color w:val="1F497D"/>
        <w:sz w:val="24"/>
        <w:szCs w:val="24"/>
      </w:rPr>
    </w:lvl>
    <w:lvl w:ilvl="1" w:tplc="0C0A0019">
      <w:start w:val="1"/>
      <w:numFmt w:val="decimal"/>
      <w:lvlText w:val="%2."/>
      <w:lvlJc w:val="left"/>
      <w:pPr>
        <w:tabs>
          <w:tab w:val="num" w:pos="1440"/>
        </w:tabs>
        <w:ind w:left="1440" w:hanging="360"/>
      </w:pPr>
      <w:rPr>
        <w:rFonts w:ascii="Arial" w:hAnsi="Arial" w:hint="default"/>
        <w:b/>
        <w:i w:val="0"/>
        <w:sz w:val="24"/>
      </w:rPr>
    </w:lvl>
    <w:lvl w:ilvl="2" w:tplc="92542852">
      <w:start w:val="1"/>
      <w:numFmt w:val="lowerLetter"/>
      <w:lvlText w:val="%3)"/>
      <w:lvlJc w:val="left"/>
      <w:pPr>
        <w:tabs>
          <w:tab w:val="num" w:pos="2340"/>
        </w:tabs>
        <w:ind w:left="2340" w:hanging="360"/>
      </w:pPr>
      <w:rPr>
        <w:rFonts w:hint="default"/>
        <w:b/>
        <w:i w:val="0"/>
        <w:color w:val="1F4E79"/>
        <w:sz w:val="24"/>
        <w:u w:val="none"/>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0B60EF5"/>
    <w:multiLevelType w:val="hybridMultilevel"/>
    <w:tmpl w:val="77D48B60"/>
    <w:lvl w:ilvl="0" w:tplc="D6866F64">
      <w:start w:val="1"/>
      <w:numFmt w:val="decimal"/>
      <w:lvlText w:val="%1."/>
      <w:lvlJc w:val="left"/>
      <w:pPr>
        <w:tabs>
          <w:tab w:val="num" w:pos="720"/>
        </w:tabs>
        <w:ind w:left="720" w:hanging="360"/>
      </w:pPr>
      <w:rPr>
        <w:rFonts w:cs="Times New Roman"/>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6C57DB2"/>
    <w:multiLevelType w:val="hybridMultilevel"/>
    <w:tmpl w:val="36C45368"/>
    <w:lvl w:ilvl="0" w:tplc="0C02E344">
      <w:start w:val="1"/>
      <w:numFmt w:val="decimal"/>
      <w:lvlText w:val="%1."/>
      <w:lvlJc w:val="left"/>
      <w:pPr>
        <w:tabs>
          <w:tab w:val="num" w:pos="8582"/>
        </w:tabs>
        <w:ind w:left="8582" w:hanging="360"/>
      </w:pPr>
      <w:rPr>
        <w:rFonts w:hint="default"/>
        <w:strike w:val="0"/>
        <w:dstrike w:val="0"/>
        <w:sz w:val="22"/>
        <w:szCs w:val="22"/>
        <w:vertAlign w:val="baseline"/>
      </w:rPr>
    </w:lvl>
    <w:lvl w:ilvl="1" w:tplc="24B47D36">
      <w:start w:val="1"/>
      <w:numFmt w:val="decimal"/>
      <w:lvlText w:val="%2."/>
      <w:lvlJc w:val="left"/>
      <w:pPr>
        <w:tabs>
          <w:tab w:val="num" w:pos="8102"/>
        </w:tabs>
        <w:ind w:left="8102" w:hanging="360"/>
      </w:pPr>
      <w:rPr>
        <w:rFonts w:ascii="Arial" w:hAnsi="Arial" w:hint="default"/>
        <w:b/>
        <w:i w:val="0"/>
        <w:sz w:val="24"/>
      </w:rPr>
    </w:lvl>
    <w:lvl w:ilvl="2" w:tplc="24D8BF6C">
      <w:start w:val="1"/>
      <w:numFmt w:val="lowerLetter"/>
      <w:lvlText w:val="%3."/>
      <w:lvlJc w:val="left"/>
      <w:pPr>
        <w:tabs>
          <w:tab w:val="num" w:pos="10082"/>
        </w:tabs>
        <w:ind w:left="10082" w:hanging="360"/>
      </w:pPr>
      <w:rPr>
        <w:rFonts w:hint="default"/>
      </w:rPr>
    </w:lvl>
    <w:lvl w:ilvl="3" w:tplc="0C0A000F" w:tentative="1">
      <w:start w:val="1"/>
      <w:numFmt w:val="decimal"/>
      <w:lvlText w:val="%4."/>
      <w:lvlJc w:val="left"/>
      <w:pPr>
        <w:tabs>
          <w:tab w:val="num" w:pos="10622"/>
        </w:tabs>
        <w:ind w:left="10622" w:hanging="360"/>
      </w:pPr>
    </w:lvl>
    <w:lvl w:ilvl="4" w:tplc="0C0A0019" w:tentative="1">
      <w:start w:val="1"/>
      <w:numFmt w:val="lowerLetter"/>
      <w:lvlText w:val="%5."/>
      <w:lvlJc w:val="left"/>
      <w:pPr>
        <w:tabs>
          <w:tab w:val="num" w:pos="11342"/>
        </w:tabs>
        <w:ind w:left="11342" w:hanging="360"/>
      </w:pPr>
    </w:lvl>
    <w:lvl w:ilvl="5" w:tplc="0C0A001B" w:tentative="1">
      <w:start w:val="1"/>
      <w:numFmt w:val="lowerRoman"/>
      <w:lvlText w:val="%6."/>
      <w:lvlJc w:val="right"/>
      <w:pPr>
        <w:tabs>
          <w:tab w:val="num" w:pos="12062"/>
        </w:tabs>
        <w:ind w:left="12062" w:hanging="180"/>
      </w:pPr>
    </w:lvl>
    <w:lvl w:ilvl="6" w:tplc="0C0A000F" w:tentative="1">
      <w:start w:val="1"/>
      <w:numFmt w:val="decimal"/>
      <w:lvlText w:val="%7."/>
      <w:lvlJc w:val="left"/>
      <w:pPr>
        <w:tabs>
          <w:tab w:val="num" w:pos="12782"/>
        </w:tabs>
        <w:ind w:left="12782" w:hanging="360"/>
      </w:pPr>
    </w:lvl>
    <w:lvl w:ilvl="7" w:tplc="0C0A0019" w:tentative="1">
      <w:start w:val="1"/>
      <w:numFmt w:val="lowerLetter"/>
      <w:lvlText w:val="%8."/>
      <w:lvlJc w:val="left"/>
      <w:pPr>
        <w:tabs>
          <w:tab w:val="num" w:pos="13502"/>
        </w:tabs>
        <w:ind w:left="13502" w:hanging="360"/>
      </w:pPr>
    </w:lvl>
    <w:lvl w:ilvl="8" w:tplc="0C0A001B" w:tentative="1">
      <w:start w:val="1"/>
      <w:numFmt w:val="lowerRoman"/>
      <w:lvlText w:val="%9."/>
      <w:lvlJc w:val="right"/>
      <w:pPr>
        <w:tabs>
          <w:tab w:val="num" w:pos="14222"/>
        </w:tabs>
        <w:ind w:left="14222" w:hanging="180"/>
      </w:pPr>
    </w:lvl>
  </w:abstractNum>
  <w:abstractNum w:abstractNumId="29" w15:restartNumberingAfterBreak="0">
    <w:nsid w:val="5C6D1BDE"/>
    <w:multiLevelType w:val="hybridMultilevel"/>
    <w:tmpl w:val="A92C9E7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5C740DFF"/>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CD75DAD"/>
    <w:multiLevelType w:val="hybridMultilevel"/>
    <w:tmpl w:val="73E80640"/>
    <w:lvl w:ilvl="0" w:tplc="2ED4022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5D2A4FB1"/>
    <w:multiLevelType w:val="hybridMultilevel"/>
    <w:tmpl w:val="B56C8292"/>
    <w:lvl w:ilvl="0" w:tplc="BCBE7286">
      <w:start w:val="1"/>
      <w:numFmt w:val="decimal"/>
      <w:lvlText w:val="%1."/>
      <w:lvlJc w:val="left"/>
      <w:pPr>
        <w:ind w:left="360" w:hanging="360"/>
      </w:pPr>
      <w:rPr>
        <w:rFonts w:hint="default"/>
        <w:b/>
      </w:rPr>
    </w:lvl>
    <w:lvl w:ilvl="1" w:tplc="140A0019" w:tentative="1">
      <w:start w:val="1"/>
      <w:numFmt w:val="lowerLetter"/>
      <w:lvlText w:val="%2."/>
      <w:lvlJc w:val="left"/>
      <w:pPr>
        <w:ind w:left="589" w:hanging="360"/>
      </w:pPr>
    </w:lvl>
    <w:lvl w:ilvl="2" w:tplc="140A001B" w:tentative="1">
      <w:start w:val="1"/>
      <w:numFmt w:val="lowerRoman"/>
      <w:lvlText w:val="%3."/>
      <w:lvlJc w:val="right"/>
      <w:pPr>
        <w:ind w:left="1309" w:hanging="180"/>
      </w:pPr>
    </w:lvl>
    <w:lvl w:ilvl="3" w:tplc="140A000F" w:tentative="1">
      <w:start w:val="1"/>
      <w:numFmt w:val="decimal"/>
      <w:lvlText w:val="%4."/>
      <w:lvlJc w:val="left"/>
      <w:pPr>
        <w:ind w:left="2029" w:hanging="360"/>
      </w:pPr>
    </w:lvl>
    <w:lvl w:ilvl="4" w:tplc="140A0019" w:tentative="1">
      <w:start w:val="1"/>
      <w:numFmt w:val="lowerLetter"/>
      <w:lvlText w:val="%5."/>
      <w:lvlJc w:val="left"/>
      <w:pPr>
        <w:ind w:left="2749" w:hanging="360"/>
      </w:pPr>
    </w:lvl>
    <w:lvl w:ilvl="5" w:tplc="140A001B" w:tentative="1">
      <w:start w:val="1"/>
      <w:numFmt w:val="lowerRoman"/>
      <w:lvlText w:val="%6."/>
      <w:lvlJc w:val="right"/>
      <w:pPr>
        <w:ind w:left="3469" w:hanging="180"/>
      </w:pPr>
    </w:lvl>
    <w:lvl w:ilvl="6" w:tplc="140A000F" w:tentative="1">
      <w:start w:val="1"/>
      <w:numFmt w:val="decimal"/>
      <w:lvlText w:val="%7."/>
      <w:lvlJc w:val="left"/>
      <w:pPr>
        <w:ind w:left="4189" w:hanging="360"/>
      </w:pPr>
    </w:lvl>
    <w:lvl w:ilvl="7" w:tplc="140A0019" w:tentative="1">
      <w:start w:val="1"/>
      <w:numFmt w:val="lowerLetter"/>
      <w:lvlText w:val="%8."/>
      <w:lvlJc w:val="left"/>
      <w:pPr>
        <w:ind w:left="4909" w:hanging="360"/>
      </w:pPr>
    </w:lvl>
    <w:lvl w:ilvl="8" w:tplc="140A001B" w:tentative="1">
      <w:start w:val="1"/>
      <w:numFmt w:val="lowerRoman"/>
      <w:lvlText w:val="%9."/>
      <w:lvlJc w:val="right"/>
      <w:pPr>
        <w:ind w:left="5629" w:hanging="180"/>
      </w:pPr>
    </w:lvl>
  </w:abstractNum>
  <w:abstractNum w:abstractNumId="33" w15:restartNumberingAfterBreak="0">
    <w:nsid w:val="6073718F"/>
    <w:multiLevelType w:val="hybridMultilevel"/>
    <w:tmpl w:val="9F1CA502"/>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6399399C"/>
    <w:multiLevelType w:val="hybridMultilevel"/>
    <w:tmpl w:val="EEEC5288"/>
    <w:lvl w:ilvl="0" w:tplc="93188B10">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63CA7D28"/>
    <w:multiLevelType w:val="hybridMultilevel"/>
    <w:tmpl w:val="7A0E0FAC"/>
    <w:lvl w:ilvl="0" w:tplc="7CD8C9E6">
      <w:start w:val="1"/>
      <w:numFmt w:val="bullet"/>
      <w:lvlText w:val=""/>
      <w:lvlJc w:val="left"/>
      <w:pPr>
        <w:ind w:left="1571" w:hanging="360"/>
      </w:pPr>
      <w:rPr>
        <w:rFonts w:ascii="Symbol" w:hAnsi="Symbol" w:hint="default"/>
        <w:sz w:val="22"/>
        <w:szCs w:val="22"/>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36" w15:restartNumberingAfterBreak="0">
    <w:nsid w:val="63DB1FFA"/>
    <w:multiLevelType w:val="hybridMultilevel"/>
    <w:tmpl w:val="9F1CA502"/>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6645336B"/>
    <w:multiLevelType w:val="hybridMultilevel"/>
    <w:tmpl w:val="4D24C1BC"/>
    <w:lvl w:ilvl="0" w:tplc="C79098A6">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ADB100E"/>
    <w:multiLevelType w:val="hybridMultilevel"/>
    <w:tmpl w:val="21A88BE0"/>
    <w:lvl w:ilvl="0" w:tplc="140A0001">
      <w:start w:val="1"/>
      <w:numFmt w:val="bullet"/>
      <w:lvlText w:val=""/>
      <w:lvlJc w:val="left"/>
      <w:pPr>
        <w:ind w:left="1996" w:hanging="360"/>
      </w:pPr>
      <w:rPr>
        <w:rFonts w:ascii="Symbol" w:hAnsi="Symbol" w:hint="default"/>
      </w:rPr>
    </w:lvl>
    <w:lvl w:ilvl="1" w:tplc="140A0003" w:tentative="1">
      <w:start w:val="1"/>
      <w:numFmt w:val="bullet"/>
      <w:lvlText w:val="o"/>
      <w:lvlJc w:val="left"/>
      <w:pPr>
        <w:ind w:left="2716" w:hanging="360"/>
      </w:pPr>
      <w:rPr>
        <w:rFonts w:ascii="Courier New" w:hAnsi="Courier New" w:cs="Courier New" w:hint="default"/>
      </w:rPr>
    </w:lvl>
    <w:lvl w:ilvl="2" w:tplc="140A0005" w:tentative="1">
      <w:start w:val="1"/>
      <w:numFmt w:val="bullet"/>
      <w:lvlText w:val=""/>
      <w:lvlJc w:val="left"/>
      <w:pPr>
        <w:ind w:left="3436" w:hanging="360"/>
      </w:pPr>
      <w:rPr>
        <w:rFonts w:ascii="Wingdings" w:hAnsi="Wingdings" w:hint="default"/>
      </w:rPr>
    </w:lvl>
    <w:lvl w:ilvl="3" w:tplc="140A0001" w:tentative="1">
      <w:start w:val="1"/>
      <w:numFmt w:val="bullet"/>
      <w:lvlText w:val=""/>
      <w:lvlJc w:val="left"/>
      <w:pPr>
        <w:ind w:left="4156" w:hanging="360"/>
      </w:pPr>
      <w:rPr>
        <w:rFonts w:ascii="Symbol" w:hAnsi="Symbol" w:hint="default"/>
      </w:rPr>
    </w:lvl>
    <w:lvl w:ilvl="4" w:tplc="140A0003" w:tentative="1">
      <w:start w:val="1"/>
      <w:numFmt w:val="bullet"/>
      <w:lvlText w:val="o"/>
      <w:lvlJc w:val="left"/>
      <w:pPr>
        <w:ind w:left="4876" w:hanging="360"/>
      </w:pPr>
      <w:rPr>
        <w:rFonts w:ascii="Courier New" w:hAnsi="Courier New" w:cs="Courier New" w:hint="default"/>
      </w:rPr>
    </w:lvl>
    <w:lvl w:ilvl="5" w:tplc="140A0005" w:tentative="1">
      <w:start w:val="1"/>
      <w:numFmt w:val="bullet"/>
      <w:lvlText w:val=""/>
      <w:lvlJc w:val="left"/>
      <w:pPr>
        <w:ind w:left="5596" w:hanging="360"/>
      </w:pPr>
      <w:rPr>
        <w:rFonts w:ascii="Wingdings" w:hAnsi="Wingdings" w:hint="default"/>
      </w:rPr>
    </w:lvl>
    <w:lvl w:ilvl="6" w:tplc="140A0001" w:tentative="1">
      <w:start w:val="1"/>
      <w:numFmt w:val="bullet"/>
      <w:lvlText w:val=""/>
      <w:lvlJc w:val="left"/>
      <w:pPr>
        <w:ind w:left="6316" w:hanging="360"/>
      </w:pPr>
      <w:rPr>
        <w:rFonts w:ascii="Symbol" w:hAnsi="Symbol" w:hint="default"/>
      </w:rPr>
    </w:lvl>
    <w:lvl w:ilvl="7" w:tplc="140A0003" w:tentative="1">
      <w:start w:val="1"/>
      <w:numFmt w:val="bullet"/>
      <w:lvlText w:val="o"/>
      <w:lvlJc w:val="left"/>
      <w:pPr>
        <w:ind w:left="7036" w:hanging="360"/>
      </w:pPr>
      <w:rPr>
        <w:rFonts w:ascii="Courier New" w:hAnsi="Courier New" w:cs="Courier New" w:hint="default"/>
      </w:rPr>
    </w:lvl>
    <w:lvl w:ilvl="8" w:tplc="140A0005" w:tentative="1">
      <w:start w:val="1"/>
      <w:numFmt w:val="bullet"/>
      <w:lvlText w:val=""/>
      <w:lvlJc w:val="left"/>
      <w:pPr>
        <w:ind w:left="7756" w:hanging="360"/>
      </w:pPr>
      <w:rPr>
        <w:rFonts w:ascii="Wingdings" w:hAnsi="Wingdings" w:hint="default"/>
      </w:rPr>
    </w:lvl>
  </w:abstractNum>
  <w:abstractNum w:abstractNumId="39"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6D925AC1"/>
    <w:multiLevelType w:val="hybridMultilevel"/>
    <w:tmpl w:val="F0860A88"/>
    <w:lvl w:ilvl="0" w:tplc="13EEF42C">
      <w:start w:val="2"/>
      <w:numFmt w:val="upperRoman"/>
      <w:lvlText w:val="%1."/>
      <w:lvlJc w:val="right"/>
      <w:pPr>
        <w:tabs>
          <w:tab w:val="num" w:pos="1080"/>
        </w:tabs>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15:restartNumberingAfterBreak="0">
    <w:nsid w:val="748722D7"/>
    <w:multiLevelType w:val="hybridMultilevel"/>
    <w:tmpl w:val="3B0CA3DC"/>
    <w:lvl w:ilvl="0" w:tplc="5128BA4C">
      <w:start w:val="1"/>
      <w:numFmt w:val="lowerLetter"/>
      <w:lvlText w:val="%1."/>
      <w:lvlJc w:val="left"/>
      <w:pPr>
        <w:ind w:left="720" w:hanging="360"/>
      </w:pPr>
      <w:rPr>
        <w:b/>
        <w:strike w:val="0"/>
        <w:sz w:val="24"/>
        <w:szCs w:val="24"/>
      </w:rPr>
    </w:lvl>
    <w:lvl w:ilvl="1" w:tplc="AC3888C8">
      <w:start w:val="1"/>
      <w:numFmt w:val="decimal"/>
      <w:lvlText w:val="%2."/>
      <w:lvlJc w:val="left"/>
      <w:pPr>
        <w:ind w:left="1440" w:hanging="360"/>
      </w:pPr>
      <w:rPr>
        <w:rFonts w:ascii="Arial" w:hAnsi="Arial" w:cs="Arial" w:hint="default"/>
        <w:b/>
        <w:i w:val="0"/>
        <w:color w:val="auto"/>
        <w:sz w:val="24"/>
        <w:szCs w:val="24"/>
      </w:rPr>
    </w:lvl>
    <w:lvl w:ilvl="2" w:tplc="140A001B">
      <w:start w:val="1"/>
      <w:numFmt w:val="lowerRoman"/>
      <w:lvlText w:val="%3."/>
      <w:lvlJc w:val="right"/>
      <w:pPr>
        <w:ind w:left="2160" w:hanging="180"/>
      </w:pPr>
      <w:rPr>
        <w:rFonts w:hint="default"/>
        <w:b w:val="0"/>
        <w:i w:val="0"/>
        <w:color w:val="auto"/>
        <w:sz w:val="24"/>
        <w:szCs w:val="24"/>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2"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78A33F1"/>
    <w:multiLevelType w:val="hybridMultilevel"/>
    <w:tmpl w:val="550282CC"/>
    <w:lvl w:ilvl="0" w:tplc="5CFE105E">
      <w:start w:val="1"/>
      <w:numFmt w:val="decimal"/>
      <w:lvlText w:val="%1."/>
      <w:lvlJc w:val="left"/>
      <w:pPr>
        <w:ind w:left="786" w:hanging="360"/>
      </w:pPr>
      <w:rPr>
        <w:rFonts w:hint="default"/>
        <w:i/>
        <w:sz w:val="22"/>
        <w:szCs w:val="22"/>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4" w15:restartNumberingAfterBreak="0">
    <w:nsid w:val="79E92A68"/>
    <w:multiLevelType w:val="multilevel"/>
    <w:tmpl w:val="0D2A50CC"/>
    <w:lvl w:ilvl="0">
      <w:start w:val="5"/>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5" w15:restartNumberingAfterBreak="0">
    <w:nsid w:val="7BEE382C"/>
    <w:multiLevelType w:val="hybridMultilevel"/>
    <w:tmpl w:val="8690D7B2"/>
    <w:lvl w:ilvl="0" w:tplc="C49E78C6">
      <w:start w:val="1"/>
      <w:numFmt w:val="decimal"/>
      <w:lvlText w:val="%1."/>
      <w:lvlJc w:val="left"/>
      <w:pPr>
        <w:ind w:left="1495" w:hanging="360"/>
      </w:pPr>
      <w:rPr>
        <w:rFonts w:ascii="Arial" w:hAnsi="Arial" w:cs="Arial" w:hint="default"/>
        <w:b/>
        <w:i w:val="0"/>
        <w:color w:val="auto"/>
        <w:sz w:val="24"/>
        <w:szCs w:val="24"/>
        <w:lang w:val="es-ES_tradnl"/>
      </w:rPr>
    </w:lvl>
    <w:lvl w:ilvl="1" w:tplc="5AA877A8">
      <w:start w:val="1"/>
      <w:numFmt w:val="lowerLetter"/>
      <w:lvlText w:val="%2."/>
      <w:lvlJc w:val="left"/>
      <w:pPr>
        <w:ind w:left="447" w:hanging="360"/>
      </w:pPr>
      <w:rPr>
        <w:b/>
      </w:r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abstractNum w:abstractNumId="46" w15:restartNumberingAfterBreak="0">
    <w:nsid w:val="7C300293"/>
    <w:multiLevelType w:val="hybridMultilevel"/>
    <w:tmpl w:val="D7E04F3A"/>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7" w15:restartNumberingAfterBreak="0">
    <w:nsid w:val="7E9A34B3"/>
    <w:multiLevelType w:val="hybridMultilevel"/>
    <w:tmpl w:val="D71AC168"/>
    <w:lvl w:ilvl="0" w:tplc="34E23790">
      <w:start w:val="1"/>
      <w:numFmt w:val="decimal"/>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3"/>
  </w:num>
  <w:num w:numId="2">
    <w:abstractNumId w:val="42"/>
  </w:num>
  <w:num w:numId="3">
    <w:abstractNumId w:val="27"/>
  </w:num>
  <w:num w:numId="4">
    <w:abstractNumId w:val="2"/>
  </w:num>
  <w:num w:numId="5">
    <w:abstractNumId w:val="13"/>
  </w:num>
  <w:num w:numId="6">
    <w:abstractNumId w:val="31"/>
  </w:num>
  <w:num w:numId="7">
    <w:abstractNumId w:val="14"/>
  </w:num>
  <w:num w:numId="8">
    <w:abstractNumId w:val="7"/>
  </w:num>
  <w:num w:numId="9">
    <w:abstractNumId w:val="20"/>
  </w:num>
  <w:num w:numId="10">
    <w:abstractNumId w:val="10"/>
  </w:num>
  <w:num w:numId="11">
    <w:abstractNumId w:val="32"/>
  </w:num>
  <w:num w:numId="12">
    <w:abstractNumId w:val="39"/>
  </w:num>
  <w:num w:numId="13">
    <w:abstractNumId w:val="19"/>
  </w:num>
  <w:num w:numId="14">
    <w:abstractNumId w:val="30"/>
  </w:num>
  <w:num w:numId="15">
    <w:abstractNumId w:val="0"/>
  </w:num>
  <w:num w:numId="16">
    <w:abstractNumId w:val="12"/>
  </w:num>
  <w:num w:numId="17">
    <w:abstractNumId w:val="9"/>
  </w:num>
  <w:num w:numId="18">
    <w:abstractNumId w:val="37"/>
  </w:num>
  <w:num w:numId="19">
    <w:abstractNumId w:val="21"/>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35"/>
  </w:num>
  <w:num w:numId="26">
    <w:abstractNumId w:val="23"/>
  </w:num>
  <w:num w:numId="27">
    <w:abstractNumId w:val="25"/>
  </w:num>
  <w:num w:numId="28">
    <w:abstractNumId w:val="17"/>
  </w:num>
  <w:num w:numId="29">
    <w:abstractNumId w:val="43"/>
  </w:num>
  <w:num w:numId="30">
    <w:abstractNumId w:val="4"/>
  </w:num>
  <w:num w:numId="31">
    <w:abstractNumId w:val="29"/>
  </w:num>
  <w:num w:numId="32">
    <w:abstractNumId w:val="16"/>
  </w:num>
  <w:num w:numId="33">
    <w:abstractNumId w:val="18"/>
  </w:num>
  <w:num w:numId="34">
    <w:abstractNumId w:val="40"/>
  </w:num>
  <w:num w:numId="35">
    <w:abstractNumId w:val="41"/>
  </w:num>
  <w:num w:numId="36">
    <w:abstractNumId w:val="46"/>
  </w:num>
  <w:num w:numId="37">
    <w:abstractNumId w:val="44"/>
  </w:num>
  <w:num w:numId="38">
    <w:abstractNumId w:val="1"/>
  </w:num>
  <w:num w:numId="39">
    <w:abstractNumId w:val="22"/>
  </w:num>
  <w:num w:numId="40">
    <w:abstractNumId w:val="24"/>
  </w:num>
  <w:num w:numId="41">
    <w:abstractNumId w:val="28"/>
  </w:num>
  <w:num w:numId="42">
    <w:abstractNumId w:val="33"/>
  </w:num>
  <w:num w:numId="43">
    <w:abstractNumId w:val="36"/>
  </w:num>
  <w:num w:numId="44">
    <w:abstractNumId w:val="26"/>
  </w:num>
  <w:num w:numId="45">
    <w:abstractNumId w:val="11"/>
  </w:num>
  <w:num w:numId="46">
    <w:abstractNumId w:val="8"/>
  </w:num>
  <w:num w:numId="47">
    <w:abstractNumId w:val="47"/>
  </w:num>
  <w:num w:numId="48">
    <w:abstractNumId w:val="15"/>
  </w:num>
  <w:num w:numId="49">
    <w:abstractNumId w:val="6"/>
  </w:num>
  <w:num w:numId="50">
    <w:abstractNumId w:val="3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09B3"/>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A5758"/>
    <w:rsid w:val="001B1E0E"/>
    <w:rsid w:val="001B208D"/>
    <w:rsid w:val="001B59CC"/>
    <w:rsid w:val="001B7AB0"/>
    <w:rsid w:val="001C1124"/>
    <w:rsid w:val="001C1335"/>
    <w:rsid w:val="001C54CE"/>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72C6"/>
    <w:rsid w:val="00217BCB"/>
    <w:rsid w:val="002204D7"/>
    <w:rsid w:val="002207D9"/>
    <w:rsid w:val="00220ED5"/>
    <w:rsid w:val="00221713"/>
    <w:rsid w:val="00221F57"/>
    <w:rsid w:val="00225D59"/>
    <w:rsid w:val="002279E5"/>
    <w:rsid w:val="00227D3E"/>
    <w:rsid w:val="00230EB0"/>
    <w:rsid w:val="00233B57"/>
    <w:rsid w:val="00234BB0"/>
    <w:rsid w:val="00235258"/>
    <w:rsid w:val="0024107D"/>
    <w:rsid w:val="00242D06"/>
    <w:rsid w:val="00242F8A"/>
    <w:rsid w:val="00245783"/>
    <w:rsid w:val="002462C8"/>
    <w:rsid w:val="00246D38"/>
    <w:rsid w:val="00250B47"/>
    <w:rsid w:val="002535D4"/>
    <w:rsid w:val="00253D5C"/>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607E"/>
    <w:rsid w:val="00366F0E"/>
    <w:rsid w:val="00370216"/>
    <w:rsid w:val="00371DC1"/>
    <w:rsid w:val="003756F2"/>
    <w:rsid w:val="00380871"/>
    <w:rsid w:val="00381397"/>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F5"/>
    <w:rsid w:val="005F6B28"/>
    <w:rsid w:val="00603C4D"/>
    <w:rsid w:val="006059E6"/>
    <w:rsid w:val="00610697"/>
    <w:rsid w:val="0061239A"/>
    <w:rsid w:val="00612C0F"/>
    <w:rsid w:val="006133E5"/>
    <w:rsid w:val="0062298E"/>
    <w:rsid w:val="00623598"/>
    <w:rsid w:val="00623979"/>
    <w:rsid w:val="00623BA9"/>
    <w:rsid w:val="0062557C"/>
    <w:rsid w:val="00625AB2"/>
    <w:rsid w:val="00631B4A"/>
    <w:rsid w:val="00633029"/>
    <w:rsid w:val="00633C40"/>
    <w:rsid w:val="00633E40"/>
    <w:rsid w:val="00641982"/>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233"/>
    <w:rsid w:val="006A362E"/>
    <w:rsid w:val="006A4A3E"/>
    <w:rsid w:val="006B0A68"/>
    <w:rsid w:val="006B0D38"/>
    <w:rsid w:val="006B1523"/>
    <w:rsid w:val="006B1D76"/>
    <w:rsid w:val="006B20B4"/>
    <w:rsid w:val="006B3AB9"/>
    <w:rsid w:val="006B3AF3"/>
    <w:rsid w:val="006B4FBB"/>
    <w:rsid w:val="006B59C4"/>
    <w:rsid w:val="006B5EC0"/>
    <w:rsid w:val="006B7D15"/>
    <w:rsid w:val="006C3D72"/>
    <w:rsid w:val="006C45BA"/>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E3F"/>
    <w:rsid w:val="007D3430"/>
    <w:rsid w:val="007D3593"/>
    <w:rsid w:val="007D4708"/>
    <w:rsid w:val="007D5BC0"/>
    <w:rsid w:val="007D6321"/>
    <w:rsid w:val="007D71B4"/>
    <w:rsid w:val="007D77B2"/>
    <w:rsid w:val="007D7B7B"/>
    <w:rsid w:val="007E0809"/>
    <w:rsid w:val="007E12A1"/>
    <w:rsid w:val="007E7814"/>
    <w:rsid w:val="007F1052"/>
    <w:rsid w:val="007F49BB"/>
    <w:rsid w:val="007F5314"/>
    <w:rsid w:val="007F60AC"/>
    <w:rsid w:val="007F625C"/>
    <w:rsid w:val="007F63D0"/>
    <w:rsid w:val="007F6D48"/>
    <w:rsid w:val="007F6F78"/>
    <w:rsid w:val="007F7114"/>
    <w:rsid w:val="007F730F"/>
    <w:rsid w:val="00800060"/>
    <w:rsid w:val="008009B0"/>
    <w:rsid w:val="00800C95"/>
    <w:rsid w:val="00803BB3"/>
    <w:rsid w:val="00804036"/>
    <w:rsid w:val="008059AB"/>
    <w:rsid w:val="008071A7"/>
    <w:rsid w:val="00807CCB"/>
    <w:rsid w:val="008101FC"/>
    <w:rsid w:val="008108E8"/>
    <w:rsid w:val="0081353F"/>
    <w:rsid w:val="00816407"/>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333"/>
    <w:rsid w:val="008765DF"/>
    <w:rsid w:val="00876EC4"/>
    <w:rsid w:val="00877453"/>
    <w:rsid w:val="0088064F"/>
    <w:rsid w:val="00880D5D"/>
    <w:rsid w:val="008833CD"/>
    <w:rsid w:val="00885F0A"/>
    <w:rsid w:val="00887FCC"/>
    <w:rsid w:val="00891B08"/>
    <w:rsid w:val="00893524"/>
    <w:rsid w:val="00893FAC"/>
    <w:rsid w:val="0089404C"/>
    <w:rsid w:val="008A03C9"/>
    <w:rsid w:val="008A0859"/>
    <w:rsid w:val="008A1075"/>
    <w:rsid w:val="008A160D"/>
    <w:rsid w:val="008A28F0"/>
    <w:rsid w:val="008A53D4"/>
    <w:rsid w:val="008A5C04"/>
    <w:rsid w:val="008B0272"/>
    <w:rsid w:val="008B43F5"/>
    <w:rsid w:val="008C03A0"/>
    <w:rsid w:val="008C0ED3"/>
    <w:rsid w:val="008C0FFF"/>
    <w:rsid w:val="008C162C"/>
    <w:rsid w:val="008C2C97"/>
    <w:rsid w:val="008C57E2"/>
    <w:rsid w:val="008C7007"/>
    <w:rsid w:val="008D06F2"/>
    <w:rsid w:val="008D0FEC"/>
    <w:rsid w:val="008D1976"/>
    <w:rsid w:val="008D3FB0"/>
    <w:rsid w:val="008D74B3"/>
    <w:rsid w:val="008D7C3D"/>
    <w:rsid w:val="008E0D8C"/>
    <w:rsid w:val="008E18B1"/>
    <w:rsid w:val="008E23D2"/>
    <w:rsid w:val="008E3496"/>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16F28"/>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44C4E"/>
    <w:rsid w:val="00A54E67"/>
    <w:rsid w:val="00A559D5"/>
    <w:rsid w:val="00A57051"/>
    <w:rsid w:val="00A602B0"/>
    <w:rsid w:val="00A60666"/>
    <w:rsid w:val="00A60DB0"/>
    <w:rsid w:val="00A618D1"/>
    <w:rsid w:val="00A666DE"/>
    <w:rsid w:val="00A702FC"/>
    <w:rsid w:val="00A70CFC"/>
    <w:rsid w:val="00A7170F"/>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1D20"/>
    <w:rsid w:val="00AB4A79"/>
    <w:rsid w:val="00AC372A"/>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36A6C"/>
    <w:rsid w:val="00B40B55"/>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229BF"/>
    <w:rsid w:val="00C25779"/>
    <w:rsid w:val="00C3150F"/>
    <w:rsid w:val="00C331DC"/>
    <w:rsid w:val="00C338DB"/>
    <w:rsid w:val="00C33B68"/>
    <w:rsid w:val="00C3580C"/>
    <w:rsid w:val="00C37602"/>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4387"/>
    <w:rsid w:val="00CE0215"/>
    <w:rsid w:val="00CE5E1A"/>
    <w:rsid w:val="00CE64FE"/>
    <w:rsid w:val="00CE6A7A"/>
    <w:rsid w:val="00CE7F7E"/>
    <w:rsid w:val="00CF025B"/>
    <w:rsid w:val="00CF0602"/>
    <w:rsid w:val="00CF1711"/>
    <w:rsid w:val="00CF1C87"/>
    <w:rsid w:val="00CF1E9D"/>
    <w:rsid w:val="00CF22B9"/>
    <w:rsid w:val="00CF2D7E"/>
    <w:rsid w:val="00CF3F70"/>
    <w:rsid w:val="00D00E82"/>
    <w:rsid w:val="00D0233D"/>
    <w:rsid w:val="00D023EE"/>
    <w:rsid w:val="00D0240D"/>
    <w:rsid w:val="00D040A1"/>
    <w:rsid w:val="00D04291"/>
    <w:rsid w:val="00D0436A"/>
    <w:rsid w:val="00D111F5"/>
    <w:rsid w:val="00D12861"/>
    <w:rsid w:val="00D14DDC"/>
    <w:rsid w:val="00D20378"/>
    <w:rsid w:val="00D2214C"/>
    <w:rsid w:val="00D237DE"/>
    <w:rsid w:val="00D23962"/>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2705"/>
    <w:rsid w:val="00E03D24"/>
    <w:rsid w:val="00E05701"/>
    <w:rsid w:val="00E0753C"/>
    <w:rsid w:val="00E07EE4"/>
    <w:rsid w:val="00E11488"/>
    <w:rsid w:val="00E12B5E"/>
    <w:rsid w:val="00E158A2"/>
    <w:rsid w:val="00E16F62"/>
    <w:rsid w:val="00E1750C"/>
    <w:rsid w:val="00E22D17"/>
    <w:rsid w:val="00E26992"/>
    <w:rsid w:val="00E30502"/>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909DA"/>
    <w:rsid w:val="00E9331A"/>
    <w:rsid w:val="00E96B6D"/>
    <w:rsid w:val="00E97E4C"/>
    <w:rsid w:val="00E97F75"/>
    <w:rsid w:val="00EA5044"/>
    <w:rsid w:val="00EA7D5B"/>
    <w:rsid w:val="00EB0F82"/>
    <w:rsid w:val="00EB118F"/>
    <w:rsid w:val="00EB1F53"/>
    <w:rsid w:val="00EB4683"/>
    <w:rsid w:val="00EB602D"/>
    <w:rsid w:val="00EB7E2E"/>
    <w:rsid w:val="00EC05E8"/>
    <w:rsid w:val="00EC20F1"/>
    <w:rsid w:val="00EC2289"/>
    <w:rsid w:val="00EC2B3F"/>
    <w:rsid w:val="00EC30C2"/>
    <w:rsid w:val="00EC3BD7"/>
    <w:rsid w:val="00EC3C5B"/>
    <w:rsid w:val="00EC3FA1"/>
    <w:rsid w:val="00EC5EF3"/>
    <w:rsid w:val="00EC6EDE"/>
    <w:rsid w:val="00EC73DD"/>
    <w:rsid w:val="00ED0DA7"/>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7819"/>
    <w:rsid w:val="00FF0500"/>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80B2F8"/>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
    <w:basedOn w:val="Fuentedeprrafopredeter"/>
    <w:link w:val="Prrafodelista"/>
    <w:uiPriority w:val="34"/>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1A575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image" Target="media/image10.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Documento_de_Microsoft_Word_97-2003.doc"/><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png"/><Relationship Id="rId25" Type="http://schemas.openxmlformats.org/officeDocument/2006/relationships/oleObject" Target="embeddings/Documento_de_Microsoft_Word_97-20032.doc"/><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Documento_de_Microsoft_Word.docx"/><Relationship Id="rId24" Type="http://schemas.openxmlformats.org/officeDocument/2006/relationships/image" Target="media/image14.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oleObject" Target="embeddings/Documento_de_Microsoft_Word_97-20031.doc"/><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 Id="rId22" Type="http://schemas.openxmlformats.org/officeDocument/2006/relationships/image" Target="media/image13.emf"/><Relationship Id="rId27"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CABFC-D9F4-42C6-9A1F-E7CF14D4D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22</Pages>
  <Words>6828</Words>
  <Characters>37555</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44295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15</cp:revision>
  <cp:lastPrinted>2018-05-30T22:32:00Z</cp:lastPrinted>
  <dcterms:created xsi:type="dcterms:W3CDTF">2018-05-02T21:37:00Z</dcterms:created>
  <dcterms:modified xsi:type="dcterms:W3CDTF">2018-06-11T13:05:00Z</dcterms:modified>
</cp:coreProperties>
</file>