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SCI-327-2001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7 de setiembre del 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RECTORÍA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Licda. Ana Isabel Solano B., MBA., Vicerrectora de Administración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Ing. Ronald Elizondo C., Director de la Oficina de Planificación Institucional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b w:val="1"/>
                <w:sz w:val="20"/>
                <w:szCs w:val="20"/>
                <w:vertAlign w:val="baseline"/>
                <w:rtl w:val="0"/>
              </w:rPr>
              <w:t xml:space="preserve">Bach. José Miguel Solano S., Director del Departamento Financiero Contable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Ing. Alejandro Cruz Molina, Presidente del Consejo Institucional</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2191, Artículo 3, del 7 de setiembre del 2001.   Modificación Interna para Contratación Legal Externa No. 43</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360" w:right="49"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recibió un informe de la Auditoría Interna, referente a “Programas Académicos Administrados por FUNDATEC, situación estudiantil, jornadas de trabajo y otros”.</w:t>
      </w:r>
      <w:r w:rsidDel="00000000" w:rsidR="00000000" w:rsidRPr="00000000">
        <w:rPr>
          <w:rtl w:val="0"/>
        </w:rPr>
      </w:r>
    </w:p>
    <w:p w:rsidR="00000000" w:rsidDel="00000000" w:rsidP="00000000" w:rsidRDefault="00000000" w:rsidRPr="00000000">
      <w:pPr>
        <w:ind w:left="360" w:right="49" w:hanging="360"/>
        <w:contextualSpacing w:val="0"/>
        <w:jc w:val="both"/>
      </w:pPr>
      <w:r w:rsidDel="00000000" w:rsidR="00000000" w:rsidRPr="00000000">
        <w:rPr>
          <w:rtl w:val="0"/>
        </w:rPr>
      </w:r>
    </w:p>
    <w:p w:rsidR="00000000" w:rsidDel="00000000" w:rsidP="00000000" w:rsidRDefault="00000000" w:rsidRPr="00000000">
      <w:pPr>
        <w:numPr>
          <w:ilvl w:val="0"/>
          <w:numId w:val="5"/>
        </w:numPr>
        <w:ind w:left="360" w:right="49"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en Sesión No. 2187, Artículo 4 del 10 de agosto de 2001, acordó solicitar una Modificación Interna para hacer una consulta legal externa sobre dicho Informe y sus otros aspectos.</w:t>
      </w:r>
      <w:r w:rsidDel="00000000" w:rsidR="00000000" w:rsidRPr="00000000">
        <w:rPr>
          <w:rtl w:val="0"/>
        </w:rPr>
      </w:r>
    </w:p>
    <w:p w:rsidR="00000000" w:rsidDel="00000000" w:rsidP="00000000" w:rsidRDefault="00000000" w:rsidRPr="00000000">
      <w:pPr>
        <w:ind w:left="360" w:right="49" w:hanging="360"/>
        <w:contextualSpacing w:val="0"/>
        <w:jc w:val="both"/>
      </w:pPr>
      <w:r w:rsidDel="00000000" w:rsidR="00000000" w:rsidRPr="00000000">
        <w:rPr>
          <w:rtl w:val="0"/>
        </w:rPr>
      </w:r>
    </w:p>
    <w:p w:rsidR="00000000" w:rsidDel="00000000" w:rsidP="00000000" w:rsidRDefault="00000000" w:rsidRPr="00000000">
      <w:pPr>
        <w:numPr>
          <w:ilvl w:val="0"/>
          <w:numId w:val="5"/>
        </w:numPr>
        <w:ind w:left="360" w:right="49"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Se recibió memorando OPI 104-2001, del MBA. Ronald Elizondo C., Director de la Oficina de Planificación Institucional, con Propuesta para la Modificación Interna donde se aumenta la Partida de Honorarios, Consultorías y Servicios Contratados del código 5101-1030-0101-2860 y se disminuye la Partida de Honorarios, Consultorías y Servicios Contratados del código 5101-1320-2001-2860 por un monto de 1 500 000 colones (un millón quinientos mil colones).</w:t>
      </w:r>
      <w:r w:rsidDel="00000000" w:rsidR="00000000" w:rsidRPr="00000000">
        <w:rPr>
          <w:rtl w:val="0"/>
        </w:rPr>
      </w:r>
    </w:p>
    <w:p w:rsidR="00000000" w:rsidDel="00000000" w:rsidP="00000000" w:rsidRDefault="00000000" w:rsidRPr="00000000">
      <w:pPr>
        <w:ind w:left="374" w:right="49" w:firstLine="0"/>
        <w:contextualSpacing w:val="0"/>
        <w:jc w:val="both"/>
      </w:pPr>
      <w:r w:rsidDel="00000000" w:rsidR="00000000" w:rsidRPr="00000000">
        <w:rPr>
          <w:rtl w:val="0"/>
        </w:rPr>
      </w:r>
    </w:p>
    <w:p w:rsidR="00000000" w:rsidDel="00000000" w:rsidP="00000000" w:rsidRDefault="00000000" w:rsidRPr="00000000">
      <w:pPr>
        <w:ind w:left="374" w:right="49" w:hanging="374"/>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ind w:left="374" w:right="49" w:hanging="374"/>
        <w:contextualSpacing w:val="0"/>
        <w:jc w:val="both"/>
      </w:pPr>
      <w:r w:rsidDel="00000000" w:rsidR="00000000" w:rsidRPr="00000000">
        <w:rPr>
          <w:rtl w:val="0"/>
        </w:rPr>
      </w:r>
    </w:p>
    <w:p w:rsidR="00000000" w:rsidDel="00000000" w:rsidP="00000000" w:rsidRDefault="00000000" w:rsidRPr="00000000">
      <w:pPr>
        <w:numPr>
          <w:ilvl w:val="1"/>
          <w:numId w:val="5"/>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Aprobar una Modificación Interna por un monto de 1 500 000 colones (un millón quinientos mil colones).  Estos fondos serán reversados en el próximo Presupuesto Extraordinario (Documento adjunto).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1"/>
          <w:numId w:val="5"/>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BSS/gfm</w:t>
      </w:r>
      <w:r w:rsidDel="00000000" w:rsidR="00000000" w:rsidRPr="00000000">
        <w:rPr>
          <w:rtl w:val="0"/>
        </w:rPr>
      </w:r>
    </w:p>
    <w:tbl>
      <w:tblPr>
        <w:tblStyle w:val="Table2"/>
        <w:bidi w:val="0"/>
        <w:tblW w:w="9500.0" w:type="dxa"/>
        <w:jc w:val="left"/>
        <w:tblInd w:w="-70.0" w:type="dxa"/>
        <w:tblLayout w:type="fixed"/>
        <w:tblLook w:val="0000"/>
      </w:tblPr>
      <w:tblGrid>
        <w:gridCol w:w="4750"/>
        <w:gridCol w:w="4750"/>
        <w:tblGridChange w:id="0">
          <w:tblGrid>
            <w:gridCol w:w="4750"/>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VIESA</w:t>
            </w:r>
            <w:r w:rsidDel="00000000" w:rsidR="00000000" w:rsidRPr="00000000">
              <w:rPr>
                <w:rtl w:val="0"/>
              </w:rPr>
            </w:r>
          </w:p>
        </w:tc>
      </w:tr>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      Auditoría Interna</w:t>
            </w:r>
            <w:r w:rsidDel="00000000" w:rsidR="00000000" w:rsidRPr="00000000">
              <w:rPr>
                <w:rtl w:val="0"/>
              </w:rPr>
            </w:r>
          </w:p>
        </w:tc>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Centro Académico</w:t>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c>
          <w:tcPr/>
          <w:p w:rsidR="00000000" w:rsidDel="00000000" w:rsidP="00000000" w:rsidRDefault="00000000" w:rsidRPr="00000000">
            <w:pPr>
              <w:keepNext w:val="1"/>
              <w:spacing w:after="0" w:before="0" w:line="240" w:lineRule="auto"/>
              <w:ind w:left="284" w:firstLine="0"/>
              <w:contextualSpacing w:val="0"/>
              <w:jc w:val="both"/>
            </w:pPr>
            <w:r w:rsidDel="00000000" w:rsidR="00000000" w:rsidRPr="00000000">
              <w:rPr>
                <w:rFonts w:ascii="Arial" w:cs="Arial" w:eastAsia="Arial" w:hAnsi="Arial"/>
                <w:b w:val="1"/>
                <w:sz w:val="18"/>
                <w:szCs w:val="18"/>
                <w:vertAlign w:val="baseline"/>
                <w:rtl w:val="0"/>
              </w:rPr>
              <w:t xml:space="preserve">Sede Regional San Carlos</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Docencia</w:t>
            </w:r>
          </w:p>
        </w:tc>
        <w:tc>
          <w:tcPr/>
          <w:p w:rsidR="00000000" w:rsidDel="00000000" w:rsidP="00000000" w:rsidRDefault="00000000" w:rsidRPr="00000000">
            <w:pPr>
              <w:keepNext w:val="1"/>
              <w:spacing w:after="0" w:before="0" w:line="240" w:lineRule="auto"/>
              <w:ind w:left="284" w:firstLine="0"/>
              <w:contextualSpacing w:val="0"/>
              <w:jc w:val="both"/>
            </w:pPr>
            <w:r w:rsidDel="00000000" w:rsidR="00000000" w:rsidRPr="00000000">
              <w:rPr>
                <w:rFonts w:ascii="Arial" w:cs="Arial" w:eastAsia="Arial" w:hAnsi="Arial"/>
                <w:b w:val="1"/>
                <w:sz w:val="18"/>
                <w:szCs w:val="18"/>
                <w:vertAlign w:val="baseline"/>
                <w:rtl w:val="0"/>
              </w:rPr>
              <w:t xml:space="preserve">Unidad de Presupuesto </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p>
        </w:tc>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SCI-328-2001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7 de setiembre del 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3"/>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RECTORÍA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Miembros(as) del Consejo Institucional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MAE. William Vives B., Vicerrector de Vida Estudiantil y Servicios Académicos</w:t>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Sr. Luis Diego Calderón G., Presidente de la Federación de Estudiantes del Tecnológico (FEITEC)</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Ing. Alejandro Cruz Molina, Presidente del Consejo Institucional</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2191, Artículo 4, del 7 de setiembre del 2001.  Fondo Solidario de Desarrollo Estudiantil </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426" w:right="20" w:hanging="426"/>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aprobó en la Sesión No. 2028, Artículo 14, del 6 de noviembre de 1998, la Creación del Fondo Solidario de Desarrollo Estudiantil.</w:t>
      </w:r>
      <w:r w:rsidDel="00000000" w:rsidR="00000000" w:rsidRPr="00000000">
        <w:rPr>
          <w:rtl w:val="0"/>
        </w:rPr>
      </w:r>
    </w:p>
    <w:p w:rsidR="00000000" w:rsidDel="00000000" w:rsidP="00000000" w:rsidRDefault="00000000" w:rsidRPr="00000000">
      <w:pPr>
        <w:ind w:left="426" w:right="20" w:hanging="426"/>
        <w:contextualSpacing w:val="0"/>
        <w:jc w:val="both"/>
      </w:pPr>
      <w:r w:rsidDel="00000000" w:rsidR="00000000" w:rsidRPr="00000000">
        <w:rPr>
          <w:rtl w:val="0"/>
        </w:rPr>
      </w:r>
    </w:p>
    <w:p w:rsidR="00000000" w:rsidDel="00000000" w:rsidP="00000000" w:rsidRDefault="00000000" w:rsidRPr="00000000">
      <w:pPr>
        <w:numPr>
          <w:ilvl w:val="0"/>
          <w:numId w:val="6"/>
        </w:numPr>
        <w:ind w:left="426" w:right="20" w:hanging="426"/>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Creación del Fondo Solidario de Desarrollo Estudiantil, respondió a una coyuntura institucional en la cual existió un déficit presupuestario que aunado a la negociación salarial, desembocó en una huelga iniciada en primera instancia por funcionarios y luego apoyada por estudiantes a raíz de un aumento del crédito de mil colones, lo cual correspondió a un aumento del 81% del precio del crédito.</w:t>
      </w:r>
      <w:r w:rsidDel="00000000" w:rsidR="00000000" w:rsidRPr="00000000">
        <w:rPr>
          <w:rtl w:val="0"/>
        </w:rPr>
      </w:r>
    </w:p>
    <w:p w:rsidR="00000000" w:rsidDel="00000000" w:rsidP="00000000" w:rsidRDefault="00000000" w:rsidRPr="00000000">
      <w:pPr>
        <w:ind w:right="20"/>
        <w:contextualSpacing w:val="0"/>
        <w:jc w:val="both"/>
      </w:pPr>
      <w:r w:rsidDel="00000000" w:rsidR="00000000" w:rsidRPr="00000000">
        <w:rPr>
          <w:rtl w:val="0"/>
        </w:rPr>
      </w:r>
    </w:p>
    <w:p w:rsidR="00000000" w:rsidDel="00000000" w:rsidP="00000000" w:rsidRDefault="00000000" w:rsidRPr="00000000">
      <w:pPr>
        <w:numPr>
          <w:ilvl w:val="0"/>
          <w:numId w:val="6"/>
        </w:numPr>
        <w:ind w:left="426" w:right="20" w:hanging="426"/>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Se encuentra en estudio por parte de la Comisión de Planificación y Administración el Reglamento del Fondo Solidario de Desarrollo Estudiantil.  Dicha Comisión ha solicitado a la Federación de Estudiantes del Instituto Tecnológico de Costa Rica, una definición conceptual en cuanto al espíritu, objetivos y alcances del Fondo.</w:t>
      </w:r>
      <w:r w:rsidDel="00000000" w:rsidR="00000000" w:rsidRPr="00000000">
        <w:rPr>
          <w:rtl w:val="0"/>
        </w:rPr>
      </w:r>
    </w:p>
    <w:p w:rsidR="00000000" w:rsidDel="00000000" w:rsidP="00000000" w:rsidRDefault="00000000" w:rsidRPr="00000000">
      <w:pPr>
        <w:ind w:right="20"/>
        <w:contextualSpacing w:val="0"/>
        <w:jc w:val="both"/>
      </w:pPr>
      <w:r w:rsidDel="00000000" w:rsidR="00000000" w:rsidRPr="00000000">
        <w:rPr>
          <w:rtl w:val="0"/>
        </w:rPr>
      </w:r>
    </w:p>
    <w:p w:rsidR="00000000" w:rsidDel="00000000" w:rsidP="00000000" w:rsidRDefault="00000000" w:rsidRPr="00000000">
      <w:pPr>
        <w:numPr>
          <w:ilvl w:val="0"/>
          <w:numId w:val="6"/>
        </w:numPr>
        <w:ind w:left="426" w:right="20" w:hanging="426"/>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Política 26 (publicada en la Gaceta No. 99) define:</w:t>
      </w:r>
      <w:r w:rsidDel="00000000" w:rsidR="00000000" w:rsidRPr="00000000">
        <w:rPr>
          <w:rtl w:val="0"/>
        </w:rPr>
      </w:r>
    </w:p>
    <w:p w:rsidR="00000000" w:rsidDel="00000000" w:rsidP="00000000" w:rsidRDefault="00000000" w:rsidRPr="00000000">
      <w:pPr>
        <w:ind w:left="480" w:right="20" w:firstLine="0"/>
        <w:contextualSpacing w:val="0"/>
        <w:jc w:val="both"/>
      </w:pPr>
      <w:r w:rsidDel="00000000" w:rsidR="00000000" w:rsidRPr="00000000">
        <w:rPr>
          <w:rtl w:val="0"/>
        </w:rPr>
      </w:r>
    </w:p>
    <w:p w:rsidR="00000000" w:rsidDel="00000000" w:rsidP="00000000" w:rsidRDefault="00000000" w:rsidRPr="00000000">
      <w:pPr>
        <w:numPr>
          <w:ilvl w:val="0"/>
          <w:numId w:val="1"/>
        </w:numPr>
        <w:ind w:left="900" w:right="558" w:hanging="360"/>
        <w:jc w:val="both"/>
        <w:rPr/>
      </w:pPr>
      <w:r w:rsidDel="00000000" w:rsidR="00000000" w:rsidRPr="00000000">
        <w:rPr>
          <w:rFonts w:ascii="Arial" w:cs="Arial" w:eastAsia="Arial" w:hAnsi="Arial"/>
          <w:sz w:val="20"/>
          <w:szCs w:val="20"/>
          <w:vertAlign w:val="baseline"/>
          <w:rtl w:val="0"/>
        </w:rPr>
        <w:t xml:space="preserve">“El valor ordinario del crédito, así como los precios de los programas asistenciales y de los servicios que brinda la Institución, se fijarán utilizando como criterios fundamentales los costos reales y las políticas institucionales de democratización de la enseñanza y serán modificados según sea la inflación anual reconocida por el Gobierno de la República.”</w:t>
      </w:r>
      <w:r w:rsidDel="00000000" w:rsidR="00000000" w:rsidRPr="00000000">
        <w:rPr>
          <w:rtl w:val="0"/>
        </w:rPr>
      </w:r>
    </w:p>
    <w:p w:rsidR="00000000" w:rsidDel="00000000" w:rsidP="00000000" w:rsidRDefault="00000000" w:rsidRPr="00000000">
      <w:pPr>
        <w:ind w:left="900" w:right="558" w:hanging="360"/>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ind w:left="480" w:right="20"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jc w:val="left"/>
      </w:pPr>
      <w:r w:rsidDel="00000000" w:rsidR="00000000" w:rsidRPr="00000000">
        <w:rPr>
          <w:rFonts w:ascii="Arial" w:cs="Arial" w:eastAsia="Arial" w:hAnsi="Arial"/>
          <w:b w:val="1"/>
          <w:sz w:val="20"/>
          <w:szCs w:val="20"/>
          <w:u w:val="none"/>
          <w:vertAlign w:val="baseline"/>
          <w:rtl w:val="0"/>
        </w:rPr>
        <w:t xml:space="preserve">Sesión No. 2191, Artículo 4, del 7 de setiembre del 2001</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sz w:val="20"/>
          <w:szCs w:val="20"/>
          <w:vertAlign w:val="baseline"/>
          <w:rtl w:val="0"/>
        </w:rPr>
        <w:t xml:space="preserve">Página 2</w:t>
      </w:r>
    </w:p>
    <w:p w:rsidR="00000000" w:rsidDel="00000000" w:rsidP="00000000" w:rsidRDefault="00000000" w:rsidRPr="00000000">
      <w:pPr>
        <w:spacing w:after="0" w:before="0" w:line="240" w:lineRule="auto"/>
        <w:ind w:left="480" w:right="2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480" w:right="2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480" w:right="20" w:firstLine="0"/>
        <w:contextualSpacing w:val="0"/>
        <w:jc w:val="both"/>
      </w:pPr>
      <w:r w:rsidDel="00000000" w:rsidR="00000000" w:rsidRPr="00000000">
        <w:rPr>
          <w:rFonts w:ascii="Arial" w:cs="Arial" w:eastAsia="Arial" w:hAnsi="Arial"/>
          <w:b w:val="0"/>
          <w:sz w:val="22"/>
          <w:szCs w:val="22"/>
          <w:vertAlign w:val="baseline"/>
          <w:rtl w:val="0"/>
        </w:rPr>
        <w:t xml:space="preserve">Lo anterior ha sido motivo de preocupación para los estudiantes.  Por lo que se hace necesario hacer una revisión de los alcances, objetivos y el cumplimiento de los acuerdos del Consejo.</w:t>
      </w:r>
    </w:p>
    <w:p w:rsidR="00000000" w:rsidDel="00000000" w:rsidP="00000000" w:rsidRDefault="00000000" w:rsidRPr="00000000">
      <w:pPr>
        <w:ind w:right="20"/>
        <w:contextualSpacing w:val="0"/>
        <w:jc w:val="both"/>
      </w:pPr>
      <w:r w:rsidDel="00000000" w:rsidR="00000000" w:rsidRPr="00000000">
        <w:rPr>
          <w:rtl w:val="0"/>
        </w:rPr>
      </w:r>
    </w:p>
    <w:p w:rsidR="00000000" w:rsidDel="00000000" w:rsidP="00000000" w:rsidRDefault="00000000" w:rsidRPr="00000000">
      <w:pPr>
        <w:numPr>
          <w:ilvl w:val="0"/>
          <w:numId w:val="6"/>
        </w:numPr>
        <w:ind w:left="426" w:right="20" w:hanging="426"/>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Auditoría Interna en oficios AU-186-2001, del 31 de agosto del 2001 y                AU-194-2001, del 5 de setiembre del 2001, remitió observaciones y recomendaciones alrededor del tema del Fondo Solidario de Desarrollo Estudiantil.</w:t>
      </w:r>
      <w:r w:rsidDel="00000000" w:rsidR="00000000" w:rsidRPr="00000000">
        <w:rPr>
          <w:rtl w:val="0"/>
        </w:rPr>
      </w:r>
    </w:p>
    <w:p w:rsidR="00000000" w:rsidDel="00000000" w:rsidP="00000000" w:rsidRDefault="00000000" w:rsidRPr="00000000">
      <w:pPr>
        <w:ind w:left="284" w:right="20" w:hanging="284"/>
        <w:contextualSpacing w:val="0"/>
        <w:jc w:val="both"/>
      </w:pPr>
      <w:r w:rsidDel="00000000" w:rsidR="00000000" w:rsidRPr="00000000">
        <w:rPr>
          <w:rtl w:val="0"/>
        </w:rPr>
      </w:r>
    </w:p>
    <w:p w:rsidR="00000000" w:rsidDel="00000000" w:rsidP="00000000" w:rsidRDefault="00000000" w:rsidRPr="00000000">
      <w:pPr>
        <w:ind w:right="20"/>
        <w:contextualSpacing w:val="0"/>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ind w:right="20"/>
        <w:contextualSpacing w:val="0"/>
      </w:pPr>
      <w:r w:rsidDel="00000000" w:rsidR="00000000" w:rsidRPr="00000000">
        <w:rPr>
          <w:rtl w:val="0"/>
        </w:rPr>
      </w:r>
    </w:p>
    <w:p w:rsidR="00000000" w:rsidDel="00000000" w:rsidP="00000000" w:rsidRDefault="00000000" w:rsidRPr="00000000">
      <w:pPr>
        <w:numPr>
          <w:ilvl w:val="0"/>
          <w:numId w:val="7"/>
        </w:numPr>
        <w:ind w:left="360" w:right="2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Crear una comisión del Consejo Institucional, que revise los alcances del acuerdo tomado por el Consejo Institucional, Sesión No. 2028, Artículo 14, del 6 de noviembre de 1998, referente a la Creación del Fondo Solidario de Desarrollo Estudiantil.</w:t>
      </w:r>
      <w:r w:rsidDel="00000000" w:rsidR="00000000" w:rsidRPr="00000000">
        <w:rPr>
          <w:rtl w:val="0"/>
        </w:rPr>
      </w:r>
    </w:p>
    <w:p w:rsidR="00000000" w:rsidDel="00000000" w:rsidP="00000000" w:rsidRDefault="00000000" w:rsidRPr="00000000">
      <w:pPr>
        <w:ind w:right="20"/>
        <w:contextualSpacing w:val="0"/>
        <w:jc w:val="both"/>
      </w:pPr>
      <w:r w:rsidDel="00000000" w:rsidR="00000000" w:rsidRPr="00000000">
        <w:rPr>
          <w:rtl w:val="0"/>
        </w:rPr>
      </w:r>
    </w:p>
    <w:p w:rsidR="00000000" w:rsidDel="00000000" w:rsidP="00000000" w:rsidRDefault="00000000" w:rsidRPr="00000000">
      <w:pPr>
        <w:numPr>
          <w:ilvl w:val="0"/>
          <w:numId w:val="7"/>
        </w:numPr>
        <w:ind w:left="360" w:right="2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Dicha comisión tendrá un plazo de 30 días a partir de su conformación, para emitir un primer informe, tomando como referencia las recomendaciones dadas por la Auditoría Interna sobre este tema.</w:t>
      </w:r>
      <w:r w:rsidDel="00000000" w:rsidR="00000000" w:rsidRPr="00000000">
        <w:rPr>
          <w:rtl w:val="0"/>
        </w:rPr>
      </w:r>
    </w:p>
    <w:p w:rsidR="00000000" w:rsidDel="00000000" w:rsidP="00000000" w:rsidRDefault="00000000" w:rsidRPr="00000000">
      <w:pPr>
        <w:ind w:right="20"/>
        <w:contextualSpacing w:val="0"/>
        <w:jc w:val="both"/>
      </w:pPr>
      <w:r w:rsidDel="00000000" w:rsidR="00000000" w:rsidRPr="00000000">
        <w:rPr>
          <w:rtl w:val="0"/>
        </w:rPr>
      </w:r>
    </w:p>
    <w:p w:rsidR="00000000" w:rsidDel="00000000" w:rsidP="00000000" w:rsidRDefault="00000000" w:rsidRPr="00000000">
      <w:pPr>
        <w:numPr>
          <w:ilvl w:val="0"/>
          <w:numId w:val="7"/>
        </w:numPr>
        <w:ind w:left="360" w:right="2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BSS/gfm</w:t>
      </w:r>
      <w:r w:rsidDel="00000000" w:rsidR="00000000" w:rsidRPr="00000000">
        <w:rPr>
          <w:rtl w:val="0"/>
        </w:rPr>
      </w:r>
    </w:p>
    <w:tbl>
      <w:tblPr>
        <w:tblStyle w:val="Table4"/>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      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Docencia</w:t>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Administración</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Centro Académico</w:t>
            </w:r>
          </w:p>
        </w:tc>
      </w:tr>
      <w:tr>
        <w:tc>
          <w:tcPr/>
          <w:p w:rsidR="00000000" w:rsidDel="00000000" w:rsidP="00000000" w:rsidRDefault="00000000" w:rsidRPr="00000000">
            <w:pPr>
              <w:keepNext w:val="1"/>
              <w:spacing w:after="0" w:before="0" w:line="240" w:lineRule="auto"/>
              <w:ind w:left="284" w:firstLine="0"/>
              <w:contextualSpacing w:val="0"/>
              <w:jc w:val="both"/>
            </w:pPr>
            <w:r w:rsidDel="00000000" w:rsidR="00000000" w:rsidRPr="00000000">
              <w:rPr>
                <w:rFonts w:ascii="Arial" w:cs="Arial" w:eastAsia="Arial" w:hAnsi="Arial"/>
                <w:b w:val="1"/>
                <w:sz w:val="18"/>
                <w:szCs w:val="18"/>
                <w:vertAlign w:val="baseline"/>
                <w:rtl w:val="0"/>
              </w:rPr>
              <w:t xml:space="preserve">Sede Regional San Carlos</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firstLine="0"/>
              <w:contextualSpacing w:val="0"/>
              <w:jc w:val="both"/>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Departamento Financiero Contable  </w:t>
            </w:r>
            <w:r w:rsidDel="00000000" w:rsidR="00000000" w:rsidRPr="00000000">
              <w:rPr>
                <w:rtl w:val="0"/>
              </w:rPr>
            </w:r>
          </w:p>
        </w:tc>
      </w:tr>
    </w:tbl>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SCI-336-2001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7 de setiembre del 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5"/>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RECTORÍA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Licda. Ana Isabel Solano B., MBA., Vicerrectora de Administración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Ing. Ronald Elizondo C., Director de la Oficina de Planificación Institucional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Bach. José Miguel Solano S., Director del Departamento Financiero Contable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Ing. Ricardo Aguilar D., Presidente de la Fundación Tecnológica de Costa Rica (FUNDATEC)</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MSc. Ana Rosa Ruiz F., Coordinadora de la Comisión Lineamientos FUNDATEC</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Ing. Alejandro Cruz Molina, Presidente del Consejo Institucional</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2191, Artículo 6, del 7 de setiembre del 2001.  Fondo  de Desarrollo Institucional</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360" w:right="49" w:hanging="360"/>
        <w:jc w:val="both"/>
        <w:rPr/>
      </w:pPr>
      <w:r w:rsidDel="00000000" w:rsidR="00000000" w:rsidRPr="00000000">
        <w:rPr>
          <w:rFonts w:ascii="Arial" w:cs="Arial" w:eastAsia="Arial" w:hAnsi="Arial"/>
          <w:sz w:val="22"/>
          <w:szCs w:val="22"/>
          <w:vertAlign w:val="baseline"/>
          <w:rtl w:val="0"/>
        </w:rPr>
        <w:t xml:space="preserve">El Consejo Institucional en Sesión No. 2188, Artículo 8 del 17 de agosto del 2001, aprobó liquidar en forma semestral los excedentes de los proyectos.</w:t>
      </w:r>
      <w:r w:rsidDel="00000000" w:rsidR="00000000" w:rsidRPr="00000000">
        <w:rPr>
          <w:rtl w:val="0"/>
        </w:rPr>
      </w:r>
    </w:p>
    <w:p w:rsidR="00000000" w:rsidDel="00000000" w:rsidP="00000000" w:rsidRDefault="00000000" w:rsidRPr="00000000">
      <w:pPr>
        <w:ind w:right="49"/>
        <w:contextualSpacing w:val="0"/>
        <w:jc w:val="both"/>
      </w:pPr>
      <w:r w:rsidDel="00000000" w:rsidR="00000000" w:rsidRPr="00000000">
        <w:rPr>
          <w:rtl w:val="0"/>
        </w:rPr>
      </w:r>
    </w:p>
    <w:p w:rsidR="00000000" w:rsidDel="00000000" w:rsidP="00000000" w:rsidRDefault="00000000" w:rsidRPr="00000000">
      <w:pPr>
        <w:numPr>
          <w:ilvl w:val="0"/>
          <w:numId w:val="3"/>
        </w:numPr>
        <w:ind w:left="360" w:right="49" w:hanging="360"/>
        <w:jc w:val="both"/>
        <w:rPr/>
      </w:pPr>
      <w:r w:rsidDel="00000000" w:rsidR="00000000" w:rsidRPr="00000000">
        <w:rPr>
          <w:rFonts w:ascii="Arial" w:cs="Arial" w:eastAsia="Arial" w:hAnsi="Arial"/>
          <w:sz w:val="22"/>
          <w:szCs w:val="22"/>
          <w:vertAlign w:val="baseline"/>
          <w:rtl w:val="0"/>
        </w:rPr>
        <w:t xml:space="preserve">El interés del Consejo Institucional que todo el Fondo de Desarrollo Institucional se liquide en forma semestral, por tanto es importante modificar el siguiente lineamiento:</w:t>
      </w:r>
      <w:r w:rsidDel="00000000" w:rsidR="00000000" w:rsidRPr="00000000">
        <w:rPr>
          <w:rtl w:val="0"/>
        </w:rPr>
      </w:r>
    </w:p>
    <w:p w:rsidR="00000000" w:rsidDel="00000000" w:rsidP="00000000" w:rsidRDefault="00000000" w:rsidRPr="00000000">
      <w:pPr>
        <w:ind w:left="360" w:right="49" w:firstLine="0"/>
        <w:contextualSpacing w:val="0"/>
        <w:jc w:val="both"/>
      </w:pPr>
      <w:r w:rsidDel="00000000" w:rsidR="00000000" w:rsidRPr="00000000">
        <w:rPr>
          <w:rFonts w:ascii="Arial" w:cs="Arial" w:eastAsia="Arial" w:hAnsi="Arial"/>
          <w:sz w:val="22"/>
          <w:szCs w:val="22"/>
          <w:vertAlign w:val="baseline"/>
          <w:rtl w:val="0"/>
        </w:rPr>
        <w:t xml:space="preserve">En el inciso e de los Lineamientos para FUNDATEC dice:</w:t>
      </w:r>
      <w:r w:rsidDel="00000000" w:rsidR="00000000" w:rsidRPr="00000000">
        <w:rPr>
          <w:rtl w:val="0"/>
        </w:rPr>
      </w:r>
    </w:p>
    <w:p w:rsidR="00000000" w:rsidDel="00000000" w:rsidP="00000000" w:rsidRDefault="00000000" w:rsidRPr="00000000">
      <w:pPr>
        <w:ind w:left="900" w:right="49" w:hanging="540"/>
        <w:contextualSpacing w:val="0"/>
        <w:jc w:val="both"/>
      </w:pPr>
      <w:r w:rsidDel="00000000" w:rsidR="00000000" w:rsidRPr="00000000">
        <w:rPr>
          <w:rFonts w:ascii="Arial" w:cs="Arial" w:eastAsia="Arial" w:hAnsi="Arial"/>
          <w:sz w:val="22"/>
          <w:szCs w:val="22"/>
          <w:vertAlign w:val="baseline"/>
          <w:rtl w:val="0"/>
        </w:rPr>
        <w:t xml:space="preserve">e.1. </w:t>
        <w:tab/>
        <w:t xml:space="preserve">Fondo de Desarrollo Institucional (FDI)</w:t>
      </w:r>
      <w:r w:rsidDel="00000000" w:rsidR="00000000" w:rsidRPr="00000000">
        <w:rPr>
          <w:rtl w:val="0"/>
        </w:rPr>
      </w:r>
    </w:p>
    <w:p w:rsidR="00000000" w:rsidDel="00000000" w:rsidP="00000000" w:rsidRDefault="00000000" w:rsidRPr="00000000">
      <w:pPr>
        <w:spacing w:after="0" w:before="0" w:line="240" w:lineRule="auto"/>
        <w:ind w:left="900" w:right="49" w:firstLine="0"/>
        <w:contextualSpacing w:val="0"/>
        <w:jc w:val="both"/>
      </w:pPr>
      <w:r w:rsidDel="00000000" w:rsidR="00000000" w:rsidRPr="00000000">
        <w:rPr>
          <w:rFonts w:ascii="Arial" w:cs="Arial" w:eastAsia="Arial" w:hAnsi="Arial"/>
          <w:b w:val="0"/>
          <w:sz w:val="22"/>
          <w:szCs w:val="22"/>
          <w:vertAlign w:val="baseline"/>
          <w:rtl w:val="0"/>
        </w:rPr>
        <w:t xml:space="preserve">La Fundación constituye el Fondo de Desarrollo Institucional (FDI), como un porcentaje del ingreso total de las actividades, una porción de los excedentes de los proyectos y de los excedentes de la unidad administrativa de la FUNDATEC.</w:t>
      </w:r>
    </w:p>
    <w:p w:rsidR="00000000" w:rsidDel="00000000" w:rsidP="00000000" w:rsidRDefault="00000000" w:rsidRPr="00000000">
      <w:pPr>
        <w:ind w:left="900" w:right="49" w:firstLine="0"/>
        <w:contextualSpacing w:val="0"/>
        <w:jc w:val="both"/>
      </w:pPr>
      <w:r w:rsidDel="00000000" w:rsidR="00000000" w:rsidRPr="00000000">
        <w:rPr>
          <w:rtl w:val="0"/>
        </w:rPr>
      </w:r>
    </w:p>
    <w:p w:rsidR="00000000" w:rsidDel="00000000" w:rsidP="00000000" w:rsidRDefault="00000000" w:rsidRPr="00000000">
      <w:pPr>
        <w:ind w:left="900" w:right="49" w:firstLine="0"/>
        <w:contextualSpacing w:val="0"/>
        <w:jc w:val="both"/>
      </w:pPr>
      <w:r w:rsidDel="00000000" w:rsidR="00000000" w:rsidRPr="00000000">
        <w:rPr>
          <w:rFonts w:ascii="Arial" w:cs="Arial" w:eastAsia="Arial" w:hAnsi="Arial"/>
          <w:sz w:val="22"/>
          <w:szCs w:val="22"/>
          <w:vertAlign w:val="baseline"/>
          <w:rtl w:val="0"/>
        </w:rPr>
        <w:t xml:space="preserve">Este FDI tendrá como objetivo apoyar la inversión global del Instituto Tecnológico de Costa Rica, en forma congruente con los objetivos y políticas del Plan Estratégico de los planes operativos y de las políticas que se desprendan del Consejo Institucional.</w:t>
      </w:r>
      <w:r w:rsidDel="00000000" w:rsidR="00000000" w:rsidRPr="00000000">
        <w:rPr>
          <w:rtl w:val="0"/>
        </w:rPr>
      </w:r>
    </w:p>
    <w:p w:rsidR="00000000" w:rsidDel="00000000" w:rsidP="00000000" w:rsidRDefault="00000000" w:rsidRPr="00000000">
      <w:pPr>
        <w:ind w:left="900" w:right="49" w:firstLine="0"/>
        <w:contextualSpacing w:val="0"/>
        <w:jc w:val="both"/>
      </w:pPr>
      <w:r w:rsidDel="00000000" w:rsidR="00000000" w:rsidRPr="00000000">
        <w:rPr>
          <w:rtl w:val="0"/>
        </w:rPr>
      </w:r>
    </w:p>
    <w:p w:rsidR="00000000" w:rsidDel="00000000" w:rsidP="00000000" w:rsidRDefault="00000000" w:rsidRPr="00000000">
      <w:pPr>
        <w:ind w:left="900" w:right="49" w:firstLine="0"/>
        <w:contextualSpacing w:val="0"/>
        <w:jc w:val="both"/>
      </w:pPr>
      <w:r w:rsidDel="00000000" w:rsidR="00000000" w:rsidRPr="00000000">
        <w:rPr>
          <w:rFonts w:ascii="Arial" w:cs="Arial" w:eastAsia="Arial" w:hAnsi="Arial"/>
          <w:sz w:val="22"/>
          <w:szCs w:val="22"/>
          <w:vertAlign w:val="baseline"/>
          <w:rtl w:val="0"/>
        </w:rPr>
        <w:t xml:space="preserve">Este fondo estará conceptualizado para el otorgamiento de líneas de financiamiento para inversión de carácter rentable (créditos), cuya tasa de interés será al menos cinco puntos más baja en relación con la tasa activa de mercado de la actividad que se realiza.  También se utilizará en inversiones académicas e inversiones de carácter estratégico para el desarrollo del ITCR.</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jc w:val="left"/>
      </w:pPr>
      <w:r w:rsidDel="00000000" w:rsidR="00000000" w:rsidRPr="00000000">
        <w:rPr>
          <w:rFonts w:ascii="Arial" w:cs="Arial" w:eastAsia="Arial" w:hAnsi="Arial"/>
          <w:b w:val="1"/>
          <w:sz w:val="20"/>
          <w:szCs w:val="20"/>
          <w:u w:val="none"/>
          <w:vertAlign w:val="baseline"/>
          <w:rtl w:val="0"/>
        </w:rPr>
        <w:t xml:space="preserve">Sesión No. 2191, Artículo 6, del 7 de setiembre del 2001</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sz w:val="20"/>
          <w:szCs w:val="20"/>
          <w:vertAlign w:val="baseline"/>
          <w:rtl w:val="0"/>
        </w:rPr>
        <w:t xml:space="preserve">Página 2</w:t>
      </w:r>
    </w:p>
    <w:p w:rsidR="00000000" w:rsidDel="00000000" w:rsidP="00000000" w:rsidRDefault="00000000" w:rsidRPr="00000000">
      <w:pPr>
        <w:ind w:right="616"/>
        <w:contextualSpacing w:val="0"/>
        <w:jc w:val="both"/>
      </w:pPr>
      <w:r w:rsidDel="00000000" w:rsidR="00000000" w:rsidRPr="00000000">
        <w:rPr>
          <w:rtl w:val="0"/>
        </w:rPr>
      </w:r>
    </w:p>
    <w:p w:rsidR="00000000" w:rsidDel="00000000" w:rsidP="00000000" w:rsidRDefault="00000000" w:rsidRPr="00000000">
      <w:pPr>
        <w:ind w:right="616"/>
        <w:contextualSpacing w:val="0"/>
        <w:jc w:val="both"/>
      </w:pPr>
      <w:r w:rsidDel="00000000" w:rsidR="00000000" w:rsidRPr="00000000">
        <w:rPr>
          <w:rtl w:val="0"/>
        </w:rPr>
      </w:r>
    </w:p>
    <w:p w:rsidR="00000000" w:rsidDel="00000000" w:rsidP="00000000" w:rsidRDefault="00000000" w:rsidRPr="00000000">
      <w:pPr>
        <w:ind w:left="374" w:right="616" w:hanging="374"/>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ind w:left="374" w:right="616" w:hanging="374"/>
        <w:contextualSpacing w:val="0"/>
        <w:jc w:val="both"/>
      </w:pPr>
      <w:r w:rsidDel="00000000" w:rsidR="00000000" w:rsidRPr="00000000">
        <w:rPr>
          <w:rtl w:val="0"/>
        </w:rPr>
      </w:r>
    </w:p>
    <w:p w:rsidR="00000000" w:rsidDel="00000000" w:rsidP="00000000" w:rsidRDefault="00000000" w:rsidRPr="00000000">
      <w:pPr>
        <w:numPr>
          <w:ilvl w:val="0"/>
          <w:numId w:val="2"/>
        </w:numPr>
        <w:ind w:left="360" w:right="49" w:hanging="360"/>
        <w:jc w:val="both"/>
        <w:rPr/>
      </w:pPr>
      <w:r w:rsidDel="00000000" w:rsidR="00000000" w:rsidRPr="00000000">
        <w:rPr>
          <w:rFonts w:ascii="Arial" w:cs="Arial" w:eastAsia="Arial" w:hAnsi="Arial"/>
          <w:sz w:val="22"/>
          <w:szCs w:val="22"/>
          <w:vertAlign w:val="baseline"/>
          <w:rtl w:val="0"/>
        </w:rPr>
        <w:t xml:space="preserve">Derogar el acuerdo de la Sesión No. 2188, Artículo 8 del 17 de agosto del 2001 sobre el Fondo de Desarrollo Institucional.</w:t>
      </w:r>
      <w:r w:rsidDel="00000000" w:rsidR="00000000" w:rsidRPr="00000000">
        <w:rPr>
          <w:rtl w:val="0"/>
        </w:rPr>
      </w:r>
    </w:p>
    <w:p w:rsidR="00000000" w:rsidDel="00000000" w:rsidP="00000000" w:rsidRDefault="00000000" w:rsidRPr="00000000">
      <w:pPr>
        <w:ind w:right="49"/>
        <w:contextualSpacing w:val="0"/>
        <w:jc w:val="both"/>
      </w:pPr>
      <w:r w:rsidDel="00000000" w:rsidR="00000000" w:rsidRPr="00000000">
        <w:rPr>
          <w:rtl w:val="0"/>
        </w:rPr>
      </w:r>
    </w:p>
    <w:p w:rsidR="00000000" w:rsidDel="00000000" w:rsidP="00000000" w:rsidRDefault="00000000" w:rsidRPr="00000000">
      <w:pPr>
        <w:numPr>
          <w:ilvl w:val="0"/>
          <w:numId w:val="2"/>
        </w:numPr>
        <w:ind w:left="360" w:right="49" w:hanging="360"/>
        <w:jc w:val="both"/>
        <w:rPr/>
      </w:pPr>
      <w:r w:rsidDel="00000000" w:rsidR="00000000" w:rsidRPr="00000000">
        <w:rPr>
          <w:rFonts w:ascii="Arial" w:cs="Arial" w:eastAsia="Arial" w:hAnsi="Arial"/>
          <w:sz w:val="22"/>
          <w:szCs w:val="22"/>
          <w:vertAlign w:val="baseline"/>
          <w:rtl w:val="0"/>
        </w:rPr>
        <w:t xml:space="preserve">Aprobar la siguiente inclusión en el inciso e.1., de los Lineamientos para FUNDATEC, que se lea:</w:t>
      </w:r>
      <w:r w:rsidDel="00000000" w:rsidR="00000000" w:rsidRPr="00000000">
        <w:rPr>
          <w:rtl w:val="0"/>
        </w:rPr>
      </w:r>
    </w:p>
    <w:p w:rsidR="00000000" w:rsidDel="00000000" w:rsidP="00000000" w:rsidRDefault="00000000" w:rsidRPr="00000000">
      <w:pPr>
        <w:numPr>
          <w:ilvl w:val="0"/>
          <w:numId w:val="4"/>
        </w:numPr>
        <w:ind w:left="720" w:right="49" w:hanging="340"/>
        <w:jc w:val="both"/>
        <w:rPr>
          <w:b w:val="0"/>
        </w:rPr>
      </w:pPr>
      <w:r w:rsidDel="00000000" w:rsidR="00000000" w:rsidRPr="00000000">
        <w:rPr>
          <w:rFonts w:ascii="Arial" w:cs="Arial" w:eastAsia="Arial" w:hAnsi="Arial"/>
          <w:sz w:val="22"/>
          <w:szCs w:val="22"/>
          <w:vertAlign w:val="baseline"/>
          <w:rtl w:val="0"/>
        </w:rPr>
        <w:t xml:space="preserve">El Fondo de Desarrollo Institucional (FDI) se liquidará semestralmente, en junio y diciembre.  El traslado del FDI se hará dos veces al año, en los meses de julio y enero de cada año.</w:t>
      </w:r>
      <w:r w:rsidDel="00000000" w:rsidR="00000000" w:rsidRPr="00000000">
        <w:rPr>
          <w:rtl w:val="0"/>
        </w:rPr>
      </w:r>
    </w:p>
    <w:p w:rsidR="00000000" w:rsidDel="00000000" w:rsidP="00000000" w:rsidRDefault="00000000" w:rsidRPr="00000000">
      <w:pPr>
        <w:ind w:left="380" w:right="49"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right="49" w:hanging="360"/>
        <w:jc w:val="both"/>
        <w:rPr/>
      </w:pPr>
      <w:r w:rsidDel="00000000" w:rsidR="00000000" w:rsidRPr="00000000">
        <w:rPr>
          <w:rFonts w:ascii="Arial" w:cs="Arial" w:eastAsia="Arial" w:hAnsi="Arial"/>
          <w:sz w:val="22"/>
          <w:szCs w:val="22"/>
          <w:vertAlign w:val="baseline"/>
          <w:rtl w:val="0"/>
        </w:rPr>
        <w:t xml:space="preserve">Comunicar.</w:t>
      </w:r>
      <w:r w:rsidDel="00000000" w:rsidR="00000000" w:rsidRPr="00000000">
        <w:rPr>
          <w:rFonts w:ascii="Arial" w:cs="Arial" w:eastAsia="Arial" w:hAnsi="Arial"/>
          <w:b w:val="1"/>
          <w:sz w:val="22"/>
          <w:szCs w:val="22"/>
          <w:vertAlign w:val="baseline"/>
          <w:rtl w:val="0"/>
        </w:rPr>
        <w:t xml:space="preserve">  ACUERDO FIRME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BSS/gfm</w:t>
      </w:r>
      <w:r w:rsidDel="00000000" w:rsidR="00000000" w:rsidRPr="00000000">
        <w:rPr>
          <w:rtl w:val="0"/>
        </w:rPr>
      </w:r>
    </w:p>
    <w:tbl>
      <w:tblPr>
        <w:tblStyle w:val="Table6"/>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      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Docencia</w:t>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VIESA</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Centro Académico</w:t>
            </w:r>
          </w:p>
        </w:tc>
      </w:tr>
      <w:tr>
        <w:tc>
          <w:tcPr/>
          <w:p w:rsidR="00000000" w:rsidDel="00000000" w:rsidP="00000000" w:rsidRDefault="00000000" w:rsidRPr="00000000">
            <w:pPr>
              <w:keepNext w:val="1"/>
              <w:spacing w:after="0" w:before="0" w:line="240" w:lineRule="auto"/>
              <w:ind w:left="284" w:firstLine="0"/>
              <w:contextualSpacing w:val="0"/>
              <w:jc w:val="both"/>
            </w:pPr>
            <w:r w:rsidDel="00000000" w:rsidR="00000000" w:rsidRPr="00000000">
              <w:rPr>
                <w:rFonts w:ascii="Arial" w:cs="Arial" w:eastAsia="Arial" w:hAnsi="Arial"/>
                <w:b w:val="1"/>
                <w:sz w:val="18"/>
                <w:szCs w:val="18"/>
                <w:vertAlign w:val="baseline"/>
                <w:rtl w:val="0"/>
              </w:rPr>
              <w:t xml:space="preserve">Sede Regional San Carlos</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5954"/>
      </w:tabs>
      <w:spacing w:before="708" w:lineRule="auto"/>
      <w:ind w:right="-91"/>
      <w:contextualSpacing w:val="0"/>
      <w:jc w:val="right"/>
    </w:pPr>
    <w:r w:rsidDel="00000000" w:rsidR="00000000" w:rsidRPr="00000000">
      <w:rPr>
        <w:b w:val="1"/>
        <w:sz w:val="16"/>
        <w:szCs w:val="16"/>
        <w:vertAlign w:val="baseline"/>
        <w:rtl w:val="0"/>
      </w:rPr>
      <w:t xml:space="preserve">Instituto Tecnológico de Costa Rica</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2148" w:firstLine="1788"/>
      </w:pPr>
      <w:rPr>
        <w:rFonts w:ascii="Arial" w:cs="Arial" w:eastAsia="Arial" w:hAnsi="Arial"/>
        <w:b w:val="1"/>
        <w:i w:val="0"/>
        <w:sz w:val="20"/>
        <w:szCs w:val="20"/>
        <w:vertAlign w:val="baseline"/>
      </w:rPr>
    </w:lvl>
    <w:lvl w:ilvl="1">
      <w:start w:val="1"/>
      <w:numFmt w:val="lowerLetter"/>
      <w:lvlText w:val="%2."/>
      <w:lvlJc w:val="left"/>
      <w:pPr>
        <w:ind w:left="1668" w:firstLine="1308"/>
      </w:pPr>
      <w:rPr>
        <w:vertAlign w:val="baseline"/>
      </w:rPr>
    </w:lvl>
    <w:lvl w:ilvl="2">
      <w:start w:val="1"/>
      <w:numFmt w:val="lowerRoman"/>
      <w:lvlText w:val="%3."/>
      <w:lvlJc w:val="right"/>
      <w:pPr>
        <w:ind w:left="2388" w:firstLine="2208"/>
      </w:pPr>
      <w:rPr>
        <w:vertAlign w:val="baseline"/>
      </w:rPr>
    </w:lvl>
    <w:lvl w:ilvl="3">
      <w:start w:val="1"/>
      <w:numFmt w:val="decimal"/>
      <w:lvlText w:val="%4."/>
      <w:lvlJc w:val="left"/>
      <w:pPr>
        <w:ind w:left="3108" w:firstLine="2748"/>
      </w:pPr>
      <w:rPr>
        <w:vertAlign w:val="baseline"/>
      </w:rPr>
    </w:lvl>
    <w:lvl w:ilvl="4">
      <w:start w:val="1"/>
      <w:numFmt w:val="lowerLetter"/>
      <w:lvlText w:val="%5."/>
      <w:lvlJc w:val="left"/>
      <w:pPr>
        <w:ind w:left="3828" w:firstLine="3468"/>
      </w:pPr>
      <w:rPr>
        <w:vertAlign w:val="baseline"/>
      </w:rPr>
    </w:lvl>
    <w:lvl w:ilvl="5">
      <w:start w:val="1"/>
      <w:numFmt w:val="lowerRoman"/>
      <w:lvlText w:val="%6."/>
      <w:lvlJc w:val="right"/>
      <w:pPr>
        <w:ind w:left="4548" w:firstLine="4368"/>
      </w:pPr>
      <w:rPr>
        <w:vertAlign w:val="baseline"/>
      </w:rPr>
    </w:lvl>
    <w:lvl w:ilvl="6">
      <w:start w:val="1"/>
      <w:numFmt w:val="decimal"/>
      <w:lvlText w:val="%7."/>
      <w:lvlJc w:val="left"/>
      <w:pPr>
        <w:ind w:left="5268" w:firstLine="4908"/>
      </w:pPr>
      <w:rPr>
        <w:vertAlign w:val="baseline"/>
      </w:rPr>
    </w:lvl>
    <w:lvl w:ilvl="7">
      <w:start w:val="1"/>
      <w:numFmt w:val="lowerLetter"/>
      <w:lvlText w:val="%8."/>
      <w:lvlJc w:val="left"/>
      <w:pPr>
        <w:ind w:left="5988" w:firstLine="5628"/>
      </w:pPr>
      <w:rPr>
        <w:vertAlign w:val="baseline"/>
      </w:rPr>
    </w:lvl>
    <w:lvl w:ilvl="8">
      <w:start w:val="1"/>
      <w:numFmt w:val="lowerRoman"/>
      <w:lvlText w:val="%9."/>
      <w:lvlJc w:val="right"/>
      <w:pPr>
        <w:ind w:left="6708" w:firstLine="6528"/>
      </w:pPr>
      <w:rPr>
        <w:vertAlign w:val="baseline"/>
      </w:rPr>
    </w:lvl>
  </w:abstractNum>
  <w:abstractNum w:abstractNumId="2">
    <w:lvl w:ilvl="0">
      <w:start w:val="1"/>
      <w:numFmt w:val="lowerLetter"/>
      <w:lvlText w:val="%1."/>
      <w:lvlJc w:val="left"/>
      <w:pPr>
        <w:ind w:left="1707" w:firstLine="1423.9999999999998"/>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1271" w:firstLine="911"/>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bullet"/>
      <w:lvlText w:val="●"/>
      <w:lvlJc w:val="left"/>
      <w:pPr>
        <w:ind w:left="1764" w:firstLine="1424"/>
      </w:pPr>
      <w:rPr>
        <w:rFonts w:ascii="Arial" w:cs="Arial" w:eastAsia="Arial" w:hAnsi="Arial"/>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decimal"/>
      <w:lvlText w:val="%1."/>
      <w:lvlJc w:val="left"/>
      <w:pPr>
        <w:ind w:left="1194" w:firstLine="911.0000000000001"/>
      </w:pPr>
      <w:rPr>
        <w:b w:val="1"/>
        <w:i w:val="0"/>
        <w:sz w:val="22"/>
        <w:szCs w:val="22"/>
        <w:vertAlign w:val="baseline"/>
      </w:rPr>
    </w:lvl>
    <w:lvl w:ilvl="1">
      <w:start w:val="1"/>
      <w:numFmt w:val="lowerLetter"/>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decimal"/>
      <w:lvlText w:val="%1."/>
      <w:lvlJc w:val="left"/>
      <w:pPr>
        <w:ind w:left="850" w:firstLine="567"/>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lowerLetter"/>
      <w:lvlText w:val="%1."/>
      <w:lvlJc w:val="left"/>
      <w:pPr>
        <w:ind w:left="850" w:firstLine="567"/>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