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SCI-034-2002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8 de febrero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Licda. Josefa Guzmán L., Vicerrectora de Docencia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Bach. José Miguel Solano S., Director del Departamento Financiero Contable</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Ruth Vílchez R., Directora del Departamento de Recursos Humanos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color w:val="000000"/>
                <w:sz w:val="20"/>
                <w:szCs w:val="20"/>
                <w:vertAlign w:val="baseline"/>
                <w:rtl w:val="0"/>
              </w:rPr>
              <w:t xml:space="preserve">Ing. Gustavo Rojas Moya, Director de la Escuela de Ingeniería en Construcción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color w:val="000000"/>
                <w:sz w:val="20"/>
                <w:szCs w:val="20"/>
                <w:vertAlign w:val="baseline"/>
                <w:rtl w:val="0"/>
              </w:rPr>
              <w:t xml:space="preserve">Ing. Víctor Julio Ruiz Chacón, Profesor de la Escuela de Ingeniería en Construcción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2216, Artículo 6, del 8 de febrero del 2002.   Acuerdo Mutuo del Ing. Víctor Julio Ruiz Chacón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color w:val="000000"/>
          <w:sz w:val="22"/>
          <w:szCs w:val="22"/>
          <w:vertAlign w:val="baseline"/>
          <w:rtl w:val="0"/>
        </w:rPr>
        <w:t xml:space="preserve">Se conoció memorando CON-14-02, del Ing. Víctor Julio Ruiz Chacón, dirigida al Ing. Gustavo Rojas Moya, Director de la Escuela de Ingeniería en Construcción, con fecha 28 de enero del 2002, donde manifiesta su anuencia para acogerse a un acuerdo mutuo.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color w:val="000000"/>
          <w:sz w:val="22"/>
          <w:szCs w:val="22"/>
          <w:vertAlign w:val="baseline"/>
          <w:rtl w:val="0"/>
        </w:rPr>
        <w:t xml:space="preserve">Se conoció memorando CON-15-02, del Ing. Gustavo Rojas Moya, Director de la Escuela de Ingeniería en Construcción, dirigido al Ing. Alejandro Cruz M., Rector, con fecha 28 de enero del 2002, donde plantea solicitud para que se concrete un acuerdo mutuo con el Ing. Víctor Julio Ruiz Chacón, Profesor de la Escuela de Ingeniería en Construcción.</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color w:val="000000"/>
          <w:sz w:val="22"/>
          <w:szCs w:val="22"/>
          <w:vertAlign w:val="baseline"/>
          <w:rtl w:val="0"/>
        </w:rPr>
        <w:t xml:space="preserve">Se recibió nota ViDa-099-2002, de la Licda. Josefa Guzmán L., Vicerrectora de Docencia, dirigida al Ing. Alejandro Cruz Molina, Presidente del Consejo Institucional, con fecha 5 de febrero del 2002, donde considera que es de conveniencia institucional que se establezca el acuerdo mutuo con el Ing. Ruiz.</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Se recibió dictamen de la Asesoría Legal (AL-021-02), en el que se estipula la procedencia legal para que el Consejo Institucional pueda dar trámite a la solicitud de acuerdo mutuo del Ing. Víctor Julio Ruiz Chacón.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2216, Artículo 6, del 8 de febrero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En cumplimiento a lo dispuesto en el inciso 3, del acuerdo tomado por el Consejo Institucional en Sesión No. 1628, Artículo 2, del 10 de diciembre de 1991, el señor Rector y la señora Vicerrectora de Docencia, presentaron un análisis específico de la situación del Profesor Víctor Julio Ruiz Chacón.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Consejo Institucional, procedió a analizar el caso del Ing. Ruiz, para otorgar el acuerdo mutuo.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tabs>
          <w:tab w:val="left" w:pos="-540"/>
        </w:tabs>
        <w:ind w:left="36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Autorizar a la Rectoría para que proceda a finiquitar el contrato de trabajo del Ing. Víctor Julio Ruiz Chacón, funcionario de la Escuela de Ingeniería en Construcción, por acuerdo mutuo, a partir del 15 de febrero del 2002.</w:t>
      </w:r>
      <w:r w:rsidDel="00000000" w:rsidR="00000000" w:rsidRPr="00000000">
        <w:rPr>
          <w:rtl w:val="0"/>
        </w:rPr>
      </w:r>
    </w:p>
    <w:p w:rsidR="00000000" w:rsidDel="00000000" w:rsidP="00000000" w:rsidRDefault="00000000" w:rsidRPr="00000000">
      <w:pPr>
        <w:tabs>
          <w:tab w:val="left" w:pos="-540"/>
        </w:tabs>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540"/>
        </w:tabs>
        <w:ind w:left="36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Encomendar a la Rectoría la consecución del contenido presupuestario a la partida para ejecutar este acuerdo.</w:t>
      </w:r>
      <w:r w:rsidDel="00000000" w:rsidR="00000000" w:rsidRPr="00000000">
        <w:rPr>
          <w:rtl w:val="0"/>
        </w:rPr>
      </w:r>
    </w:p>
    <w:p w:rsidR="00000000" w:rsidDel="00000000" w:rsidP="00000000" w:rsidRDefault="00000000" w:rsidRPr="00000000">
      <w:pPr>
        <w:tabs>
          <w:tab w:val="left" w:pos="-540"/>
        </w:tabs>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540"/>
        </w:tabs>
        <w:ind w:left="36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Comunicar.  </w:t>
      </w:r>
      <w:r w:rsidDel="00000000" w:rsidR="00000000" w:rsidRPr="00000000">
        <w:rPr>
          <w:rFonts w:ascii="Arial" w:cs="Arial" w:eastAsia="Arial" w:hAnsi="Arial"/>
          <w:b w:val="1"/>
          <w:color w:val="000000"/>
          <w:sz w:val="22"/>
          <w:szCs w:val="22"/>
          <w:vertAlign w:val="baseline"/>
          <w:rtl w:val="0"/>
        </w:rPr>
        <w:t xml:space="preserve">ACUERDO FIRME</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540"/>
        </w:tabs>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widowControl w:val="0"/>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VIESA</w:t>
            </w:r>
          </w:p>
        </w:tc>
      </w:tr>
      <w:tr>
        <w:tc>
          <w:tcPr/>
          <w:p w:rsidR="00000000" w:rsidDel="00000000" w:rsidP="00000000" w:rsidRDefault="00000000" w:rsidRPr="00000000">
            <w:pPr>
              <w:keepNext w:val="1"/>
              <w:widowControl w:val="0"/>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540"/>
        </w:tabs>
        <w:spacing w:after="0" w:before="0" w:line="240" w:lineRule="auto"/>
        <w:ind w:left="360" w:hanging="360"/>
        <w:contextualSpacing w:val="0"/>
        <w:jc w:val="both"/>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3544"/>
      </w:tabs>
      <w:spacing w:before="708" w:lineRule="auto"/>
      <w:ind w:right="-91"/>
      <w:contextualSpacing w:val="0"/>
      <w:jc w:val="right"/>
    </w:pPr>
    <w:r w:rsidDel="00000000" w:rsidR="00000000" w:rsidRPr="00000000">
      <w:rPr>
        <w:b w:val="1"/>
        <w:sz w:val="16"/>
        <w:szCs w:val="16"/>
        <w:vertAlign w:val="baseline"/>
        <w:rtl w:val="0"/>
      </w:rPr>
      <w:t xml:space="preserve">Instituto Tecnológico de Costa Rica</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Fax 591-8452</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