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SCI-359-2002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18 de julio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Miembros(as) de la Comisión Lineamientos FUNDATEC</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Licda. Josefa Guzmán L., Vicerrectora de Docencia y Presidenta ai., de la Fundación Tecnológica de Costa Rica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MSc. Lilliana Abarca G., Vicerrectora de Investigación y Extensión </w:t>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MAE. William Vives B., Vicerrector de Vida Estudiantil y Servicios Académicos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2243, Artículo 12, del 18 de julio del 2002.   Informe sobre oficio No. 7689 recibido de la Contraloría General de la República acerca de “Consultas varias relacionadas con  la relación entre el Instituto Tecnológico de Costa Rica y la Fundación Tecnológica de Costa Rica”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2187 del 10 de agosto del 2001, recibió de la Auditoría Interna del ITCR un Informe denominado “Programas Académicos Administrados por la FUNDATEC, situación estudiantil, jornadas de trabajo y otros.”</w:t>
      </w:r>
      <w:r w:rsidDel="00000000" w:rsidR="00000000" w:rsidRPr="00000000">
        <w:rPr>
          <w:rtl w:val="0"/>
        </w:rPr>
      </w:r>
    </w:p>
    <w:p w:rsidR="00000000" w:rsidDel="00000000" w:rsidP="00000000" w:rsidRDefault="00000000" w:rsidRPr="00000000">
      <w:pPr>
        <w:ind w:left="360" w:hanging="426"/>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la misma Sesión No. 2187, acordó:</w:t>
      </w:r>
      <w:r w:rsidDel="00000000" w:rsidR="00000000" w:rsidRPr="00000000">
        <w:rPr>
          <w:rtl w:val="0"/>
        </w:rPr>
      </w:r>
    </w:p>
    <w:p w:rsidR="00000000" w:rsidDel="00000000" w:rsidP="00000000" w:rsidRDefault="00000000" w:rsidRPr="00000000">
      <w:pPr>
        <w:spacing w:after="0" w:before="0" w:line="240" w:lineRule="auto"/>
        <w:ind w:left="540" w:firstLine="0"/>
        <w:contextualSpacing w:val="0"/>
        <w:jc w:val="both"/>
      </w:pPr>
      <w:r w:rsidDel="00000000" w:rsidR="00000000" w:rsidRPr="00000000">
        <w:rPr>
          <w:rFonts w:ascii="Arial" w:cs="Arial" w:eastAsia="Arial" w:hAnsi="Arial"/>
          <w:b w:val="0"/>
          <w:sz w:val="22"/>
          <w:szCs w:val="22"/>
          <w:vertAlign w:val="baseline"/>
          <w:rtl w:val="0"/>
        </w:rPr>
        <w:t xml:space="preserve">“Enviar el Informe denominado “Programas Académicos Administrados por la FUNDATEC, situación estudiantil, jornadas de trabajo y otros” a Asuntos Jurídicos de la Contraloría General de la República para su análisis y recomendaciones”.</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recibió de la Auditoría Interna del ITCR, el Oficio AUDI-189-2002 del 15 de julio del 2002, al que se le adjunta el Oficio No.7689 del 8 de julio del 2002, que da respuesta por parte de la Contraloría General de la República a las diferentes consultas planteadas por 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Dar por recibido el Oficio No. 7689 de la  Contraloría General de la República, “Consultas varias relacionadas con la relación entre el Instituto Tecnológico de Costa Rica y la Fundación Tecnológica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Trasladar el Informe a la Comisión de Lineamientos FUNDATEC-ITCR.</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2243, Artículo 12, del 18 de julio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Incorporar este Informe como tema de foro para una próxima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Solicitar a la Administración presentar a este Consejo en un plazo de ocho días, una nueva propuesta que, incorpore las observaciones y recomendaciones de la Contraloría General de la República y que permita reabrir ”las nuevas promociones, cursos y cohortes de los programas aprobados por CONARE al ITCR, que operan con fondos depositados en FUNDATEC”.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618"/>
        <w:contextualSpacing w:val="0"/>
        <w:jc w:val="both"/>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tabs>
        <w:tab w:val="left" w:pos="5954"/>
      </w:tabs>
      <w:spacing w:after="0" w:before="708" w:line="240" w:lineRule="auto"/>
      <w:ind w:right="-91"/>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