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SCI-471-2002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22 de agosto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Auxiliadora Navarro C., Directora ai., del Departamento Financiero Contable</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2248, Artículo 10, del 22 de agosto del 2002.   Modificación Interna Presupuestaria No. 34 (Compra de repuesto para Solna 125 Máquina de Impresión Litográfica)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Comisión de Planificación y Administración recibió el 19 de agosto del 2002, por parte de la Rectoría, la solicitud de Modificación Interna No. 34, por el monto de ¢2,900,000.00, presentada por la Licda. Ana Isabel Solano Brenes, Vicerrectora de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objeto de esta modificación es el de reparar una máquina de impresión litográfica del Taller de Publicaciones, según nota SGI-198-2002 adjunta.  La Sra. Vicerrectora de Administración indica en su nota, que esta modificación tiene carácter temporal y que los recursos serán incluidos en el Presupuesto Extraordinario 2-2002.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Se recibió de la Auditoría Interna oficio AUDI-216-2002, en el cual se señala que es importante recordar que de aprobarse esta modificación, la Administración debe considerar al momento de elaborar el Presupuesto Extraordinario, la restitución de los recursos que se están trasladando para dar contenido a esta modificación.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Se revisó el documento recibido y se verificó la existencia de contenido presupuestario.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2248, Artículo 10, del 22 de agosto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Aprobar la solicitud de Modificación Interna No 34, por un monto de ¢2,900,000.00, según documento adjunto.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Solicitar a la Administración incluir estos recursos en el Presupuesto Extraordinario No. 2-2002, para dar contenido a esta modificación.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Taller Publicaciones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Presupuesto</w:t>
            </w:r>
            <w:r w:rsidDel="00000000" w:rsidR="00000000" w:rsidRPr="00000000">
              <w:rPr>
                <w:rtl w:val="0"/>
              </w:rPr>
            </w:r>
          </w:p>
        </w:tc>
      </w:tr>
    </w:tbl>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