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SCI-194-2004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18 de marzo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 Manuel Murillo T., Presidente de la Comisión de Evaluación Profesional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Dr. Edwin Marín Arroyo, Profesor de la Escuela de Ciencias del Lenguaje</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hanging="4"/>
              <w:contextualSpacing w:val="0"/>
            </w:pPr>
            <w:r w:rsidDel="00000000" w:rsidR="00000000" w:rsidRPr="00000000">
              <w:rPr>
                <w:rFonts w:ascii="Arial" w:cs="Arial" w:eastAsia="Arial" w:hAnsi="Arial"/>
                <w:b w:val="1"/>
                <w:sz w:val="20"/>
                <w:szCs w:val="20"/>
                <w:vertAlign w:val="baseline"/>
                <w:rtl w:val="0"/>
              </w:rPr>
              <w:t xml:space="preserve">MSc. Irene Varela Rojas, Profesora de la Escuela de Química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2346, Artículo 10, del 18 de marzo del 2004.  Nombramiento de un miembro titular y una miembro suplente en la Comisión de Carrera Profesional</w:t>
            </w: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No. 2229,</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Artículo 5, del 3 de mayo del 2002, nombró a la Dra. Violeta Quirós Bonilla, como miembro titular para el período comprendido entre el 3 de mayo del 2002 al 30 de abril del 2005, quien se acogió a su jubilación a partir del mes de enero del 2004, por lo que debe ser sustituida la vacante.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No. 2315, Artículo 9, del 2 de octubre del 2003, nombró a la Ing. Nancy Hidalgo Dittel y al Dr. Edwin Marín Arroyo, como miembros suplentes de esta Comisión, para el período comprendido del 2 de octubre del 2003 al 2 de octubre del 2006.  Asimismo en la Sesión No. 2339, Artículo 10, del 12 de febrero del 2004, se nombró a la Ing. Nancy Hidalgo Dittel, como una miembro titular para el período comprendido entre el 12 de febrero del 2004 al 29 de mayo del 2006, por lo que quedó el puesto de suplente vacante.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No. 2342, del 26 de febrero del 2004, recibió Oficio CCP-06-2004, suscrito por la señora María Isabel Jiménez M., Secretaria Ejecutiva de la Comisión de Carrera Profesional, dirigido a la Licda. Bertalía Sánchez Salas, Directora Ejecutiva de la Secretaría del Consejo Institucional, con fecha 23 de febrero del 2004, donde se solicita realizar los trámites correspondientes para nombrar un/a miembro/a titular y un/a suplente en la Comisión de Carrera Profesional.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Sesión No. 2346, Artículo 10, del 18 de marzo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mediante Oficio SCI-131-2004, de 27 de febrero del 2004, procedió a realizar el trámite de convocatoria a la Comunidad Institucional, para llenar las vacantes antes mencionadas en la Comisión de Evaluación Profesional.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recibieron las postulaciones de las siguientes personas: MS.c. Irene Valera Rojas, Profesora de la Escuela de Química y del Dr. Edwin Marín Arroyo, Profesor de la Escuela de Ciencias del Lenguaje.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Las personas antes mencionadas cumplen con los requisitos establecidos en el Artículo 88 del Reglamento de Carrera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Nombrar al Dr. Edwin Marín Arroyo, Profesor de la Escuela de Ciencias del Lenguaje, como miembro titular en la Comisión de Carrera Profesional, para el período comprendido entre el 18 de marzo del 2004 al 30 de abril del 2005, en sustitución de la Dra. Violeta Quirós Bonilla, quien se acogió a su jubilación.</w:t>
      </w:r>
      <w:r w:rsidDel="00000000" w:rsidR="00000000" w:rsidRPr="00000000">
        <w:rPr>
          <w:rtl w:val="0"/>
        </w:rPr>
      </w:r>
    </w:p>
    <w:p w:rsidR="00000000" w:rsidDel="00000000" w:rsidP="00000000" w:rsidRDefault="00000000" w:rsidRPr="00000000">
      <w:pPr>
        <w:ind w:left="360" w:right="49" w:hanging="1843"/>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Nombrar a la MSc. Irene Varela Rojas, Profesora de la Escuela de Química, como integrante suplente en la Comisión de Carrera Profesional, para el período comprendido entre el 18 de marzo del 2004 al 2 de octubre del 2006, en sustitución de la Ing. Nancy Hidalgo Dittel, quien pasó a ser una miembro titular de esta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i w:val="0"/>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i w:val="0"/>
                <w:sz w:val="18"/>
                <w:szCs w:val="18"/>
                <w:vertAlign w:val="baseline"/>
                <w:rtl w:val="0"/>
              </w:rPr>
              <w:t xml:space="preserve">Sede Regional San Carlos</w:t>
            </w:r>
          </w:p>
        </w:tc>
      </w:tr>
      <w:tr>
        <w:tc>
          <w:tcPr/>
          <w:p w:rsidR="00000000" w:rsidDel="00000000" w:rsidP="00000000" w:rsidRDefault="00000000" w:rsidRPr="00000000">
            <w:pPr>
              <w:ind w:left="360"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360"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  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  Escuela de Ciencias del Lenguaje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  Escuela de Química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5842" w:w="12242"/>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