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SCI-791-2004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11 de noviembre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Dr. Luis Gerardo Meza C., Vicerrector de Docencia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Carlos Mata M., Director de la Oficina de Cooperación de la Vicerrectoría de Investigación y Extensión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Juan Hernández N., Director de la Escuela de Ciencias Sociales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MSc. Minor Mora S., Profesor de la Escuela de Ciencias Sociales y  Coordinador de la Maestría en Desarrollo Económico Local con dos énfasis: Turismo Comunitario y en Desarrollo de la Empresa Pequeña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Dr. Carlos Sojo Obando, Director de la Facultad Latinoamericana de Ciencias Sociales, Sede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MSc. José Andrés Masís B., Director de la Oficina de Planificación de la Educación Superior, CONARE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2392, Artículo 12, del 11 de noviembre del 2004.  Creación de la Maestría en Desarrollo Económico Local con dos énfasis: Turismo Comunitario y en Desarrollo de la Empresa Pequeña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567"/>
        </w:tabs>
        <w:ind w:left="426" w:right="51"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No. 2384, del 07 de octubre del 2004, recibió memorando ViDa-1050-04, suscrito por el Dr. Luis Gerardo Meza, Vicerrector de Docencia, dirigido al MSc. Eugenio Trejos, Presidente del Consejo Institucional, comunicando el acuerdo tomado por el Consejo de Docencia, en la Sesión No. 19-2004, en el que avalan la Maestría en Desarrollo Económico Local con dos énfasis: Turismo Comunitario y en Desarrollo de la Empresa Pequeña, para conocimiento y aprobación.</w:t>
      </w:r>
      <w:r w:rsidDel="00000000" w:rsidR="00000000" w:rsidRPr="00000000">
        <w:rPr>
          <w:rtl w:val="0"/>
        </w:rPr>
      </w:r>
    </w:p>
    <w:p w:rsidR="00000000" w:rsidDel="00000000" w:rsidP="00000000" w:rsidRDefault="00000000" w:rsidRPr="00000000">
      <w:pPr>
        <w:tabs>
          <w:tab w:val="left" w:pos="-567"/>
        </w:tabs>
        <w:ind w:left="426" w:right="51" w:hanging="426"/>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567"/>
        </w:tabs>
        <w:ind w:left="426" w:right="51"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ese mismo documento el Dr. Luis Gerardo Meza, Vicerrector de Docencia, adjunta el dictamen favorable emitido por el Centro de Desarrollo Académico (CEDA), respecto a la propuesta curricular denominada “Maestría en Desarrollo Económico Local”. </w:t>
      </w:r>
      <w:r w:rsidDel="00000000" w:rsidR="00000000" w:rsidRPr="00000000">
        <w:rPr>
          <w:rtl w:val="0"/>
        </w:rPr>
      </w:r>
    </w:p>
    <w:p w:rsidR="00000000" w:rsidDel="00000000" w:rsidP="00000000" w:rsidRDefault="00000000" w:rsidRPr="00000000">
      <w:pPr>
        <w:tabs>
          <w:tab w:val="left" w:pos="-567"/>
        </w:tabs>
        <w:ind w:left="426" w:right="51" w:hanging="426"/>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567"/>
        </w:tabs>
        <w:ind w:left="426" w:right="51"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en la reunión 92-04, celebrada el 11 de octubre del 2004, recibió al Lic. Juan Hernández, Director de la Escuela de Ciencias Sociales, el MSc. Minor Mora, Coordinador de la Maestría y al Sr. Juan Pérez, de FLACSO, quienes expusieron la propuesta para la creación de  la Maestría.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2392, Artículo 12, del 11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tabs>
          <w:tab w:val="left" w:pos="-567"/>
        </w:tabs>
        <w:ind w:left="426" w:right="51" w:hanging="426"/>
        <w:contextualSpacing w:val="0"/>
        <w:jc w:val="both"/>
      </w:pPr>
      <w:r w:rsidDel="00000000" w:rsidR="00000000" w:rsidRPr="00000000">
        <w:rPr>
          <w:rtl w:val="0"/>
        </w:rPr>
      </w:r>
    </w:p>
    <w:p w:rsidR="00000000" w:rsidDel="00000000" w:rsidP="00000000" w:rsidRDefault="00000000" w:rsidRPr="00000000">
      <w:pPr>
        <w:tabs>
          <w:tab w:val="left" w:pos="-567"/>
        </w:tabs>
        <w:ind w:left="426" w:right="51" w:hanging="426"/>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567"/>
        </w:tabs>
        <w:ind w:left="426" w:right="51"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en la reunión 95-04, celebrada el 08 de noviembre del 2004, después de un exhaustivo análisis avaló la propuesta para la creación de la Maestría en Desarrollo Económico Local, y dispuso elevarla al Consejo Institucional para su aprobación. </w:t>
      </w:r>
      <w:r w:rsidDel="00000000" w:rsidR="00000000" w:rsidRPr="00000000">
        <w:rPr>
          <w:rtl w:val="0"/>
        </w:rPr>
      </w:r>
    </w:p>
    <w:p w:rsidR="00000000" w:rsidDel="00000000" w:rsidP="00000000" w:rsidRDefault="00000000" w:rsidRPr="00000000">
      <w:pPr>
        <w:tabs>
          <w:tab w:val="left" w:pos="709"/>
        </w:tabs>
        <w:ind w:right="51"/>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ind w:left="426" w:right="51"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 fecha 23 de junio del 2004, se suscribió el Convenio Marco de Colaboración entre el Instituto Tecnológico de Costa Rica y la Facultad Latinoamericana de Ciencias Sociales (FLACSO).  La cláusula sexta reza: </w:t>
      </w:r>
      <w:r w:rsidDel="00000000" w:rsidR="00000000" w:rsidRPr="00000000">
        <w:rPr>
          <w:rtl w:val="0"/>
        </w:rPr>
      </w:r>
    </w:p>
    <w:p w:rsidR="00000000" w:rsidDel="00000000" w:rsidP="00000000" w:rsidRDefault="00000000" w:rsidRPr="00000000">
      <w:pPr>
        <w:tabs>
          <w:tab w:val="left" w:pos="426"/>
        </w:tabs>
        <w:ind w:right="51"/>
        <w:contextualSpacing w:val="0"/>
        <w:jc w:val="both"/>
      </w:pPr>
      <w:r w:rsidDel="00000000" w:rsidR="00000000" w:rsidRPr="00000000">
        <w:rPr>
          <w:rtl w:val="0"/>
        </w:rPr>
      </w:r>
    </w:p>
    <w:p w:rsidR="00000000" w:rsidDel="00000000" w:rsidP="00000000" w:rsidRDefault="00000000" w:rsidRPr="00000000">
      <w:pPr>
        <w:ind w:left="567" w:right="334" w:firstLine="0"/>
        <w:contextualSpacing w:val="0"/>
        <w:jc w:val="both"/>
      </w:pPr>
      <w:r w:rsidDel="00000000" w:rsidR="00000000" w:rsidRPr="00000000">
        <w:rPr>
          <w:rFonts w:ascii="Arial" w:cs="Arial" w:eastAsia="Arial" w:hAnsi="Arial"/>
          <w:b w:val="1"/>
          <w:i w:val="1"/>
          <w:vertAlign w:val="baseline"/>
          <w:rtl w:val="0"/>
        </w:rPr>
        <w:t xml:space="preserve">“SEXTA: </w:t>
      </w:r>
      <w:r w:rsidDel="00000000" w:rsidR="00000000" w:rsidRPr="00000000">
        <w:rPr>
          <w:rFonts w:ascii="Arial" w:cs="Arial" w:eastAsia="Arial" w:hAnsi="Arial"/>
          <w:i w:val="1"/>
          <w:vertAlign w:val="baseline"/>
          <w:rtl w:val="0"/>
        </w:rPr>
        <w:t xml:space="preserve"> Para cada actividad, programa o proyecto, bajo el marco de este convenio, se firmará una carta de intenciones específica, en la que se detallarán las actividades a realizar, lugar de ejecución, unidades ejecutoras responsables, participantes, duración, programa y los recursos necesarios para su realización, así como su forma de financiamiento”. </w:t>
      </w:r>
      <w:r w:rsidDel="00000000" w:rsidR="00000000" w:rsidRPr="00000000">
        <w:rPr>
          <w:rtl w:val="0"/>
        </w:rPr>
      </w:r>
    </w:p>
    <w:p w:rsidR="00000000" w:rsidDel="00000000" w:rsidP="00000000" w:rsidRDefault="00000000" w:rsidRPr="00000000">
      <w:pPr>
        <w:tabs>
          <w:tab w:val="left" w:pos="709"/>
        </w:tabs>
        <w:ind w:left="360" w:right="51" w:firstLine="0"/>
        <w:contextualSpacing w:val="0"/>
        <w:jc w:val="both"/>
      </w:pPr>
      <w:r w:rsidDel="00000000" w:rsidR="00000000" w:rsidRPr="00000000">
        <w:rPr>
          <w:rtl w:val="0"/>
        </w:rPr>
      </w:r>
    </w:p>
    <w:p w:rsidR="00000000" w:rsidDel="00000000" w:rsidP="00000000" w:rsidRDefault="00000000" w:rsidRPr="00000000">
      <w:pPr>
        <w:tabs>
          <w:tab w:val="left" w:pos="709"/>
        </w:tabs>
        <w:ind w:left="360" w:right="51" w:firstLine="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709"/>
        </w:tabs>
        <w:ind w:left="283"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Creación de la Maestría en Desarrollo Económico Local con dos énfasis: En Turismo Comunitario y en Desarrollo de la Empresa Pequeña, según documento adjunto.</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Rectoría la elaboración de un Convenio Específico en el que se detallen los aspectos descritos en la Cláusula Sexta del Convenio Marco de Colaboración entre el Instituto Tecnológico de Costa Rica y la Facultad Latinoamericana de Ciencias Sociales FLACSO.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Remitir al Consejo Nacional de Rectores (CONARE) la documentación respectiva para el trámite correspondiente.</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left="1418" w:hanging="1418"/>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03" w:firstLine="643"/>
      </w:pPr>
      <w:rPr>
        <w:b w:val="1"/>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