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0"/>
          <w:szCs w:val="20"/>
          <w:vertAlign w:val="baseline"/>
          <w:rtl w:val="0"/>
        </w:rPr>
        <w:t xml:space="preserve">SCI-128-2006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09 de marzo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50.0" w:type="dxa"/>
        <w:jc w:val="left"/>
        <w:tblInd w:w="-70.0" w:type="dxa"/>
        <w:tblLayout w:type="fixed"/>
        <w:tblLook w:val="0000"/>
      </w:tblPr>
      <w:tblGrid>
        <w:gridCol w:w="1150"/>
        <w:gridCol w:w="7800"/>
        <w:tblGridChange w:id="0">
          <w:tblGrid>
            <w:gridCol w:w="1150"/>
            <w:gridCol w:w="7800"/>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Dr. Luis Gerardo Meza C., Presidente del Comité de Becas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MBA. Gabriela Carballo Ch., Secretaria Ejecutiva del Comité de Becas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Licda. Bertalía Sánchez S., Directora Ejecutiva de la Secretaría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No. 2455, Artículo 7, del 09 de marzo del 2006.  Autorización de Gastos de Viaje al Exterior, para las personas funcionarias que participarán en Cursos y Seminarios en el Exterior, según el detalle presentado por el Comité de Becas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b w:val="1"/>
          <w:i w:val="0"/>
          <w:color w:val="00000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numPr>
          <w:ilvl w:val="0"/>
          <w:numId w:val="1"/>
        </w:numPr>
        <w:ind w:left="360" w:right="-285" w:hanging="360"/>
        <w:jc w:val="both"/>
        <w:rPr>
          <w:rFonts w:ascii="Arial" w:cs="Arial" w:eastAsia="Arial" w:hAnsi="Arial"/>
          <w:i w:val="0"/>
          <w:color w:val="000000"/>
          <w:sz w:val="22"/>
          <w:szCs w:val="22"/>
        </w:rPr>
      </w:pPr>
      <w:r w:rsidDel="00000000" w:rsidR="00000000" w:rsidRPr="00000000">
        <w:rPr>
          <w:i w:val="0"/>
          <w:color w:val="000000"/>
          <w:sz w:val="22"/>
          <w:szCs w:val="22"/>
          <w:vertAlign w:val="baseline"/>
          <w:rtl w:val="0"/>
        </w:rPr>
        <w:t xml:space="preserve">El Reglamento de Gastos de Viaje y de Transporte para Funcionarios Públicos, en su Artículo 31, dice: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i w:val="0"/>
          <w:sz w:val="20"/>
          <w:szCs w:val="20"/>
          <w:vertAlign w:val="baseline"/>
          <w:rtl w:val="0"/>
        </w:rPr>
        <w:t xml:space="preserve">“</w:t>
      </w:r>
      <w:r w:rsidDel="00000000" w:rsidR="00000000" w:rsidRPr="00000000">
        <w:rPr>
          <w:i w:val="1"/>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tabs>
          <w:tab w:val="left" w:pos="1620"/>
        </w:tabs>
        <w:ind w:left="360" w:firstLine="0"/>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numPr>
          <w:ilvl w:val="0"/>
          <w:numId w:val="1"/>
        </w:numPr>
        <w:ind w:left="360" w:right="-285" w:hanging="360"/>
        <w:jc w:val="both"/>
        <w:rPr>
          <w:rFonts w:ascii="Arial" w:cs="Arial" w:eastAsia="Arial" w:hAnsi="Arial"/>
          <w:i w:val="0"/>
          <w:sz w:val="22"/>
          <w:szCs w:val="22"/>
        </w:rPr>
      </w:pPr>
      <w:r w:rsidDel="00000000" w:rsidR="00000000" w:rsidRPr="00000000">
        <w:rPr>
          <w:i w:val="0"/>
          <w:color w:val="000000"/>
          <w:sz w:val="22"/>
          <w:szCs w:val="22"/>
          <w:vertAlign w:val="baseline"/>
          <w:rtl w:val="0"/>
        </w:rPr>
        <w:t xml:space="preserve">La Secretaría del Consejo Institucional, con fecha 6 de marzo del 2006, recibió memorando PB-115-2006, suscrito por la MBA. Gabriela Carballo Ch., Encargada del Programa de Becas, dirigido a la Licda. Bertalía Sánchez S., Directora Ejecutiva del Consejo Institucional, en el cual remite un resumen de los cursos y seminarios avalados por el Comité de Becas en la Sesión Ordinaria CB-005-06, celebrada el 02 de marzo del 2006, para dos funcionarias de la Institución.  Lo anterior con el propósito de que el Consejo Institucional apruebe el pago de viáticos.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0"/>
          <w:szCs w:val="20"/>
          <w:vertAlign w:val="baseline"/>
          <w:rtl w:val="0"/>
        </w:rPr>
        <w:t xml:space="preserve">Sesión Ordinaria No. 2455, Artículo 7, del 09 de marzo del 2006</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b w:val="1"/>
          <w:i w:val="0"/>
          <w:color w:val="000000"/>
          <w:sz w:val="22"/>
          <w:szCs w:val="22"/>
          <w:vertAlign w:val="baseline"/>
          <w:rtl w:val="0"/>
        </w:rPr>
        <w:t xml:space="preserve">ACUERDA</w:t>
      </w:r>
      <w:r w:rsidDel="00000000" w:rsidR="00000000" w:rsidRPr="00000000">
        <w:rPr>
          <w:i w:val="0"/>
          <w:sz w:val="22"/>
          <w:szCs w:val="22"/>
          <w:vertAlign w:val="baseline"/>
          <w:rtl w:val="0"/>
        </w:rPr>
        <w:t xml:space="preserve">: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numPr>
          <w:ilvl w:val="0"/>
          <w:numId w:val="3"/>
        </w:numPr>
        <w:ind w:left="360" w:right="-285" w:hanging="360"/>
        <w:jc w:val="both"/>
        <w:rPr>
          <w:sz w:val="22"/>
          <w:szCs w:val="22"/>
        </w:rPr>
      </w:pPr>
      <w:r w:rsidDel="00000000" w:rsidR="00000000" w:rsidRPr="00000000">
        <w:rPr>
          <w:i w:val="0"/>
          <w:color w:val="000000"/>
          <w:sz w:val="22"/>
          <w:szCs w:val="22"/>
          <w:vertAlign w:val="baseline"/>
          <w:rtl w:val="0"/>
        </w:rPr>
        <w:t xml:space="preserve">Autorizar </w:t>
      </w:r>
      <w:r w:rsidDel="00000000" w:rsidR="00000000" w:rsidRPr="00000000">
        <w:rPr>
          <w:i w:val="0"/>
          <w:sz w:val="22"/>
          <w:szCs w:val="22"/>
          <w:vertAlign w:val="baseline"/>
          <w:rtl w:val="0"/>
        </w:rPr>
        <w:t xml:space="preserve">el pago de Gastos de Viaje al Exterior, para dos funcionarias que asistirán a Cursos y Seminarios en el Exterior, avalados por el Comité de Becas, en la Sesión Ordinaria CB-005-06</w:t>
      </w:r>
      <w:r w:rsidDel="00000000" w:rsidR="00000000" w:rsidRPr="00000000">
        <w:rPr>
          <w:i w:val="0"/>
          <w:color w:val="000000"/>
          <w:sz w:val="22"/>
          <w:szCs w:val="22"/>
          <w:vertAlign w:val="baseline"/>
          <w:rtl w:val="0"/>
        </w:rPr>
        <w:t xml:space="preserve">, celebrada el 02 de marzo del 2006, por un monto total </w:t>
      </w:r>
      <w:r w:rsidDel="00000000" w:rsidR="00000000" w:rsidRPr="00000000">
        <w:rPr>
          <w:i w:val="0"/>
          <w:sz w:val="22"/>
          <w:szCs w:val="22"/>
          <w:vertAlign w:val="baseline"/>
          <w:rtl w:val="0"/>
        </w:rPr>
        <w:t xml:space="preserve">de $1.120,00, según el siguiente detalle:</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tbl>
      <w:tblPr>
        <w:tblStyle w:val="Table2"/>
        <w:bidi w:val="0"/>
        <w:tblW w:w="9375.0" w:type="dxa"/>
        <w:jc w:val="left"/>
        <w:tblInd w:w="-15.0" w:type="dxa"/>
        <w:tblLayout w:type="fixed"/>
        <w:tblLook w:val="0000"/>
      </w:tblPr>
      <w:tblGrid>
        <w:gridCol w:w="1455"/>
        <w:gridCol w:w="840"/>
        <w:gridCol w:w="840"/>
        <w:gridCol w:w="1080"/>
        <w:gridCol w:w="960"/>
        <w:gridCol w:w="1920"/>
        <w:gridCol w:w="2280"/>
        <w:tblGridChange w:id="0">
          <w:tblGrid>
            <w:gridCol w:w="1455"/>
            <w:gridCol w:w="840"/>
            <w:gridCol w:w="840"/>
            <w:gridCol w:w="1080"/>
            <w:gridCol w:w="960"/>
            <w:gridCol w:w="1920"/>
            <w:gridCol w:w="2280"/>
          </w:tblGrid>
        </w:tblGridChange>
      </w:tblGrid>
      <w:tr>
        <w:trPr>
          <w:trHeight w:val="500" w:hRule="atLeast"/>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CURSOS Y SEMINARIOS EN EL EXTERIOR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AVALADOS EN LA SESIÓN ORDINARIA CB-004-06</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0"/>
                <w:sz w:val="18"/>
                <w:szCs w:val="18"/>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b w:val="1"/>
                <w:i w:val="0"/>
                <w:sz w:val="18"/>
                <w:szCs w:val="18"/>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b w:val="1"/>
                <w:i w:val="0"/>
                <w:sz w:val="18"/>
                <w:szCs w:val="18"/>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AVALADO POR COMITÉ BECAS SESION ORDINARIA CB-004-06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REALIZADA EL 16/02/06</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Máster Alma Deloya Martínez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Química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México, D.F.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16 al 22/03/06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IV Foro Mundial del 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Pago de inscripción $220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Hospedaje $100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18"/>
                <w:szCs w:val="18"/>
                <w:vertAlign w:val="baseline"/>
                <w:rtl w:val="0"/>
              </w:rPr>
              <w:t xml:space="preserve">TOTAL APROBADO $320</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MSc. Maritza  Guerrero  Barrantes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Biología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Buenos Aires, Argentina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10/03 al 13/05/06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Pasantía Capacitación Teórica Producción de Piel Humana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Alimentación  $400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18"/>
                <w:szCs w:val="18"/>
                <w:vertAlign w:val="baseline"/>
                <w:rtl w:val="0"/>
              </w:rPr>
              <w:t xml:space="preserve">Hospedaje $400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18"/>
                <w:szCs w:val="18"/>
                <w:vertAlign w:val="baseline"/>
                <w:rtl w:val="0"/>
              </w:rPr>
              <w:t xml:space="preserve">TOTAL APROBADO $800</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$1.120,00</w:t>
            </w:r>
            <w:r w:rsidDel="00000000" w:rsidR="00000000" w:rsidRPr="00000000">
              <w:rPr>
                <w:rtl w:val="0"/>
              </w:rPr>
            </w:r>
          </w:p>
        </w:tc>
      </w:tr>
    </w:tbl>
    <w:p w:rsidR="00000000" w:rsidDel="00000000" w:rsidP="00000000" w:rsidRDefault="00000000" w:rsidRPr="00000000">
      <w:pPr>
        <w:ind w:right="-285"/>
        <w:contextualSpacing w:val="0"/>
        <w:jc w:val="both"/>
      </w:pPr>
      <w:r w:rsidDel="00000000" w:rsidR="00000000" w:rsidRPr="00000000">
        <w:rPr>
          <w:b w:val="1"/>
          <w:i w:val="0"/>
          <w:sz w:val="18"/>
          <w:szCs w:val="18"/>
          <w:vertAlign w:val="baseline"/>
          <w:rtl w:val="0"/>
        </w:rPr>
        <w:t xml:space="preserve">NOTA:</w:t>
      </w:r>
      <w:r w:rsidDel="00000000" w:rsidR="00000000" w:rsidRPr="00000000">
        <w:rPr>
          <w:i w:val="0"/>
          <w:sz w:val="18"/>
          <w:szCs w:val="18"/>
          <w:vertAlign w:val="baseline"/>
          <w:rtl w:val="0"/>
        </w:rPr>
        <w:t xml:space="preserve">  El tipo de cambio será el correspondiente al día en que se realizará la confección del cheque de las funcionarias, por lo que no se incluye el tipo de cambio de esta fecha.</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numPr>
          <w:ilvl w:val="0"/>
          <w:numId w:val="3"/>
        </w:numPr>
        <w:ind w:left="360" w:right="-285" w:hanging="360"/>
        <w:jc w:val="both"/>
        <w:rPr>
          <w:sz w:val="22"/>
          <w:szCs w:val="22"/>
        </w:rPr>
      </w:pPr>
      <w:r w:rsidDel="00000000" w:rsidR="00000000" w:rsidRPr="00000000">
        <w:rPr>
          <w:i w:val="0"/>
          <w:color w:val="000000"/>
          <w:sz w:val="22"/>
          <w:szCs w:val="22"/>
          <w:vertAlign w:val="baseline"/>
          <w:rtl w:val="0"/>
        </w:rPr>
        <w:t xml:space="preserve">Comunicar.  </w:t>
      </w:r>
      <w:r w:rsidDel="00000000" w:rsidR="00000000" w:rsidRPr="00000000">
        <w:rPr>
          <w:b w:val="1"/>
          <w:i w:val="0"/>
          <w:color w:val="000000"/>
          <w:sz w:val="22"/>
          <w:szCs w:val="22"/>
          <w:vertAlign w:val="baseline"/>
          <w:rtl w:val="0"/>
        </w:rPr>
        <w:t xml:space="preserve">ACUERDO FIRME</w:t>
      </w:r>
      <w:r w:rsidDel="00000000" w:rsidR="00000000" w:rsidRPr="00000000">
        <w:rPr>
          <w:i w:val="0"/>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0"/>
          <w:szCs w:val="20"/>
          <w:vertAlign w:val="baseline"/>
          <w:rtl w:val="0"/>
        </w:rPr>
        <w:t xml:space="preserve"> </w:t>
      </w:r>
      <w:r w:rsidDel="00000000" w:rsidR="00000000" w:rsidRPr="00000000">
        <w:rPr>
          <w:i w:val="0"/>
          <w:vertAlign w:val="baseline"/>
          <w:rtl w:val="0"/>
        </w:rPr>
        <w:t xml:space="preserve">BSS/mma</w:t>
      </w:r>
      <w:r w:rsidDel="00000000" w:rsidR="00000000" w:rsidRPr="00000000">
        <w:rPr>
          <w:rtl w:val="0"/>
        </w:rPr>
      </w:r>
    </w:p>
    <w:tbl>
      <w:tblPr>
        <w:tblStyle w:val="Table3"/>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41975" cy="123825"/>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5641975" cy="12382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