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b w:val="1"/>
          <w:i w:val="0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b w:val="1"/>
          <w:i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0"/>
          <w:szCs w:val="20"/>
          <w:vertAlign w:val="baseline"/>
          <w:rtl w:val="0"/>
        </w:rPr>
        <w:t xml:space="preserve">SCI-176-2006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0"/>
          <w:szCs w:val="20"/>
          <w:vertAlign w:val="baseline"/>
          <w:rtl w:val="0"/>
        </w:rPr>
        <w:t xml:space="preserve">30 de marzo del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MBA. José Rafael Hidalgo R., Rector a.i.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Ing. Juvenal Valerio G., Representante Comunidad 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Ingra. Rita Arce A., Representante Suplente de Egresados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Dr. Luis Enrique Pereira R., Representante Administrativo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Sesión Ordinaria No. 2458, Artículo 9, del 30 de marzo del 2006.  Integración de una Comisión Especial para el análisis de la Ejecución de los Acuerdos del Consejo Institucional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Para los fines correspondientes se transcribe el acuerdo citado en la referencia, el cual dice:</w:t>
      </w:r>
    </w:p>
    <w:p w:rsidR="00000000" w:rsidDel="00000000" w:rsidP="00000000" w:rsidRDefault="00000000" w:rsidRPr="00000000">
      <w:pPr>
        <w:ind w:right="-28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El cumplimiento de los acuerdos del Consejo Institucional determina la eficacia de este órgano y la prontitud de su atención.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En el Seguimiento de la Ejecución de los Acuerdos del Consejo Institucional, hay acuerdos en estado de “trámite” desde el año 2001; se cita como ejemplo el acuerdo tomado en la Sesión No. 2160, Artículo 10, celebrada el 05 de marzo del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Para referirse al estado de cumplimiento de los acuerdos, se utilizan términos como “en proceso”, “en ejecución” y “en trámite”; estos términos no dan una idea del estado de avance real de la ejecución y no le permiten saber al Consejo cuánto tiempo falta para completar el cumplimiento de un acuerdo determinado y mucho menos qué acciones de su parte son necesarias para tal fin.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51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Es necesario conformar una Comisión de análisis de los acuerdos del Consejo Institucional que no se hayan cumplido, en orden del más antiguo al más reciente.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Integrar una Comisión Especial, para el análisis de la ejecución de los acuerdos del Consejo Institucional formada por: Ing. Juvenal Valerio, coordinador, Ingra. Rita Arce y Dr. Luis Enrique Pereira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Establecer el siguiente lineamiento general: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Vigilar por el fiel cumplimiento de los acuerdos tomados y dentro de los plazos establecidos, bajo los principios constitucionales de transparencia, economicidad y eficiencia.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1"/>
          <w:sz w:val="18"/>
          <w:szCs w:val="18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Sesión Ordinaria No. 2455, Artículo 9, del 30 de marzo del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Establecer las siguientes funciones para dicha Comisión: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20" w:lineRule="auto"/>
        <w:ind w:left="600" w:hanging="24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Analizar el Seguimiento de Ejecución de los acuerdos presentado por el Director/a Ejecutivo/a y el Presidente del Consejo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20" w:lineRule="auto"/>
        <w:ind w:left="600" w:hanging="24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Identificar las actividades tendientes a cumplir con el acuerdo.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20" w:lineRule="auto"/>
        <w:ind w:left="600" w:hanging="24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Especificar los responsables de las diferentes actividades tendientes a su cumplimiento.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20" w:lineRule="auto"/>
        <w:ind w:left="600" w:hanging="24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Determinar el tiempo normal o adecuado requerido para cada una de estas actividades.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20" w:lineRule="auto"/>
        <w:ind w:left="600" w:hanging="24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Elaborar un esquema con las actividades, consecutivas y simultáneas, ubicadas de acuerdo con un orden lógico de ejecución.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20" w:lineRule="auto"/>
        <w:ind w:left="600" w:hanging="24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Determinar la ruta crítica, serie de actividades sucesivas que consumen mayor tiempo y que determinan la duración del proceso.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20" w:lineRule="auto"/>
        <w:ind w:left="600" w:hanging="24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Identificar los factores que han causado el retraso en el cumplimiento del acuerdo.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20" w:lineRule="auto"/>
        <w:ind w:left="600" w:hanging="24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Otras determinadas por los miembros de la Comisión Especial.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20" w:lineRule="auto"/>
        <w:ind w:left="600" w:hanging="24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Proponer al Consejo Institucional la asignación de los recursos o la toma de decisiones necesarias para el cumplimiento de los acuerdos, basadas en las consideraciones que surjan del análisis de los factores que han ocasionado el atraso.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20" w:lineRule="auto"/>
        <w:ind w:left="600" w:hanging="24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Informar mensualmente al pleno el avance del análisis de los acuerdos.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Presentar un informe al Consejo Institucional en un plazo de seis meses, a partir de su conformación.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ACUERDO FIRME.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vertAlign w:val="baseline"/>
          <w:rtl w:val="0"/>
        </w:rPr>
        <w:t xml:space="preserve">BSS/mma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190.0" w:type="dxa"/>
        <w:jc w:val="left"/>
        <w:tblInd w:w="-70.0" w:type="dxa"/>
        <w:tblLayout w:type="fixed"/>
        <w:tblLook w:val="0000"/>
      </w:tblPr>
      <w:tblGrid>
        <w:gridCol w:w="4750"/>
        <w:gridCol w:w="4440"/>
        <w:tblGridChange w:id="0">
          <w:tblGrid>
            <w:gridCol w:w="4750"/>
            <w:gridCol w:w="44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Vicerrectoría de Administración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360" w:right="-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2" w:w="12242"/>
      <w:pgMar w:bottom="1418" w:top="1418" w:left="1701" w:right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0"/>
        <w:sz w:val="18"/>
        <w:szCs w:val="18"/>
        <w:u w:val="none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0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0"/>
        <w:sz w:val="18"/>
        <w:szCs w:val="18"/>
        <w:vertAlign w:val="baseline"/>
        <w:rtl w:val="0"/>
      </w:rPr>
      <w:t xml:space="preserve">Ext. 2716-2239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871210" cy="1524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121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709" w:line="240" w:lineRule="auto"/>
      <w:ind w:right="-374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1"/>
      <w:spacing w:after="0" w:before="0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0"/>
        <w:sz w:val="18"/>
        <w:szCs w:val="18"/>
        <w:u w:val="none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2716-2239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871210" cy="152400"/>
          <wp:effectExtent b="0" l="0" r="0" t="0"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121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713" w:firstLine="1353"/>
      </w:pPr>
      <w:rPr>
        <w:rFonts w:ascii="Arial" w:cs="Arial" w:eastAsia="Arial" w:hAnsi="Arial"/>
        <w:b w:val="1"/>
        <w:i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b w:val="1"/>
        <w:i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850" w:firstLine="567"/>
      </w:pPr>
      <w:rPr>
        <w:rFonts w:ascii="Arial" w:cs="Arial" w:eastAsia="Arial" w:hAnsi="Arial"/>
        <w:b w:val="1"/>
        <w:i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713" w:firstLine="1353"/>
      </w:pPr>
      <w:rPr>
        <w:rFonts w:ascii="Arial" w:cs="Arial" w:eastAsia="Arial" w:hAnsi="Arial"/>
        <w:b w:val="1"/>
        <w:i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b w:val="1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