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vertAlign w:val="baseline"/>
          <w:rtl w:val="0"/>
        </w:rPr>
        <w:t xml:space="preserve">SCI-221-2006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vertAlign w:val="baseline"/>
          <w:rtl w:val="0"/>
        </w:rPr>
        <w:t xml:space="preserve">27 de abril del 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9270.0" w:type="dxa"/>
        <w:jc w:val="left"/>
        <w:tblInd w:w="-70.0" w:type="dxa"/>
        <w:tblLayout w:type="fixed"/>
        <w:tblLook w:val="0000"/>
      </w:tblPr>
      <w:tblGrid>
        <w:gridCol w:w="1346"/>
        <w:gridCol w:w="7924"/>
        <w:tblGridChange w:id="0">
          <w:tblGrid>
            <w:gridCol w:w="1346"/>
            <w:gridCol w:w="7924"/>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RECTORÍA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Ing. Carlos Badilla Corrales, Coordinador de la Comisión Permanente de Estatuto Orgánico</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Dr. Luis Enrique Pereira R., Miembro de la Comisión Permanente de Estatuto Orgánico</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Ing. Warner Chaves V., Presidente Directorio de la Asamblea Institucional Representativa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Licda. Bertalía Sánchez S., Directora Ejecutiva de la Secretaría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vertAlign w:val="baseline"/>
                <w:rtl w:val="0"/>
              </w:rPr>
              <w:t xml:space="preserve">Sesión No. 2461, Artículo 9, del 27 de abril del 2006.  Designación de dos representantes de la Comisión Permanente de Estatuto Orgánico para que integren la Comisión de Análisis que dictaminará sobre el Proyecto de Reforma del Artículo 10 del Estatuto Orgánico, “Derogatoria de Interpretaciones Artículo 9, inciso a., Artículo 10, inciso a., Artículo 12, Artículo 13 y Artículo 13 Bis, relativa a la integración y funciones de la Asamblea Institucional Representativa”.</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Para los fines consiguientes, le transcribo el acuerdo citado en la referencia.  Este acuerdo dice:</w:t>
      </w:r>
    </w:p>
    <w:p w:rsidR="00000000" w:rsidDel="00000000" w:rsidP="00000000" w:rsidRDefault="00000000" w:rsidRPr="00000000">
      <w:pPr>
        <w:tabs>
          <w:tab w:val="left" w:pos="3686"/>
        </w:tabs>
        <w:ind w:right="51"/>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Asamblea Institucional Representativa en la Sesión Ordinaria No. AIR-63-06, realizada el día 29 de marzo del 2006, dio procedencia  a la propuesta base titulada </w:t>
      </w:r>
      <w:r w:rsidDel="00000000" w:rsidR="00000000" w:rsidRPr="00000000">
        <w:rPr>
          <w:rFonts w:ascii="Arial" w:cs="Arial" w:eastAsia="Arial" w:hAnsi="Arial"/>
          <w:i w:val="1"/>
          <w:sz w:val="22"/>
          <w:szCs w:val="22"/>
          <w:vertAlign w:val="baseline"/>
          <w:rtl w:val="0"/>
        </w:rPr>
        <w:t xml:space="preserve">“Proyecto de Reforma al Artículo 10 del Estatuto Orgánico, derogatoria de las Interpretaciones Artículo 9, inciso a., Artículo 10, inciso a., Artículo 12, Artículo 13 y Artículo 13 Bis, relativa a la integración y funciones de la Asamblea Institucional Representativa”</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 acuerdo con el Artículo 6, inciso b. del Reglamento de la Asamblea Institucional, en caso de aprobarse la procedencia de una reforma o interpretación al Estatuto Orgánico solicitada a la Asamblea, el proyecto de reforma o interpretación debe ser estudiado por una Comisión de análisis, designada por el Directorio, la cual estará integrada al menos por cinco miembros integrantes de la Asamblea Institucional Plebiscitaria, dos de los cuales deberán ser miembros de la Comisión Permanente de Estatuto Orgánico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recibió memorando DAIR-005-06, con fecha 04 de abril del 2006, suscrito por el Ing. Warner Chaves, Presidente del Directorio de la Asamblea Institucional Representativa, dirigido a la Licda. Bertalía Sánchez S., Directora Ejecutiva de la Secretaría del Consejo Institucional, en el cual transcribe el acuerdo de la Sesión DAIR-129-06 realizada el 03 de abril del 2006; mediante el cual solicita al Consejo Institucional</w:t>
      </w:r>
      <w:r w:rsidDel="00000000" w:rsidR="00000000" w:rsidRPr="00000000">
        <w:rPr>
          <w:rFonts w:ascii="Arial" w:cs="Arial" w:eastAsia="Arial" w:hAnsi="Arial"/>
          <w:i w:val="1"/>
          <w:sz w:val="22"/>
          <w:szCs w:val="22"/>
          <w:vertAlign w:val="baseline"/>
          <w:rtl w:val="0"/>
        </w:rPr>
        <w:t xml:space="preserve"> “nombrar dos miembros de la Comisión Permanente de Estatuto Orgánico del Consejo Institucional para que formen parte de esta Comisión de Análisis”.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Sesión Ordinaria No. 2461, Artículo 9, del 27 de abril del 2006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vertAlign w:val="baseline"/>
          <w:rtl w:val="0"/>
        </w:rPr>
        <w:t xml:space="preserve">Página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vertAlign w:val="baseline"/>
          <w:rtl w:val="0"/>
        </w:rPr>
        <w:t xml:space="preserve">ACUERDA:</w:t>
      </w:r>
      <w:r w:rsidDel="00000000" w:rsidR="00000000" w:rsidRPr="00000000">
        <w:rPr>
          <w:rtl w:val="0"/>
        </w:rPr>
      </w:r>
    </w:p>
    <w:p w:rsidR="00000000" w:rsidDel="00000000" w:rsidP="00000000" w:rsidRDefault="00000000" w:rsidRPr="00000000">
      <w:pPr>
        <w:tabs>
          <w:tab w:val="left" w:pos="1418"/>
        </w:tabs>
        <w:ind w:left="426" w:hanging="426"/>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00"/>
        </w:tabs>
        <w:ind w:left="400" w:hanging="400"/>
        <w:jc w:val="both"/>
        <w:rPr/>
      </w:pPr>
      <w:r w:rsidDel="00000000" w:rsidR="00000000" w:rsidRPr="00000000">
        <w:rPr>
          <w:rFonts w:ascii="Arial" w:cs="Arial" w:eastAsia="Arial" w:hAnsi="Arial"/>
          <w:sz w:val="22"/>
          <w:szCs w:val="22"/>
          <w:vertAlign w:val="baseline"/>
          <w:rtl w:val="0"/>
        </w:rPr>
        <w:t xml:space="preserve">Designar al señor Carlos Badilla Corrales</w:t>
      </w:r>
      <w:r w:rsidDel="00000000" w:rsidR="00000000" w:rsidRPr="00000000">
        <w:rPr>
          <w:rFonts w:ascii="Arial" w:cs="Arial" w:eastAsia="Arial" w:hAnsi="Arial"/>
          <w:color w:val="000000"/>
          <w:sz w:val="22"/>
          <w:szCs w:val="22"/>
          <w:vertAlign w:val="baseline"/>
          <w:rtl w:val="0"/>
        </w:rPr>
        <w:t xml:space="preserve"> y al señor Luis Enrique Pereira </w:t>
      </w:r>
      <w:r w:rsidDel="00000000" w:rsidR="00000000" w:rsidRPr="00000000">
        <w:rPr>
          <w:rFonts w:ascii="Arial" w:cs="Arial" w:eastAsia="Arial" w:hAnsi="Arial"/>
          <w:sz w:val="22"/>
          <w:szCs w:val="22"/>
          <w:vertAlign w:val="baseline"/>
          <w:rtl w:val="0"/>
        </w:rPr>
        <w:t xml:space="preserve">como representantes de la Comisión Permanente de Estatuto Orgánico, para que formen parte de la Comisión de Análisis que dictaminará sobre el Proyecto de Reforma al Artículo 10 del Estatuto Orgánico, “Derogatoria de las Interpretaciones de los artículos 9, inciso a.; Artículo 10, inciso a.; Artículo 12; Artículo 13 y Artículo 13 Bis, relativa a la integración y funciones de la Asamblea Institucional Representativa.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tabs>
          <w:tab w:val="left" w:pos="400"/>
        </w:tabs>
        <w:ind w:left="400" w:hanging="40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6"/>
          <w:szCs w:val="16"/>
          <w:vertAlign w:val="baseline"/>
          <w:rtl w:val="0"/>
        </w:rPr>
        <w:t xml:space="preserve">BSS/mma</w:t>
      </w: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      VIESA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3969"/>
          <w:tab w:val="left" w:pos="5670"/>
        </w:tabs>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2" w:w="12242"/>
      <w:pgMar w:bottom="1304" w:top="1418" w:left="1531" w:right="15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60" w:before="709" w:line="240" w:lineRule="auto"/>
      <w:contextualSpacing w:val="0"/>
      <w:jc w:val="right"/>
    </w:pPr>
    <w:r w:rsidDel="00000000" w:rsidR="00000000" w:rsidRPr="00000000">
      <w:rPr>
        <w:rFonts w:ascii="Arial" w:cs="Arial" w:eastAsia="Arial" w:hAnsi="Arial"/>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5924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5924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sz w:val="24"/>
        <w:szCs w:val="24"/>
        <w:vertAlign w:val="baseline"/>
      </w:rPr>
    </w:lvl>
    <w:lvl w:ilvl="1">
      <w:start w:val="1"/>
      <w:numFmt w:val="lowerLetter"/>
      <w:lvlText w:val="%2."/>
      <w:lvlJc w:val="left"/>
      <w:pPr>
        <w:ind w:left="1074" w:firstLine="714"/>
      </w:pPr>
      <w:rPr>
        <w:rFonts w:ascii="Arial" w:cs="Arial" w:eastAsia="Arial" w:hAnsi="Arial"/>
        <w:b w:val="0"/>
        <w:i w:val="1"/>
        <w:sz w:val="20"/>
        <w:szCs w:val="20"/>
        <w:vertAlign w:val="baseline"/>
      </w:rPr>
    </w:lvl>
    <w:lvl w:ilvl="2">
      <w:start w:val="1"/>
      <w:numFmt w:val="lowerRoman"/>
      <w:lvlText w:val="%3."/>
      <w:lvlJc w:val="right"/>
      <w:pPr>
        <w:ind w:left="1794" w:firstLine="1614"/>
      </w:pPr>
      <w:rPr>
        <w:vertAlign w:val="baseline"/>
      </w:rPr>
    </w:lvl>
    <w:lvl w:ilvl="3">
      <w:start w:val="1"/>
      <w:numFmt w:val="decimal"/>
      <w:lvlText w:val="%4."/>
      <w:lvlJc w:val="left"/>
      <w:pPr>
        <w:ind w:left="2514" w:firstLine="2154"/>
      </w:pPr>
      <w:rPr>
        <w:vertAlign w:val="baseline"/>
      </w:rPr>
    </w:lvl>
    <w:lvl w:ilvl="4">
      <w:start w:val="1"/>
      <w:numFmt w:val="lowerLetter"/>
      <w:lvlText w:val="%5."/>
      <w:lvlJc w:val="left"/>
      <w:pPr>
        <w:ind w:left="3234" w:firstLine="2874"/>
      </w:pPr>
      <w:rPr>
        <w:vertAlign w:val="baseline"/>
      </w:rPr>
    </w:lvl>
    <w:lvl w:ilvl="5">
      <w:start w:val="1"/>
      <w:numFmt w:val="lowerRoman"/>
      <w:lvlText w:val="%6."/>
      <w:lvlJc w:val="right"/>
      <w:pPr>
        <w:ind w:left="3954" w:firstLine="3774"/>
      </w:pPr>
      <w:rPr>
        <w:vertAlign w:val="baseline"/>
      </w:rPr>
    </w:lvl>
    <w:lvl w:ilvl="6">
      <w:start w:val="1"/>
      <w:numFmt w:val="decimal"/>
      <w:lvlText w:val="%7."/>
      <w:lvlJc w:val="left"/>
      <w:pPr>
        <w:ind w:left="4674" w:firstLine="4314"/>
      </w:pPr>
      <w:rPr>
        <w:vertAlign w:val="baseline"/>
      </w:rPr>
    </w:lvl>
    <w:lvl w:ilvl="7">
      <w:start w:val="1"/>
      <w:numFmt w:val="lowerLetter"/>
      <w:lvlText w:val="%8."/>
      <w:lvlJc w:val="left"/>
      <w:pPr>
        <w:ind w:left="5394" w:firstLine="5034"/>
      </w:pPr>
      <w:rPr>
        <w:vertAlign w:val="baseline"/>
      </w:rPr>
    </w:lvl>
    <w:lvl w:ilvl="8">
      <w:start w:val="1"/>
      <w:numFmt w:val="lowerRoman"/>
      <w:lvlText w:val="%9."/>
      <w:lvlJc w:val="right"/>
      <w:pPr>
        <w:ind w:left="6114" w:firstLine="5934"/>
      </w:pPr>
      <w:rPr>
        <w:vertAlign w:val="baseline"/>
      </w:rPr>
    </w:lvl>
  </w:abstractNum>
  <w:abstractNum w:abstractNumId="2">
    <w:lvl w:ilvl="0">
      <w:start w:val="1"/>
      <w:numFmt w:val="lowerLetter"/>
      <w:lvlText w:val="%1."/>
      <w:lvlJc w:val="left"/>
      <w:pPr>
        <w:ind w:left="2340" w:firstLine="19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