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b w:val="1"/>
          <w:i w:val="0"/>
          <w:sz w:val="24"/>
          <w:szCs w:val="24"/>
          <w:vertAlign w:val="baseline"/>
          <w:rtl w:val="0"/>
        </w:rPr>
        <w:t xml:space="preserve">COMUNICACIÓN DE ACUERDO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4"/>
          <w:szCs w:val="24"/>
          <w:vertAlign w:val="baseline"/>
          <w:rtl w:val="0"/>
        </w:rPr>
        <w:t xml:space="preserve">SCI-439-2009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4"/>
          <w:szCs w:val="24"/>
          <w:vertAlign w:val="baseline"/>
          <w:rtl w:val="0"/>
        </w:rPr>
        <w:t xml:space="preserve">02 de julio del 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9190.0" w:type="dxa"/>
        <w:jc w:val="left"/>
        <w:tblInd w:w="-70.0" w:type="dxa"/>
        <w:tblLayout w:type="fixed"/>
        <w:tblLook w:val="0000"/>
      </w:tblPr>
      <w:tblGrid>
        <w:gridCol w:w="1346"/>
        <w:gridCol w:w="7844"/>
        <w:tblGridChange w:id="0">
          <w:tblGrid>
            <w:gridCol w:w="1346"/>
            <w:gridCol w:w="784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b w:val="1"/>
                <w:i w:val="0"/>
                <w:sz w:val="24"/>
                <w:szCs w:val="24"/>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Dr. Dagoberto Arias Aguilar, Rector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MBA. Bernal Martínez Gutiérrez, Vicerrectoría de Administración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MBA. Jorge Mena C. Director Departamento Financiero Contable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MAE. Hannia Rodríguez, Directora del Departamento de Recursos Humanos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Secretaría del Consejo Institucional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rtl w:val="0"/>
              </w:rPr>
            </w:r>
          </w:p>
        </w:tc>
      </w:tr>
      <w:tr>
        <w:tc>
          <w:tcPr/>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b w:val="1"/>
                <w:i w:val="0"/>
                <w:sz w:val="20"/>
                <w:szCs w:val="20"/>
                <w:vertAlign w:val="baseline"/>
                <w:rtl w:val="0"/>
              </w:rPr>
              <w:t xml:space="preserve">Sesión Ordinaria No. 2616, Artículo 9, del 2 de julio del 2009. “Ratificación Nombramiento del MAE Jorge Mena Calderón, como Vicerrector de Administración, durante el periodo comprendido entre el 20 de julio del 2009 al 30 de junio del 2011” </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center" w:pos="3146"/>
        </w:tabs>
        <w:ind w:right="22"/>
        <w:contextualSpacing w:val="0"/>
      </w:pPr>
      <w:r w:rsidDel="00000000" w:rsidR="00000000" w:rsidRPr="00000000">
        <w:rPr>
          <w:b w:val="1"/>
          <w:i w:val="0"/>
          <w:sz w:val="24"/>
          <w:szCs w:val="24"/>
          <w:vertAlign w:val="baseline"/>
          <w:rtl w:val="0"/>
        </w:rPr>
        <w:t xml:space="preserve">CONSIDERANDO QUE:</w:t>
        <w:tab/>
      </w:r>
      <w:r w:rsidDel="00000000" w:rsidR="00000000" w:rsidRPr="00000000">
        <w:rPr>
          <w:rtl w:val="0"/>
        </w:rPr>
      </w:r>
    </w:p>
    <w:p w:rsidR="00000000" w:rsidDel="00000000" w:rsidP="00000000" w:rsidRDefault="00000000" w:rsidRPr="00000000">
      <w:pPr>
        <w:tabs>
          <w:tab w:val="center" w:pos="3146"/>
        </w:tabs>
        <w:ind w:right="22"/>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18" w:hanging="360"/>
        <w:jc w:val="both"/>
        <w:rPr/>
      </w:pPr>
      <w:r w:rsidDel="00000000" w:rsidR="00000000" w:rsidRPr="00000000">
        <w:rPr>
          <w:rFonts w:ascii="Arial" w:cs="Arial" w:eastAsia="Arial" w:hAnsi="Arial"/>
          <w:b w:val="0"/>
          <w:i w:val="0"/>
          <w:sz w:val="24"/>
          <w:szCs w:val="24"/>
          <w:vertAlign w:val="baseline"/>
          <w:rtl w:val="0"/>
        </w:rPr>
        <w:t xml:space="preserve">En la Sesión Ordinaria No. 2514, Artículo 9, del 31 de mayo del 2007 el Consejo Institucional, ratificó el nombramiento del  MBA. Bernal Martínez Gutiérrez, como Vicerrector de Administración, a partir del 1 de julio del 2007 y hasta el 30 de junio del 2011.</w:t>
      </w:r>
    </w:p>
    <w:p w:rsidR="00000000" w:rsidDel="00000000" w:rsidP="00000000" w:rsidRDefault="00000000" w:rsidRPr="00000000">
      <w:pPr>
        <w:ind w:right="22"/>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18" w:hanging="360"/>
        <w:jc w:val="both"/>
        <w:rPr/>
      </w:pPr>
      <w:r w:rsidDel="00000000" w:rsidR="00000000" w:rsidRPr="00000000">
        <w:rPr>
          <w:rFonts w:ascii="Arial" w:cs="Arial" w:eastAsia="Arial" w:hAnsi="Arial"/>
          <w:b w:val="0"/>
          <w:i w:val="0"/>
          <w:sz w:val="24"/>
          <w:szCs w:val="24"/>
          <w:vertAlign w:val="baseline"/>
          <w:rtl w:val="0"/>
        </w:rPr>
        <w:t xml:space="preserve">Mediante el Oficio VAD-166-2009, con fecha 12 de mayo del 2009, suscrito por el MBA. Bernal Martínez G., Vicerrector de Administración, dirigido al  MSc. Eugenio Trejos Benavides, Rector, presenta renuncia como Vicerrector de Administración a partir del 1 de junio del 2009, dado que le es imposible avanzar adecuadamente en la tesis doctoral cuyo tema ya fue avalado por su tutor en Valencia.  Asimismo, mediante oficio R-408-2009, con fecha 28 de mayo del 2009, suscrito por el MSc. Eugenio Trejos Benavides, Rector, indica que acepta su renuncia como Vicerrector de Administración, a partir del 19 de julio del año en curso según conversaciones. </w:t>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18" w:hanging="360"/>
        <w:jc w:val="both"/>
        <w:rPr/>
      </w:pPr>
      <w:r w:rsidDel="00000000" w:rsidR="00000000" w:rsidRPr="00000000">
        <w:rPr>
          <w:rFonts w:ascii="Arial" w:cs="Arial" w:eastAsia="Arial" w:hAnsi="Arial"/>
          <w:b w:val="0"/>
          <w:i w:val="0"/>
          <w:sz w:val="24"/>
          <w:szCs w:val="24"/>
          <w:vertAlign w:val="baseline"/>
          <w:rtl w:val="0"/>
        </w:rPr>
        <w:t xml:space="preserve">La Secretaría del Consejo Institucional, con fecha 26 de junio del 2009, recibió oficio R-540-09, suscrito por el Dr. Dagoberto Arias Aguilar, Rector, a.i., dirigido a los Miembros del Consejo Institucional, en el cual solicita someter a consideración y ratificación del pleno del Consejo Institucional, el nombramiento del MAE. Jorge Mena Calderón, como Vicerrector de Administración, para el período comprendido entre el 20 de julio del  2009  y  el  30  de  junio  del  2011. Esto  por </w:t>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18"/>
          <w:szCs w:val="18"/>
          <w:vertAlign w:val="baseline"/>
          <w:rtl w:val="0"/>
        </w:rPr>
        <w:t xml:space="preserve">COMUNICADO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2615, Artículo 9, del 25 de junio del 2009</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i w:val="0"/>
          <w:sz w:val="18"/>
          <w:szCs w:val="18"/>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18" w:firstLine="0"/>
        <w:contextualSpacing w:val="0"/>
        <w:jc w:val="both"/>
      </w:pPr>
      <w:r w:rsidDel="00000000" w:rsidR="00000000" w:rsidRPr="00000000">
        <w:rPr>
          <w:rFonts w:ascii="Arial" w:cs="Arial" w:eastAsia="Arial" w:hAnsi="Arial"/>
          <w:b w:val="0"/>
          <w:i w:val="0"/>
          <w:sz w:val="24"/>
          <w:szCs w:val="24"/>
          <w:vertAlign w:val="baseline"/>
          <w:rtl w:val="0"/>
        </w:rPr>
        <w:t xml:space="preserve">cuanto, el MAE. Bernal Martínez Gutiérrez renuncia a dicho puesto a partir del 20 de julio del 2009.</w:t>
      </w:r>
    </w:p>
    <w:p w:rsidR="00000000" w:rsidDel="00000000" w:rsidP="00000000" w:rsidRDefault="00000000" w:rsidRPr="00000000">
      <w:pPr>
        <w:spacing w:after="0" w:before="0" w:line="240" w:lineRule="auto"/>
        <w:ind w:left="360" w:right="18"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18" w:hanging="360"/>
        <w:jc w:val="both"/>
        <w:rPr/>
      </w:pPr>
      <w:r w:rsidDel="00000000" w:rsidR="00000000" w:rsidRPr="00000000">
        <w:rPr>
          <w:rFonts w:ascii="Arial" w:cs="Arial" w:eastAsia="Arial" w:hAnsi="Arial"/>
          <w:b w:val="0"/>
          <w:i w:val="0"/>
          <w:sz w:val="24"/>
          <w:szCs w:val="24"/>
          <w:vertAlign w:val="baseline"/>
          <w:rtl w:val="0"/>
        </w:rPr>
        <w:t xml:space="preserve">El Artículo 18, inciso l, del Estatuto Orgánico del Instituto Tecnológico de Costa Rica, establece lo siguiente:</w:t>
      </w:r>
    </w:p>
    <w:p w:rsidR="00000000" w:rsidDel="00000000" w:rsidP="00000000" w:rsidRDefault="00000000" w:rsidRPr="00000000">
      <w:pPr>
        <w:spacing w:after="0" w:before="120" w:line="240" w:lineRule="auto"/>
        <w:ind w:left="714" w:hanging="357"/>
        <w:contextualSpacing w:val="0"/>
        <w:jc w:val="both"/>
      </w:pPr>
      <w:r w:rsidDel="00000000" w:rsidR="00000000" w:rsidRPr="00000000">
        <w:rPr>
          <w:rFonts w:ascii="Arial" w:cs="Arial" w:eastAsia="Arial" w:hAnsi="Arial"/>
          <w:b w:val="0"/>
          <w:i w:val="1"/>
          <w:sz w:val="22"/>
          <w:szCs w:val="22"/>
          <w:vertAlign w:val="baseline"/>
          <w:rtl w:val="0"/>
        </w:rPr>
        <w:t xml:space="preserve">“Son funciones del Consejo Institucional: </w:t>
      </w:r>
      <w:r w:rsidDel="00000000" w:rsidR="00000000" w:rsidRPr="00000000">
        <w:rPr>
          <w:rtl w:val="0"/>
        </w:rPr>
      </w:r>
    </w:p>
    <w:p w:rsidR="00000000" w:rsidDel="00000000" w:rsidP="00000000" w:rsidRDefault="00000000" w:rsidRPr="00000000">
      <w:pPr>
        <w:spacing w:after="0" w:before="120" w:line="240" w:lineRule="auto"/>
        <w:ind w:left="714" w:right="404" w:hanging="234"/>
        <w:contextualSpacing w:val="0"/>
        <w:jc w:val="both"/>
      </w:pPr>
      <w:r w:rsidDel="00000000" w:rsidR="00000000" w:rsidRPr="00000000">
        <w:rPr>
          <w:rFonts w:ascii="Arial" w:cs="Arial" w:eastAsia="Arial" w:hAnsi="Arial"/>
          <w:b w:val="0"/>
          <w:i w:val="1"/>
          <w:sz w:val="22"/>
          <w:szCs w:val="22"/>
          <w:vertAlign w:val="baseline"/>
          <w:rtl w:val="0"/>
        </w:rPr>
        <w:t xml:space="preserve">l.</w:t>
        <w:tab/>
        <w:t xml:space="preserve">Ratificar el nombramiento de los Vicerrectores por al menos la mitad más uno de sus miembros, y removerlos, a solicitud del Rector o a iniciativa propia, por al menos las dos terceras partes del total de sus integrantes.  En caso de que el Consejo Institucional rechace consecutivamente hasta tres candidatos para una misma Vicerrectoría, le corresponderá al mismo Consejo efectuar el nombramiento respectivo”</w:t>
      </w:r>
      <w:r w:rsidDel="00000000" w:rsidR="00000000" w:rsidRPr="00000000">
        <w:rPr>
          <w:rtl w:val="0"/>
        </w:rPr>
      </w:r>
    </w:p>
    <w:p w:rsidR="00000000" w:rsidDel="00000000" w:rsidP="00000000" w:rsidRDefault="00000000" w:rsidRPr="00000000">
      <w:pPr>
        <w:spacing w:after="0" w:before="0" w:line="240" w:lineRule="auto"/>
        <w:ind w:left="360" w:right="18"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18" w:hanging="360"/>
        <w:jc w:val="both"/>
        <w:rPr/>
      </w:pPr>
      <w:r w:rsidDel="00000000" w:rsidR="00000000" w:rsidRPr="00000000">
        <w:rPr>
          <w:rFonts w:ascii="Arial" w:cs="Arial" w:eastAsia="Arial" w:hAnsi="Arial"/>
          <w:b w:val="0"/>
          <w:i w:val="0"/>
          <w:sz w:val="22"/>
          <w:szCs w:val="22"/>
          <w:vertAlign w:val="baseline"/>
          <w:rtl w:val="0"/>
        </w:rPr>
        <w:t xml:space="preserve">Las razones por las cuales se propone al Máster Jorge Mena como Vicerrector de Administración, son las siguientes:</w:t>
      </w:r>
    </w:p>
    <w:p w:rsidR="00000000" w:rsidDel="00000000" w:rsidP="00000000" w:rsidRDefault="00000000" w:rsidRPr="00000000">
      <w:pPr>
        <w:numPr>
          <w:ilvl w:val="0"/>
          <w:numId w:val="2"/>
        </w:numPr>
        <w:spacing w:after="0" w:before="120" w:line="240" w:lineRule="auto"/>
        <w:ind w:left="720" w:hanging="360"/>
        <w:contextualSpacing w:val="1"/>
        <w:jc w:val="both"/>
        <w:rPr>
          <w:rFonts w:ascii="Arial" w:cs="Arial" w:eastAsia="Arial" w:hAnsi="Arial"/>
        </w:rPr>
      </w:pPr>
      <w:r w:rsidDel="00000000" w:rsidR="00000000" w:rsidRPr="00000000">
        <w:rPr>
          <w:rFonts w:ascii="Arial" w:cs="Arial" w:eastAsia="Arial" w:hAnsi="Arial"/>
          <w:b w:val="0"/>
          <w:i w:val="0"/>
          <w:sz w:val="22"/>
          <w:szCs w:val="22"/>
          <w:vertAlign w:val="baseline"/>
          <w:rtl w:val="0"/>
        </w:rPr>
        <w:t xml:space="preserve">Es un funcionario que tiene un grado académico de Licenciatura en el área de la Administración de Empresas.</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rPr>
      </w:pPr>
      <w:r w:rsidDel="00000000" w:rsidR="00000000" w:rsidRPr="00000000">
        <w:rPr>
          <w:rFonts w:ascii="Arial" w:cs="Arial" w:eastAsia="Arial" w:hAnsi="Arial"/>
          <w:b w:val="0"/>
          <w:i w:val="0"/>
          <w:sz w:val="22"/>
          <w:szCs w:val="22"/>
          <w:vertAlign w:val="baseline"/>
          <w:rtl w:val="0"/>
        </w:rPr>
        <w:t xml:space="preserve">Dispone de una amplia experiencia en administración universitaria.</w:t>
      </w:r>
    </w:p>
    <w:p w:rsidR="00000000" w:rsidDel="00000000" w:rsidP="00000000" w:rsidRDefault="00000000" w:rsidRPr="00000000">
      <w:pPr>
        <w:numPr>
          <w:ilvl w:val="0"/>
          <w:numId w:val="2"/>
        </w:numPr>
        <w:spacing w:after="0" w:before="0" w:line="240" w:lineRule="auto"/>
        <w:ind w:left="720" w:hanging="360"/>
        <w:contextualSpacing w:val="1"/>
        <w:jc w:val="both"/>
        <w:rPr>
          <w:rFonts w:ascii="Arial" w:cs="Arial" w:eastAsia="Arial" w:hAnsi="Arial"/>
        </w:rPr>
      </w:pPr>
      <w:r w:rsidDel="00000000" w:rsidR="00000000" w:rsidRPr="00000000">
        <w:rPr>
          <w:rFonts w:ascii="Arial" w:cs="Arial" w:eastAsia="Arial" w:hAnsi="Arial"/>
          <w:b w:val="0"/>
          <w:i w:val="0"/>
          <w:sz w:val="22"/>
          <w:szCs w:val="22"/>
          <w:vertAlign w:val="baseline"/>
          <w:rtl w:val="0"/>
        </w:rPr>
        <w:t xml:space="preserve">Además de ser funcionario administrativo, se ha desempeñando como profesor de la Escuela de Administración de Empresas del Instituto Tecnológico de Costa Rica.</w:t>
      </w:r>
    </w:p>
    <w:p w:rsidR="00000000" w:rsidDel="00000000" w:rsidP="00000000" w:rsidRDefault="00000000" w:rsidRPr="00000000">
      <w:pPr>
        <w:numPr>
          <w:ilvl w:val="0"/>
          <w:numId w:val="2"/>
        </w:numPr>
        <w:spacing w:after="0" w:before="0" w:line="240" w:lineRule="auto"/>
        <w:ind w:left="720" w:hanging="360"/>
        <w:contextualSpacing w:val="1"/>
        <w:jc w:val="both"/>
        <w:rPr>
          <w:rFonts w:ascii="Arial" w:cs="Arial" w:eastAsia="Arial" w:hAnsi="Arial"/>
        </w:rPr>
      </w:pPr>
      <w:r w:rsidDel="00000000" w:rsidR="00000000" w:rsidRPr="00000000">
        <w:rPr>
          <w:rFonts w:ascii="Arial" w:cs="Arial" w:eastAsia="Arial" w:hAnsi="Arial"/>
          <w:b w:val="0"/>
          <w:i w:val="0"/>
          <w:sz w:val="22"/>
          <w:szCs w:val="22"/>
          <w:vertAlign w:val="baseline"/>
          <w:rtl w:val="0"/>
        </w:rPr>
        <w:t xml:space="preserve">Se ha desempeñado como Proveedor del Instituto en el Departamento de Aprovisionamiento y como Director del Departamento de Administración de Mantenimiento.</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rPr>
      </w:pPr>
      <w:r w:rsidDel="00000000" w:rsidR="00000000" w:rsidRPr="00000000">
        <w:rPr>
          <w:rFonts w:ascii="Arial" w:cs="Arial" w:eastAsia="Arial" w:hAnsi="Arial"/>
          <w:b w:val="0"/>
          <w:i w:val="0"/>
          <w:sz w:val="22"/>
          <w:szCs w:val="22"/>
          <w:vertAlign w:val="baseline"/>
          <w:rtl w:val="0"/>
        </w:rPr>
        <w:t xml:space="preserve">Actualmente se desempeña como Director del Departamento Financiero Contable y ha ocupado puestos en la Unidad de Análisis y Presupuesto y la Unidad de Tesorería en la Institución.</w:t>
      </w:r>
    </w:p>
    <w:p w:rsidR="00000000" w:rsidDel="00000000" w:rsidP="00000000" w:rsidRDefault="00000000" w:rsidRPr="00000000">
      <w:pPr>
        <w:numPr>
          <w:ilvl w:val="0"/>
          <w:numId w:val="2"/>
        </w:numPr>
        <w:spacing w:after="0" w:before="0" w:line="240" w:lineRule="auto"/>
        <w:ind w:left="720" w:hanging="360"/>
        <w:contextualSpacing w:val="1"/>
        <w:jc w:val="both"/>
        <w:rPr>
          <w:rFonts w:ascii="Arial" w:cs="Arial" w:eastAsia="Arial" w:hAnsi="Arial"/>
        </w:rPr>
      </w:pPr>
      <w:r w:rsidDel="00000000" w:rsidR="00000000" w:rsidRPr="00000000">
        <w:rPr>
          <w:rFonts w:ascii="Arial" w:cs="Arial" w:eastAsia="Arial" w:hAnsi="Arial"/>
          <w:b w:val="0"/>
          <w:i w:val="0"/>
          <w:sz w:val="22"/>
          <w:szCs w:val="22"/>
          <w:vertAlign w:val="baseline"/>
          <w:rtl w:val="0"/>
        </w:rPr>
        <w:t xml:space="preserve">Es un funcionario de comprobada honestidad y honradez en el desempeño de la función pública.</w:t>
      </w:r>
    </w:p>
    <w:p w:rsidR="00000000" w:rsidDel="00000000" w:rsidP="00000000" w:rsidRDefault="00000000" w:rsidRPr="00000000">
      <w:pPr>
        <w:numPr>
          <w:ilvl w:val="0"/>
          <w:numId w:val="2"/>
        </w:numPr>
        <w:spacing w:after="0" w:before="0" w:line="240" w:lineRule="auto"/>
        <w:ind w:left="720" w:hanging="360"/>
        <w:contextualSpacing w:val="1"/>
        <w:jc w:val="both"/>
        <w:rPr>
          <w:rFonts w:ascii="Arial" w:cs="Arial" w:eastAsia="Arial" w:hAnsi="Arial"/>
        </w:rPr>
      </w:pPr>
      <w:r w:rsidDel="00000000" w:rsidR="00000000" w:rsidRPr="00000000">
        <w:rPr>
          <w:rFonts w:ascii="Arial" w:cs="Arial" w:eastAsia="Arial" w:hAnsi="Arial"/>
          <w:b w:val="0"/>
          <w:i w:val="0"/>
          <w:sz w:val="22"/>
          <w:szCs w:val="22"/>
          <w:vertAlign w:val="baseline"/>
          <w:rtl w:val="0"/>
        </w:rPr>
        <w:t xml:space="preserve">Está nombrado a tiempo indefinido y ha laborado para el Instituto desde el año1994.</w:t>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b w:val="1"/>
          <w:i w:val="0"/>
          <w:sz w:val="22"/>
          <w:szCs w:val="22"/>
          <w:vertAlign w:val="baseline"/>
          <w:rtl w:val="0"/>
        </w:rPr>
        <w:t xml:space="preserve">SE ACUERDA: </w:t>
      </w:r>
      <w:r w:rsidDel="00000000" w:rsidR="00000000" w:rsidRPr="00000000">
        <w:rPr>
          <w:rtl w:val="0"/>
        </w:rPr>
      </w:r>
    </w:p>
    <w:p w:rsidR="00000000" w:rsidDel="00000000" w:rsidP="00000000" w:rsidRDefault="00000000" w:rsidRPr="00000000">
      <w:pPr>
        <w:ind w:left="927" w:right="18"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18" w:hanging="360"/>
        <w:jc w:val="both"/>
        <w:rPr/>
      </w:pPr>
      <w:r w:rsidDel="00000000" w:rsidR="00000000" w:rsidRPr="00000000">
        <w:rPr>
          <w:rFonts w:ascii="Arial" w:cs="Arial" w:eastAsia="Arial" w:hAnsi="Arial"/>
          <w:b w:val="0"/>
          <w:i w:val="0"/>
          <w:sz w:val="24"/>
          <w:szCs w:val="24"/>
          <w:vertAlign w:val="baseline"/>
          <w:rtl w:val="0"/>
        </w:rPr>
        <w:t xml:space="preserve">Ratificar el nombramiento del MAE. Jorge Mena Calderón, como Vicerrector de Administración, para el período comprendido entre el 20 de julio del 2009 al 30 de junio del 2011.</w:t>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18" w:hanging="360"/>
        <w:jc w:val="both"/>
        <w:rPr/>
      </w:pPr>
      <w:r w:rsidDel="00000000" w:rsidR="00000000" w:rsidRPr="00000000">
        <w:rPr>
          <w:rFonts w:ascii="Arial" w:cs="Arial" w:eastAsia="Arial" w:hAnsi="Arial"/>
          <w:b w:val="0"/>
          <w:i w:val="0"/>
          <w:sz w:val="24"/>
          <w:szCs w:val="24"/>
          <w:vertAlign w:val="baseline"/>
          <w:rtl w:val="0"/>
        </w:rPr>
        <w:t xml:space="preserve">Comunicar. </w:t>
      </w:r>
      <w:r w:rsidDel="00000000" w:rsidR="00000000" w:rsidRPr="00000000">
        <w:rPr>
          <w:rFonts w:ascii="Arial" w:cs="Arial" w:eastAsia="Arial" w:hAnsi="Arial"/>
          <w:b w:val="1"/>
          <w:i w:val="0"/>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18"/>
          <w:szCs w:val="18"/>
          <w:vertAlign w:val="baseline"/>
          <w:rtl w:val="0"/>
        </w:rPr>
        <w:t xml:space="preserve">COMUNICADO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18"/>
          <w:szCs w:val="18"/>
          <w:vertAlign w:val="baseline"/>
          <w:rtl w:val="0"/>
        </w:rPr>
        <w:t xml:space="preserve">Sesión Ordinaria No. 2615, Artículo 9, del 25 de junio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0"/>
          <w:sz w:val="18"/>
          <w:szCs w:val="18"/>
          <w:vertAlign w:val="baseline"/>
          <w:rtl w:val="0"/>
        </w:rPr>
        <w:t xml:space="preserve">Página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20"/>
                <w:szCs w:val="20"/>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Oficina de Prensa (Publicar)</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20"/>
                <w:szCs w:val="20"/>
                <w:vertAlign w:val="baseline"/>
                <w:rtl w:val="0"/>
              </w:rPr>
              <w:t xml:space="preserve">VIE</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sectPr>
      <w:headerReference r:id="rId5" w:type="default"/>
      <w:headerReference r:id="rId6" w:type="first"/>
      <w:pgSz w:h="15842" w:w="12242"/>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widowControl w:val="0"/>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