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SCI-101-2011</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Layout w:type="fixed"/>
        <w:tblLook w:val="0000"/>
      </w:tblPr>
      <w:tblGrid>
        <w:gridCol w:w="1029"/>
        <w:gridCol w:w="94"/>
        <w:gridCol w:w="8658"/>
        <w:tblGridChange w:id="0">
          <w:tblGrid>
            <w:gridCol w:w="1029"/>
            <w:gridCol w:w="94"/>
            <w:gridCol w:w="8658"/>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gridSpan w:val="2"/>
          </w:tcPr>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MSc. Eugenio Trejos B., Rector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Dr. Luis Gerardo Meza, Director de la Escuela de Matemática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MSc. Giannina Ortíz, Vicerrectora de Docencia </w:t>
            </w:r>
            <w:r w:rsidDel="00000000" w:rsidR="00000000" w:rsidRPr="00000000">
              <w:rPr>
                <w:rtl w:val="0"/>
              </w:rPr>
            </w:r>
          </w:p>
        </w:tc>
      </w:tr>
      <w:tr>
        <w:tc>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gridSpan w:val="2"/>
          </w:tcPr>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b w:val="1"/>
                <w:sz w:val="22"/>
                <w:szCs w:val="22"/>
                <w:vertAlign w:val="baseline"/>
                <w:rtl w:val="0"/>
              </w:rPr>
              <w:t xml:space="preserve">17 de febrero del 2011</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2"/>
                <w:szCs w:val="22"/>
                <w:vertAlign w:val="baseline"/>
                <w:rtl w:val="0"/>
              </w:rPr>
              <w:t xml:space="preserve">Sesión Ordinaria No. 2700 Artículo 9, del  17 de febrero del 2011. </w:t>
            </w:r>
            <w:r w:rsidDel="00000000" w:rsidR="00000000" w:rsidRPr="00000000">
              <w:rPr>
                <w:rFonts w:ascii="Arial" w:cs="Arial" w:eastAsia="Arial" w:hAnsi="Arial"/>
                <w:b w:val="1"/>
                <w:vertAlign w:val="baseline"/>
                <w:rtl w:val="0"/>
              </w:rPr>
              <w:t xml:space="preserve">Declaratoria de interés institucional del desarrollo del V PASI y el VIII Taller Panamericano de Computación en Ciencia e Ingeniería</w:t>
            </w:r>
            <w:r w:rsidDel="00000000" w:rsidR="00000000" w:rsidRPr="00000000">
              <w:rPr>
                <w:rtl w:val="0"/>
              </w:rPr>
            </w:r>
          </w:p>
        </w:tc>
      </w:tr>
    </w:tbl>
    <w:p w:rsidR="00000000" w:rsidDel="00000000" w:rsidP="00000000" w:rsidRDefault="00000000" w:rsidRPr="00000000">
      <w:pPr>
        <w:spacing w:after="120" w:before="0" w:line="240" w:lineRule="auto"/>
        <w:contextualSpacing w:val="0"/>
        <w:jc w:val="both"/>
      </w:pPr>
      <w:r w:rsidDel="00000000" w:rsidR="00000000" w:rsidRPr="00000000">
        <w:rPr>
          <w:rtl w:val="0"/>
        </w:rPr>
      </w:r>
    </w:p>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1410" w:hanging="1410"/>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ind w:left="1410" w:hanging="1410"/>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EM-51-2011, de fecha 1º de febrero del 2011, suscrito por el Dr. Luis Gerardo Meza, Director de la Escuela de Matemática, dirigido al MSc. Eugenio Trejos Benavides, Presidente del Consejo Institucional, en el cual para los efectos consiguientes, informa que el Consejo de la Escuela de Matemática, en la Sesión Ordinaria EM-32-2010, Artículo 5, realizada el lunes 20 de diciembre del 2010, adoptó el siguiente acuerdo, el cual obtuvo firmeza con la aprobación del acta en la Sesión Ordinaria EM-01-2011, del 31 de enero del 2011: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567" w:right="565" w:firstLine="0"/>
        <w:contextualSpacing w:val="0"/>
      </w:pPr>
      <w:r w:rsidDel="00000000" w:rsidR="00000000" w:rsidRPr="00000000">
        <w:rPr>
          <w:rFonts w:ascii="Arial Narrow" w:cs="Arial Narrow" w:eastAsia="Arial Narrow" w:hAnsi="Arial Narrow"/>
          <w:b w:val="1"/>
          <w:i w:val="1"/>
          <w:sz w:val="22"/>
          <w:szCs w:val="22"/>
          <w:vertAlign w:val="baseline"/>
          <w:rtl w:val="0"/>
        </w:rPr>
        <w:t xml:space="preserve">“El Consejo de la Escuela de Matemática considerando que:</w:t>
      </w:r>
      <w:r w:rsidDel="00000000" w:rsidR="00000000" w:rsidRPr="00000000">
        <w:rPr>
          <w:rtl w:val="0"/>
        </w:rPr>
      </w:r>
    </w:p>
    <w:p w:rsidR="00000000" w:rsidDel="00000000" w:rsidP="00000000" w:rsidRDefault="00000000" w:rsidRPr="00000000">
      <w:pPr>
        <w:tabs>
          <w:tab w:val="left" w:pos="1141"/>
        </w:tabs>
        <w:ind w:left="567" w:right="565" w:firstLine="0"/>
        <w:contextualSpacing w:val="0"/>
      </w:pPr>
      <w:r w:rsidDel="00000000" w:rsidR="00000000" w:rsidRPr="00000000">
        <w:rPr>
          <w:rFonts w:ascii="Arial Narrow" w:cs="Arial Narrow" w:eastAsia="Arial Narrow" w:hAnsi="Arial Narrow"/>
          <w:b w:val="1"/>
          <w:i w:val="1"/>
          <w:sz w:val="22"/>
          <w:szCs w:val="22"/>
          <w:vertAlign w:val="baseline"/>
          <w:rtl w:val="0"/>
        </w:rPr>
        <w:tab/>
      </w:r>
      <w:r w:rsidDel="00000000" w:rsidR="00000000" w:rsidRPr="00000000">
        <w:rPr>
          <w:rtl w:val="0"/>
        </w:rPr>
      </w:r>
    </w:p>
    <w:p w:rsidR="00000000" w:rsidDel="00000000" w:rsidP="00000000" w:rsidRDefault="00000000" w:rsidRPr="00000000">
      <w:pPr>
        <w:numPr>
          <w:ilvl w:val="0"/>
          <w:numId w:val="3"/>
        </w:numPr>
        <w:spacing w:after="0" w:before="0" w:line="240" w:lineRule="auto"/>
        <w:ind w:left="851" w:right="565" w:hanging="284"/>
        <w:contextualSpacing w:val="1"/>
        <w:jc w:val="both"/>
        <w:rPr>
          <w:rFonts w:ascii="Arial Narrow" w:cs="Arial Narrow" w:eastAsia="Arial Narrow" w:hAnsi="Arial Narrow"/>
          <w:b w:val="0"/>
          <w:i w:val="0"/>
          <w:sz w:val="22"/>
          <w:szCs w:val="22"/>
        </w:rPr>
      </w:pPr>
      <w:r w:rsidDel="00000000" w:rsidR="00000000" w:rsidRPr="00000000">
        <w:rPr>
          <w:rFonts w:ascii="Arial Narrow" w:cs="Arial Narrow" w:eastAsia="Arial Narrow" w:hAnsi="Arial Narrow"/>
          <w:b w:val="0"/>
          <w:i w:val="1"/>
          <w:sz w:val="22"/>
          <w:szCs w:val="22"/>
          <w:vertAlign w:val="baseline"/>
          <w:rtl w:val="0"/>
        </w:rPr>
        <w:t xml:space="preserve">Se ha recibido invitación del Dr. José Castillo, Chair/Director, Organizing Committee,  V PASI/ VIII PanAmerican Workshop, para que la Escuela de Matemática participe en la organización del V PASI y del VIII Taller Panamericano de Computación en Ciencias e Ingeniería a desarrollarse durante en julio del 2012.</w:t>
      </w:r>
      <w:r w:rsidDel="00000000" w:rsidR="00000000" w:rsidRPr="00000000">
        <w:rPr>
          <w:rtl w:val="0"/>
        </w:rPr>
      </w:r>
    </w:p>
    <w:p w:rsidR="00000000" w:rsidDel="00000000" w:rsidP="00000000" w:rsidRDefault="00000000" w:rsidRPr="00000000">
      <w:pPr>
        <w:spacing w:after="0" w:before="0" w:line="240" w:lineRule="auto"/>
        <w:ind w:left="851" w:right="565" w:hanging="284"/>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851" w:right="565" w:hanging="284"/>
        <w:contextualSpacing w:val="1"/>
        <w:jc w:val="both"/>
        <w:rPr>
          <w:rFonts w:ascii="Arial Narrow" w:cs="Arial Narrow" w:eastAsia="Arial Narrow" w:hAnsi="Arial Narrow"/>
          <w:b w:val="0"/>
          <w:i w:val="0"/>
          <w:sz w:val="22"/>
          <w:szCs w:val="22"/>
        </w:rPr>
      </w:pPr>
      <w:r w:rsidDel="00000000" w:rsidR="00000000" w:rsidRPr="00000000">
        <w:rPr>
          <w:rFonts w:ascii="Arial Narrow" w:cs="Arial Narrow" w:eastAsia="Arial Narrow" w:hAnsi="Arial Narrow"/>
          <w:b w:val="0"/>
          <w:i w:val="1"/>
          <w:sz w:val="22"/>
          <w:szCs w:val="22"/>
          <w:vertAlign w:val="baseline"/>
          <w:rtl w:val="0"/>
        </w:rPr>
        <w:t xml:space="preserve">Este evento se ha realizado anteriormente en Caracas, Venezuela; Gramado, Brasil; Trujillo, Perú; Córdoba, Argentina, Tegucigalpa, Honduras y Oaxaca México, contando con los auspicios de: San Diego State University, University of New México, National Science Foundation, Department of Energy, Society of Industrial and Applied Mathematics (SIAM), International Association for Mathematics and Computers Simulation (IMACS), Weidlinger Associates, Sociedade Brasileira de Matemática Aplicada e Computacional (SBMAC), y la Sociedad Peruana de Matemática Aplicada y Computacional (SPMAC).</w:t>
      </w:r>
      <w:r w:rsidDel="00000000" w:rsidR="00000000" w:rsidRPr="00000000">
        <w:rPr>
          <w:rtl w:val="0"/>
        </w:rPr>
      </w:r>
    </w:p>
    <w:p w:rsidR="00000000" w:rsidDel="00000000" w:rsidP="00000000" w:rsidRDefault="00000000" w:rsidRPr="00000000">
      <w:pPr>
        <w:spacing w:after="0" w:before="0" w:line="240" w:lineRule="auto"/>
        <w:ind w:left="851" w:right="565" w:hanging="284"/>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851" w:right="565" w:hanging="284"/>
        <w:contextualSpacing w:val="1"/>
        <w:jc w:val="both"/>
        <w:rPr>
          <w:rFonts w:ascii="Arial Narrow" w:cs="Arial Narrow" w:eastAsia="Arial Narrow" w:hAnsi="Arial Narrow"/>
          <w:b w:val="0"/>
          <w:i w:val="0"/>
          <w:sz w:val="22"/>
          <w:szCs w:val="22"/>
        </w:rPr>
      </w:pPr>
      <w:r w:rsidDel="00000000" w:rsidR="00000000" w:rsidRPr="00000000">
        <w:rPr>
          <w:rFonts w:ascii="Arial Narrow" w:cs="Arial Narrow" w:eastAsia="Arial Narrow" w:hAnsi="Arial Narrow"/>
          <w:b w:val="0"/>
          <w:i w:val="1"/>
          <w:sz w:val="22"/>
          <w:szCs w:val="22"/>
          <w:vertAlign w:val="baseline"/>
          <w:rtl w:val="0"/>
        </w:rPr>
        <w:t xml:space="preserve">El V PASI y VIII Taller Panamericano de Computación en Ciencias e Ingeniería tiene por objeto reunir a investigadores y estudiantes del tema para promover interacciones entre grupos.</w:t>
      </w:r>
      <w:r w:rsidDel="00000000" w:rsidR="00000000" w:rsidRPr="00000000">
        <w:rPr>
          <w:rtl w:val="0"/>
        </w:rPr>
      </w:r>
    </w:p>
    <w:p w:rsidR="00000000" w:rsidDel="00000000" w:rsidP="00000000" w:rsidRDefault="00000000" w:rsidRPr="00000000">
      <w:pPr>
        <w:spacing w:after="0" w:before="0" w:line="240" w:lineRule="auto"/>
        <w:ind w:left="851" w:right="565" w:hanging="284"/>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851" w:right="565" w:hanging="284"/>
        <w:contextualSpacing w:val="1"/>
        <w:jc w:val="both"/>
        <w:rPr>
          <w:rFonts w:ascii="Arial Narrow" w:cs="Arial Narrow" w:eastAsia="Arial Narrow" w:hAnsi="Arial Narrow"/>
          <w:b w:val="0"/>
          <w:i w:val="0"/>
          <w:sz w:val="22"/>
          <w:szCs w:val="22"/>
        </w:rPr>
      </w:pPr>
      <w:r w:rsidDel="00000000" w:rsidR="00000000" w:rsidRPr="00000000">
        <w:rPr>
          <w:rFonts w:ascii="Arial Narrow" w:cs="Arial Narrow" w:eastAsia="Arial Narrow" w:hAnsi="Arial Narrow"/>
          <w:b w:val="0"/>
          <w:i w:val="1"/>
          <w:sz w:val="22"/>
          <w:szCs w:val="22"/>
          <w:vertAlign w:val="baseline"/>
          <w:rtl w:val="0"/>
        </w:rPr>
        <w:t xml:space="preserve">El objetivo del V PASI y VIII Taller Panamericano de Computación en Ciencias e Ingeniería, y las actividades académicas que en el mismo se desarrollan, son concordantes con los objetivos y actividades que realiza  la Escuela de Matemática y su desarrollo en Costa Rica ofrece una valiosa oportunidad de participación a los académicos y estudiantes costarricenses, en general, y del  TEC en particular.</w:t>
      </w:r>
      <w:r w:rsidDel="00000000" w:rsidR="00000000" w:rsidRPr="00000000">
        <w:rPr>
          <w:rtl w:val="0"/>
        </w:rPr>
      </w:r>
    </w:p>
    <w:p w:rsidR="00000000" w:rsidDel="00000000" w:rsidP="00000000" w:rsidRDefault="00000000" w:rsidRPr="00000000">
      <w:pPr>
        <w:ind w:left="567" w:right="565" w:firstLine="0"/>
        <w:contextualSpacing w:val="0"/>
      </w:pPr>
      <w:r w:rsidDel="00000000" w:rsidR="00000000" w:rsidRPr="00000000">
        <w:rPr>
          <w:rtl w:val="0"/>
        </w:rPr>
      </w:r>
    </w:p>
    <w:p w:rsidR="00000000" w:rsidDel="00000000" w:rsidP="00000000" w:rsidRDefault="00000000" w:rsidRPr="00000000">
      <w:pPr>
        <w:ind w:left="567" w:right="565" w:firstLine="0"/>
        <w:contextualSpacing w:val="0"/>
      </w:pPr>
      <w:r w:rsidDel="00000000" w:rsidR="00000000" w:rsidRPr="00000000">
        <w:rPr>
          <w:rFonts w:ascii="Arial Narrow" w:cs="Arial Narrow" w:eastAsia="Arial Narrow" w:hAnsi="Arial Narrow"/>
          <w:b w:val="1"/>
          <w:i w:val="1"/>
          <w:sz w:val="22"/>
          <w:szCs w:val="22"/>
          <w:vertAlign w:val="baseline"/>
          <w:rtl w:val="0"/>
        </w:rPr>
        <w:t xml:space="preserve">ACUERDA</w:t>
      </w:r>
      <w:r w:rsidDel="00000000" w:rsidR="00000000" w:rsidRPr="00000000">
        <w:rPr>
          <w:rtl w:val="0"/>
        </w:rPr>
      </w:r>
    </w:p>
    <w:p w:rsidR="00000000" w:rsidDel="00000000" w:rsidP="00000000" w:rsidRDefault="00000000" w:rsidRPr="00000000">
      <w:pPr>
        <w:ind w:left="567" w:right="565" w:firstLine="0"/>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851" w:right="565" w:hanging="284"/>
        <w:contextualSpacing w:val="1"/>
        <w:jc w:val="both"/>
        <w:rPr>
          <w:rFonts w:ascii="Arial Narrow" w:cs="Arial Narrow" w:eastAsia="Arial Narrow" w:hAnsi="Arial Narrow"/>
          <w:b w:val="0"/>
          <w:i w:val="0"/>
          <w:sz w:val="22"/>
          <w:szCs w:val="22"/>
        </w:rPr>
      </w:pPr>
      <w:r w:rsidDel="00000000" w:rsidR="00000000" w:rsidRPr="00000000">
        <w:rPr>
          <w:rFonts w:ascii="Arial Narrow" w:cs="Arial Narrow" w:eastAsia="Arial Narrow" w:hAnsi="Arial Narrow"/>
          <w:b w:val="0"/>
          <w:i w:val="1"/>
          <w:sz w:val="22"/>
          <w:szCs w:val="22"/>
          <w:vertAlign w:val="baseline"/>
          <w:rtl w:val="0"/>
        </w:rPr>
        <w:t xml:space="preserve">Avalar la participación de la Escuela de Matemática en la organización del V PASI y VIII Taller Panamericano de Computación en Ciencias e Ingeniería a realizarse en el mes de julio de 2012 en Costa Rica.</w:t>
      </w:r>
      <w:r w:rsidDel="00000000" w:rsidR="00000000" w:rsidRPr="00000000">
        <w:rPr>
          <w:rtl w:val="0"/>
        </w:rPr>
      </w:r>
    </w:p>
    <w:p w:rsidR="00000000" w:rsidDel="00000000" w:rsidP="00000000" w:rsidRDefault="00000000" w:rsidRPr="00000000">
      <w:pPr>
        <w:spacing w:after="0" w:before="0" w:line="240" w:lineRule="auto"/>
        <w:ind w:left="851" w:right="565" w:hanging="284"/>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851" w:right="565" w:hanging="284"/>
        <w:contextualSpacing w:val="1"/>
        <w:jc w:val="both"/>
        <w:rPr>
          <w:rFonts w:ascii="Arial Narrow" w:cs="Arial Narrow" w:eastAsia="Arial Narrow" w:hAnsi="Arial Narrow"/>
          <w:b w:val="0"/>
          <w:i w:val="0"/>
          <w:sz w:val="22"/>
          <w:szCs w:val="22"/>
        </w:rPr>
      </w:pPr>
      <w:r w:rsidDel="00000000" w:rsidR="00000000" w:rsidRPr="00000000">
        <w:rPr>
          <w:rFonts w:ascii="Arial Narrow" w:cs="Arial Narrow" w:eastAsia="Arial Narrow" w:hAnsi="Arial Narrow"/>
          <w:b w:val="0"/>
          <w:i w:val="1"/>
          <w:sz w:val="22"/>
          <w:szCs w:val="22"/>
          <w:vertAlign w:val="baseline"/>
          <w:rtl w:val="0"/>
        </w:rPr>
        <w:t xml:space="preserve">Designar al profesor M.Sc. Mario Marín Sánchez como encargado de coordinar la participación de la Escuela de Matemática en este evento.</w:t>
      </w:r>
      <w:r w:rsidDel="00000000" w:rsidR="00000000" w:rsidRPr="00000000">
        <w:rPr>
          <w:rtl w:val="0"/>
        </w:rPr>
      </w:r>
    </w:p>
    <w:p w:rsidR="00000000" w:rsidDel="00000000" w:rsidP="00000000" w:rsidRDefault="00000000" w:rsidRPr="00000000">
      <w:pPr>
        <w:spacing w:after="0" w:before="0" w:line="240" w:lineRule="auto"/>
        <w:ind w:left="851" w:right="565" w:hanging="284"/>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851" w:right="565" w:hanging="284"/>
        <w:contextualSpacing w:val="1"/>
        <w:jc w:val="both"/>
        <w:rPr>
          <w:rFonts w:ascii="Arial Narrow" w:cs="Arial Narrow" w:eastAsia="Arial Narrow" w:hAnsi="Arial Narrow"/>
          <w:b w:val="0"/>
          <w:i w:val="0"/>
          <w:sz w:val="22"/>
          <w:szCs w:val="22"/>
        </w:rPr>
      </w:pPr>
      <w:r w:rsidDel="00000000" w:rsidR="00000000" w:rsidRPr="00000000">
        <w:rPr>
          <w:rFonts w:ascii="Arial Narrow" w:cs="Arial Narrow" w:eastAsia="Arial Narrow" w:hAnsi="Arial Narrow"/>
          <w:b w:val="0"/>
          <w:i w:val="1"/>
          <w:sz w:val="22"/>
          <w:szCs w:val="22"/>
          <w:vertAlign w:val="baseline"/>
          <w:rtl w:val="0"/>
        </w:rPr>
        <w:t xml:space="preserve">Solicitar al Consejo Institucional la declaratoria de interés institucional el desarrollo del V PASI y VIII Taller Panamericano de Computación en Ciencias e Ingeniería.”</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after="0" w:before="0" w:line="240" w:lineRule="auto"/>
        <w:ind w:left="0" w:right="565"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en reunión celebrada el 14 de febrero del 2011, según consta en la Minuta No. 300-2011, conoció la solicitud de declaratoria de interés del desarrollo del V PASI y VIII Taller Panamericano de Computación en Ciencias e Ingeniería y por considerarlo un evento de gran pertinencia académica dispone elevar la propuesta al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a la fecha, no ha aprobado los criterios para la declaratoria de interés institucional de las actividades en el ITCR.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vertAlign w:val="baseline"/>
          <w:rtl w:val="0"/>
        </w:rPr>
        <w:t xml:space="preserve">Declarar de interés institucional del desarrollo del V PASI y el VIII Taller Panamericano de Computación en Ciencia e Ingeniería, organizado por la Escuela de Matemática, en el mes de julio del 2012, en Costa Rica.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color w:val="ff0000"/>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BSS/yz</w:t>
      </w:r>
      <w:r w:rsidDel="00000000" w:rsidR="00000000" w:rsidRPr="00000000">
        <w:rPr>
          <w:rtl w:val="0"/>
        </w:rPr>
      </w:r>
    </w:p>
    <w:tbl>
      <w:tblPr>
        <w:tblStyle w:val="Table2"/>
        <w:bidi w:val="0"/>
        <w:tblW w:w="9500.0" w:type="dxa"/>
        <w:jc w:val="left"/>
        <w:tblInd w:w="-70.0" w:type="dxa"/>
        <w:tblLayout w:type="fixed"/>
        <w:tblLook w:val="0000"/>
      </w:tblPr>
      <w:tblGrid>
        <w:gridCol w:w="4510"/>
        <w:gridCol w:w="240"/>
        <w:gridCol w:w="4680"/>
        <w:gridCol w:w="70"/>
        <w:tblGridChange w:id="0">
          <w:tblGrid>
            <w:gridCol w:w="4510"/>
            <w:gridCol w:w="240"/>
            <w:gridCol w:w="4680"/>
            <w:gridCol w:w="70"/>
          </w:tblGrid>
        </w:tblGridChange>
      </w:tblGrid>
      <w:tr>
        <w:tc>
          <w:tcPr>
            <w:gridSpan w:val="2"/>
          </w:tcPr>
          <w:p w:rsidR="00000000" w:rsidDel="00000000" w:rsidP="00000000" w:rsidRDefault="00000000" w:rsidRPr="00000000">
            <w:pPr>
              <w:ind w:right="567"/>
              <w:contextualSpacing w:val="0"/>
              <w:jc w:val="both"/>
            </w:pPr>
            <w:r w:rsidDel="00000000" w:rsidR="00000000" w:rsidRPr="00000000">
              <w:rPr>
                <w:rtl w:val="0"/>
              </w:rPr>
            </w:r>
          </w:p>
          <w:p w:rsidR="00000000" w:rsidDel="00000000" w:rsidP="00000000" w:rsidRDefault="00000000" w:rsidRPr="00000000">
            <w:pPr>
              <w:ind w:right="567"/>
              <w:contextualSpacing w:val="0"/>
              <w:jc w:val="both"/>
            </w:pPr>
            <w:r w:rsidDel="00000000" w:rsidR="00000000" w:rsidRPr="00000000">
              <w:rPr>
                <w:rtl w:val="0"/>
              </w:rPr>
            </w:r>
          </w:p>
        </w:tc>
        <w:tc>
          <w:tcPr>
            <w:gridSpan w:val="2"/>
          </w:tcPr>
          <w:p w:rsidR="00000000" w:rsidDel="00000000" w:rsidP="00000000" w:rsidRDefault="00000000" w:rsidRPr="00000000">
            <w:pPr>
              <w:ind w:left="284" w:right="567" w:hanging="284"/>
              <w:contextualSpacing w:val="0"/>
              <w:jc w:val="both"/>
            </w:pPr>
            <w:r w:rsidDel="00000000" w:rsidR="00000000" w:rsidRPr="00000000">
              <w:rPr>
                <w:rtl w:val="0"/>
              </w:rPr>
            </w:r>
          </w:p>
        </w:tc>
      </w:tr>
      <w:tr>
        <w:tc>
          <w:tcPr/>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Administración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Docencia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Académico de San José</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Sede Regional </w:t>
            </w:r>
            <w:r w:rsidDel="00000000" w:rsidR="00000000" w:rsidRPr="00000000">
              <w:rPr>
                <w:rtl w:val="0"/>
              </w:rPr>
            </w:r>
          </w:p>
        </w:tc>
        <w:tc>
          <w:tcPr>
            <w:gridSpan w:val="3"/>
          </w:tcPr>
          <w:p w:rsidR="00000000" w:rsidDel="00000000" w:rsidP="00000000" w:rsidRDefault="00000000" w:rsidRPr="00000000">
            <w:pPr>
              <w:ind w:left="18" w:right="567" w:firstLine="5.999999999999998"/>
              <w:contextualSpacing w:val="0"/>
              <w:jc w:val="both"/>
            </w:pPr>
            <w:r w:rsidDel="00000000" w:rsidR="00000000" w:rsidRPr="00000000">
              <w:rPr>
                <w:rFonts w:ascii="Arial" w:cs="Arial" w:eastAsia="Arial" w:hAnsi="Arial"/>
                <w:b w:val="1"/>
                <w:sz w:val="16"/>
                <w:szCs w:val="16"/>
                <w:vertAlign w:val="baseline"/>
                <w:rtl w:val="0"/>
              </w:rPr>
              <w:t xml:space="preserve">Auditoría Interna </w:t>
            </w: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Oficina de Prensa</w:t>
            </w: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18" w:right="567" w:firstLine="5.999999999999998"/>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851" w:top="2268" w:left="1134" w:right="16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583565</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vertAlign w:val="baseline"/>
      </w:rPr>
    </w:lvl>
    <w:lvl w:ilvl="1">
      <w:start w:val="1"/>
      <w:numFmt w:val="decimal"/>
      <w:lvlText w:val="%2."/>
      <w:lvlJc w:val="left"/>
      <w:pPr>
        <w:ind w:left="1440" w:firstLine="1080"/>
      </w:pPr>
      <w:rPr>
        <w:b w:val="1"/>
        <w:vertAlign w:val="baseline"/>
      </w:rPr>
    </w:lvl>
    <w:lvl w:ilvl="2">
      <w:start w:val="3"/>
      <w:numFmt w:val="lowerLetter"/>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360" w:firstLine="0"/>
      </w:pPr>
      <w:rPr>
        <w:rFonts w:ascii="Arial" w:cs="Arial" w:eastAsia="Arial" w:hAnsi="Arial"/>
        <w:b w:val="1"/>
        <w:i w:val="0"/>
        <w:sz w:val="24"/>
        <w:szCs w:val="24"/>
        <w:vertAlign w:val="baseline"/>
      </w:rPr>
    </w:lvl>
    <w:lvl w:ilvl="1">
      <w:start w:val="1"/>
      <w:numFmt w:val="lowerLetter"/>
      <w:lvlText w:val="%2."/>
      <w:lvlJc w:val="left"/>
      <w:pPr>
        <w:ind w:left="-408" w:hanging="768"/>
      </w:pPr>
      <w:rPr>
        <w:vertAlign w:val="baseline"/>
      </w:rPr>
    </w:lvl>
    <w:lvl w:ilvl="2">
      <w:start w:val="1"/>
      <w:numFmt w:val="lowerRoman"/>
      <w:lvlText w:val="%3."/>
      <w:lvlJc w:val="right"/>
      <w:pPr>
        <w:ind w:left="312" w:firstLine="132"/>
      </w:pPr>
      <w:rPr>
        <w:vertAlign w:val="baseline"/>
      </w:rPr>
    </w:lvl>
    <w:lvl w:ilvl="3">
      <w:start w:val="1"/>
      <w:numFmt w:val="decimal"/>
      <w:lvlText w:val="%4."/>
      <w:lvlJc w:val="left"/>
      <w:pPr>
        <w:ind w:left="1032" w:firstLine="672"/>
      </w:pPr>
      <w:rPr>
        <w:vertAlign w:val="baseline"/>
      </w:rPr>
    </w:lvl>
    <w:lvl w:ilvl="4">
      <w:start w:val="1"/>
      <w:numFmt w:val="lowerLetter"/>
      <w:lvlText w:val="%5."/>
      <w:lvlJc w:val="left"/>
      <w:pPr>
        <w:ind w:left="1752" w:firstLine="1392"/>
      </w:pPr>
      <w:rPr>
        <w:vertAlign w:val="baseline"/>
      </w:rPr>
    </w:lvl>
    <w:lvl w:ilvl="5">
      <w:start w:val="1"/>
      <w:numFmt w:val="lowerRoman"/>
      <w:lvlText w:val="%6."/>
      <w:lvlJc w:val="right"/>
      <w:pPr>
        <w:ind w:left="2472" w:firstLine="2292"/>
      </w:pPr>
      <w:rPr>
        <w:vertAlign w:val="baseline"/>
      </w:rPr>
    </w:lvl>
    <w:lvl w:ilvl="6">
      <w:start w:val="1"/>
      <w:numFmt w:val="decimal"/>
      <w:lvlText w:val="%7."/>
      <w:lvlJc w:val="left"/>
      <w:pPr>
        <w:ind w:left="3192" w:firstLine="2832"/>
      </w:pPr>
      <w:rPr>
        <w:vertAlign w:val="baseline"/>
      </w:rPr>
    </w:lvl>
    <w:lvl w:ilvl="7">
      <w:start w:val="1"/>
      <w:numFmt w:val="lowerLetter"/>
      <w:lvlText w:val="%8."/>
      <w:lvlJc w:val="left"/>
      <w:pPr>
        <w:ind w:left="3912" w:firstLine="3552"/>
      </w:pPr>
      <w:rPr>
        <w:vertAlign w:val="baseline"/>
      </w:rPr>
    </w:lvl>
    <w:lvl w:ilvl="8">
      <w:start w:val="1"/>
      <w:numFmt w:val="lowerRoman"/>
      <w:lvlText w:val="%9."/>
      <w:lvlJc w:val="right"/>
      <w:pPr>
        <w:ind w:left="4632" w:firstLine="4452"/>
      </w:pPr>
      <w:rPr>
        <w:vertAlign w:val="baseline"/>
      </w:rPr>
    </w:lvl>
  </w:abstractNum>
  <w:abstractNum w:abstractNumId="3">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