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A91" w:rsidRDefault="00CF101E">
      <w:pPr>
        <w:pStyle w:val="Ttulo1"/>
        <w:jc w:val="center"/>
      </w:pPr>
      <w:bookmarkStart w:id="0" w:name="_ykdaqinnnbv6" w:colFirst="0" w:colLast="0"/>
      <w:bookmarkStart w:id="1" w:name="_GoBack"/>
      <w:bookmarkEnd w:id="0"/>
      <w:bookmarkEnd w:id="1"/>
      <w:r>
        <w:rPr>
          <w:noProof/>
          <w:lang w:val="es-CR" w:eastAsia="es-CR"/>
        </w:rPr>
        <w:drawing>
          <wp:inline distT="114300" distB="114300" distL="114300" distR="114300">
            <wp:extent cx="2216772" cy="1071563"/>
            <wp:effectExtent l="0" t="0" r="0" b="0"/>
            <wp:docPr id="3" name="image7.jpg" descr="LogoKizuna 1.jpg"/>
            <wp:cNvGraphicFramePr/>
            <a:graphic xmlns:a="http://schemas.openxmlformats.org/drawingml/2006/main">
              <a:graphicData uri="http://schemas.openxmlformats.org/drawingml/2006/picture">
                <pic:pic xmlns:pic="http://schemas.openxmlformats.org/drawingml/2006/picture">
                  <pic:nvPicPr>
                    <pic:cNvPr id="0" name="image7.jpg" descr="LogoKizuna 1.jpg"/>
                    <pic:cNvPicPr preferRelativeResize="0"/>
                  </pic:nvPicPr>
                  <pic:blipFill>
                    <a:blip r:embed="rId8"/>
                    <a:srcRect/>
                    <a:stretch>
                      <a:fillRect/>
                    </a:stretch>
                  </pic:blipFill>
                  <pic:spPr>
                    <a:xfrm>
                      <a:off x="0" y="0"/>
                      <a:ext cx="2216772" cy="1071563"/>
                    </a:xfrm>
                    <a:prstGeom prst="rect">
                      <a:avLst/>
                    </a:prstGeom>
                    <a:ln/>
                  </pic:spPr>
                </pic:pic>
              </a:graphicData>
            </a:graphic>
          </wp:inline>
        </w:drawing>
      </w:r>
    </w:p>
    <w:p w:rsidR="00915A91" w:rsidRDefault="00915A91"/>
    <w:p w:rsidR="00915A91" w:rsidRDefault="00915A91"/>
    <w:p w:rsidR="00915A91" w:rsidRDefault="00CF101E">
      <w:pPr>
        <w:pStyle w:val="Ttulo"/>
        <w:ind w:left="-30"/>
        <w:jc w:val="center"/>
      </w:pPr>
      <w:bookmarkStart w:id="2" w:name="_mh2onwvsyb59" w:colFirst="0" w:colLast="0"/>
      <w:bookmarkEnd w:id="2"/>
      <w:r>
        <w:t>PROGRAMA</w:t>
      </w:r>
    </w:p>
    <w:p w:rsidR="005E4569" w:rsidRDefault="00CF101E">
      <w:pPr>
        <w:jc w:val="center"/>
      </w:pPr>
      <w:r>
        <w:t xml:space="preserve">Tercera edición </w:t>
      </w:r>
    </w:p>
    <w:p w:rsidR="00915A91" w:rsidRDefault="00CF101E">
      <w:pPr>
        <w:jc w:val="center"/>
        <w:rPr>
          <w:b/>
          <w:sz w:val="36"/>
          <w:szCs w:val="36"/>
        </w:rPr>
      </w:pPr>
      <w:r>
        <w:rPr>
          <w:b/>
          <w:sz w:val="36"/>
          <w:szCs w:val="36"/>
        </w:rPr>
        <w:t xml:space="preserve">Desarrollo de </w:t>
      </w:r>
      <w:r w:rsidR="005E4569">
        <w:rPr>
          <w:b/>
          <w:sz w:val="36"/>
          <w:szCs w:val="36"/>
        </w:rPr>
        <w:t>P</w:t>
      </w:r>
      <w:r>
        <w:rPr>
          <w:b/>
          <w:sz w:val="36"/>
          <w:szCs w:val="36"/>
        </w:rPr>
        <w:t xml:space="preserve">lanes para la </w:t>
      </w:r>
      <w:r w:rsidR="005E4569">
        <w:rPr>
          <w:b/>
          <w:sz w:val="36"/>
          <w:szCs w:val="36"/>
        </w:rPr>
        <w:t>G</w:t>
      </w:r>
      <w:r>
        <w:rPr>
          <w:b/>
          <w:sz w:val="36"/>
          <w:szCs w:val="36"/>
        </w:rPr>
        <w:t xml:space="preserve">estión de la </w:t>
      </w:r>
      <w:r w:rsidR="005E4569">
        <w:rPr>
          <w:b/>
          <w:sz w:val="36"/>
          <w:szCs w:val="36"/>
        </w:rPr>
        <w:t>C</w:t>
      </w:r>
      <w:r>
        <w:rPr>
          <w:b/>
          <w:sz w:val="36"/>
          <w:szCs w:val="36"/>
        </w:rPr>
        <w:t xml:space="preserve">ontinuidad de </w:t>
      </w:r>
      <w:r w:rsidR="005E4569">
        <w:rPr>
          <w:b/>
          <w:sz w:val="36"/>
          <w:szCs w:val="36"/>
        </w:rPr>
        <w:t>N</w:t>
      </w:r>
      <w:r>
        <w:rPr>
          <w:b/>
          <w:sz w:val="36"/>
          <w:szCs w:val="36"/>
        </w:rPr>
        <w:t xml:space="preserve">egocios </w:t>
      </w:r>
      <w:r w:rsidR="005E4569">
        <w:rPr>
          <w:b/>
          <w:sz w:val="36"/>
          <w:szCs w:val="36"/>
        </w:rPr>
        <w:t>P</w:t>
      </w:r>
      <w:r>
        <w:rPr>
          <w:b/>
          <w:sz w:val="36"/>
          <w:szCs w:val="36"/>
        </w:rPr>
        <w:t>ortuarios (BCP/BCM)</w:t>
      </w:r>
    </w:p>
    <w:p w:rsidR="00915A91" w:rsidRDefault="00915A91">
      <w:pPr>
        <w:jc w:val="center"/>
        <w:rPr>
          <w:b/>
        </w:rPr>
      </w:pPr>
    </w:p>
    <w:p w:rsidR="00915A91" w:rsidRDefault="00915A91">
      <w:pPr>
        <w:jc w:val="center"/>
        <w:rPr>
          <w:b/>
        </w:rPr>
      </w:pPr>
    </w:p>
    <w:p w:rsidR="00915A91" w:rsidRDefault="00915A91">
      <w:pPr>
        <w:jc w:val="center"/>
        <w:rPr>
          <w:b/>
        </w:rPr>
      </w:pPr>
    </w:p>
    <w:p w:rsidR="00915A91" w:rsidRDefault="00915A91">
      <w:pPr>
        <w:jc w:val="center"/>
        <w:rPr>
          <w:b/>
        </w:rPr>
      </w:pPr>
    </w:p>
    <w:p w:rsidR="00915A91" w:rsidRDefault="00915A91">
      <w:pPr>
        <w:jc w:val="center"/>
        <w:rPr>
          <w:b/>
        </w:rPr>
      </w:pPr>
    </w:p>
    <w:p w:rsidR="00915A91" w:rsidRDefault="00915A91">
      <w:pPr>
        <w:jc w:val="center"/>
        <w:rPr>
          <w:b/>
        </w:rPr>
      </w:pPr>
    </w:p>
    <w:p w:rsidR="00915A91" w:rsidRDefault="00915A91">
      <w:pPr>
        <w:jc w:val="left"/>
        <w:rPr>
          <w:b/>
        </w:rPr>
      </w:pPr>
    </w:p>
    <w:p w:rsidR="00915A91" w:rsidRDefault="00915A91">
      <w:pPr>
        <w:jc w:val="center"/>
        <w:rPr>
          <w:b/>
        </w:rPr>
      </w:pPr>
    </w:p>
    <w:p w:rsidR="00915A91" w:rsidRDefault="00CF101E">
      <w:pPr>
        <w:jc w:val="center"/>
      </w:pPr>
      <w:r>
        <w:t xml:space="preserve">24 de septiembre a 13 de octubre de 2018 (fase </w:t>
      </w:r>
      <w:r w:rsidR="005E4569">
        <w:t>on line</w:t>
      </w:r>
      <w:r>
        <w:t xml:space="preserve"> - Aula Virtual)</w:t>
      </w:r>
    </w:p>
    <w:p w:rsidR="00915A91" w:rsidRDefault="00CF101E">
      <w:pPr>
        <w:jc w:val="center"/>
      </w:pPr>
      <w:r>
        <w:t>17 al 26 de octubre de 2018 (fase presencial - Valparaíso, Chile)</w:t>
      </w:r>
    </w:p>
    <w:p w:rsidR="00915A91" w:rsidRDefault="00915A91">
      <w:pPr>
        <w:jc w:val="center"/>
        <w:rPr>
          <w:b/>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915A91">
        <w:trPr>
          <w:jc w:val="center"/>
        </w:trPr>
        <w:tc>
          <w:tcPr>
            <w:tcW w:w="3009" w:type="dxa"/>
            <w:shd w:val="clear" w:color="auto" w:fill="auto"/>
            <w:tcMar>
              <w:top w:w="100" w:type="dxa"/>
              <w:left w:w="100" w:type="dxa"/>
              <w:bottom w:w="100" w:type="dxa"/>
              <w:right w:w="100" w:type="dxa"/>
            </w:tcMar>
            <w:vAlign w:val="center"/>
          </w:tcPr>
          <w:p w:rsidR="00915A91" w:rsidRDefault="000D79A2">
            <w:pPr>
              <w:jc w:val="center"/>
              <w:rPr>
                <w:b/>
              </w:rPr>
            </w:pPr>
            <w:r>
              <w:rPr>
                <w:b/>
                <w:noProof/>
                <w:sz w:val="24"/>
                <w:szCs w:val="24"/>
                <w:lang w:val="es-CR" w:eastAsia="es-CR"/>
              </w:rPr>
              <w:drawing>
                <wp:inline distT="0" distB="0" distL="0" distR="0" wp14:anchorId="2A59363E" wp14:editId="3B82B015">
                  <wp:extent cx="1839432" cy="1132431"/>
                  <wp:effectExtent l="0" t="0" r="8890" b="0"/>
                  <wp:docPr id="5" name="Imagen 5" descr="C:\Users\mtroncoso\Desktop\Logos Nuevos AGCID\LOGO AGCID SET\AGCID 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ncoso\Desktop\Logos Nuevos AGCID\LOGO AGCID SET\AGCID ALT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113" cy="1131004"/>
                          </a:xfrm>
                          <a:prstGeom prst="rect">
                            <a:avLst/>
                          </a:prstGeom>
                          <a:noFill/>
                          <a:ln>
                            <a:noFill/>
                          </a:ln>
                        </pic:spPr>
                      </pic:pic>
                    </a:graphicData>
                  </a:graphic>
                </wp:inline>
              </w:drawing>
            </w:r>
          </w:p>
        </w:tc>
        <w:tc>
          <w:tcPr>
            <w:tcW w:w="3009" w:type="dxa"/>
            <w:shd w:val="clear" w:color="auto" w:fill="auto"/>
            <w:tcMar>
              <w:top w:w="100" w:type="dxa"/>
              <w:left w:w="100" w:type="dxa"/>
              <w:bottom w:w="100" w:type="dxa"/>
              <w:right w:w="100" w:type="dxa"/>
            </w:tcMar>
            <w:vAlign w:val="center"/>
          </w:tcPr>
          <w:p w:rsidR="00915A91" w:rsidRDefault="00CF101E">
            <w:pPr>
              <w:jc w:val="center"/>
              <w:rPr>
                <w:b/>
              </w:rPr>
            </w:pPr>
            <w:r>
              <w:rPr>
                <w:b/>
                <w:noProof/>
                <w:lang w:val="es-CR" w:eastAsia="es-CR"/>
              </w:rPr>
              <w:drawing>
                <wp:inline distT="114300" distB="114300" distL="114300" distR="114300">
                  <wp:extent cx="1413433" cy="661988"/>
                  <wp:effectExtent l="0" t="0" r="0" b="0"/>
                  <wp:docPr id="1" name="image2.png" descr="uv_logo_alta_rgba.png"/>
                  <wp:cNvGraphicFramePr/>
                  <a:graphic xmlns:a="http://schemas.openxmlformats.org/drawingml/2006/main">
                    <a:graphicData uri="http://schemas.openxmlformats.org/drawingml/2006/picture">
                      <pic:pic xmlns:pic="http://schemas.openxmlformats.org/drawingml/2006/picture">
                        <pic:nvPicPr>
                          <pic:cNvPr id="0" name="image2.png" descr="uv_logo_alta_rgba.png"/>
                          <pic:cNvPicPr preferRelativeResize="0"/>
                        </pic:nvPicPr>
                        <pic:blipFill>
                          <a:blip r:embed="rId10"/>
                          <a:srcRect/>
                          <a:stretch>
                            <a:fillRect/>
                          </a:stretch>
                        </pic:blipFill>
                        <pic:spPr>
                          <a:xfrm>
                            <a:off x="0" y="0"/>
                            <a:ext cx="1413433" cy="661988"/>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vAlign w:val="center"/>
          </w:tcPr>
          <w:p w:rsidR="00915A91" w:rsidRDefault="00CF101E">
            <w:pPr>
              <w:jc w:val="center"/>
              <w:rPr>
                <w:b/>
              </w:rPr>
            </w:pPr>
            <w:r>
              <w:rPr>
                <w:b/>
                <w:noProof/>
                <w:lang w:val="es-CR" w:eastAsia="es-CR"/>
              </w:rPr>
              <w:drawing>
                <wp:inline distT="114300" distB="114300" distL="114300" distR="114300">
                  <wp:extent cx="1273872" cy="1119188"/>
                  <wp:effectExtent l="0" t="0" r="0" b="0"/>
                  <wp:docPr id="4" name="image8.jpg" descr="LOGO JICA_AD.jpg"/>
                  <wp:cNvGraphicFramePr/>
                  <a:graphic xmlns:a="http://schemas.openxmlformats.org/drawingml/2006/main">
                    <a:graphicData uri="http://schemas.openxmlformats.org/drawingml/2006/picture">
                      <pic:pic xmlns:pic="http://schemas.openxmlformats.org/drawingml/2006/picture">
                        <pic:nvPicPr>
                          <pic:cNvPr id="0" name="image8.jpg" descr="LOGO JICA_AD.jpg"/>
                          <pic:cNvPicPr preferRelativeResize="0"/>
                        </pic:nvPicPr>
                        <pic:blipFill>
                          <a:blip r:embed="rId11"/>
                          <a:srcRect/>
                          <a:stretch>
                            <a:fillRect/>
                          </a:stretch>
                        </pic:blipFill>
                        <pic:spPr>
                          <a:xfrm>
                            <a:off x="0" y="0"/>
                            <a:ext cx="1273872" cy="1119188"/>
                          </a:xfrm>
                          <a:prstGeom prst="rect">
                            <a:avLst/>
                          </a:prstGeom>
                          <a:ln/>
                        </pic:spPr>
                      </pic:pic>
                    </a:graphicData>
                  </a:graphic>
                </wp:inline>
              </w:drawing>
            </w:r>
          </w:p>
        </w:tc>
      </w:tr>
    </w:tbl>
    <w:p w:rsidR="00915A91" w:rsidRDefault="00CF101E">
      <w:pPr>
        <w:rPr>
          <w:b/>
          <w:sz w:val="28"/>
          <w:szCs w:val="28"/>
        </w:rPr>
      </w:pPr>
      <w:r>
        <w:br w:type="page"/>
      </w:r>
    </w:p>
    <w:p w:rsidR="00915A91" w:rsidRDefault="00CF101E">
      <w:pPr>
        <w:rPr>
          <w:b/>
          <w:sz w:val="28"/>
          <w:szCs w:val="28"/>
        </w:rPr>
      </w:pPr>
      <w:r>
        <w:rPr>
          <w:b/>
          <w:sz w:val="28"/>
          <w:szCs w:val="28"/>
        </w:rPr>
        <w:lastRenderedPageBreak/>
        <w:t>TABLA DE CONTENIDOS</w:t>
      </w:r>
    </w:p>
    <w:sdt>
      <w:sdtPr>
        <w:id w:val="1657810531"/>
        <w:docPartObj>
          <w:docPartGallery w:val="Table of Contents"/>
          <w:docPartUnique/>
        </w:docPartObj>
      </w:sdtPr>
      <w:sdtEndPr/>
      <w:sdtContent>
        <w:p w:rsidR="00915A91" w:rsidRDefault="00CF101E">
          <w:pPr>
            <w:tabs>
              <w:tab w:val="right" w:pos="9025"/>
            </w:tabs>
            <w:spacing w:before="80"/>
          </w:pPr>
          <w:r>
            <w:fldChar w:fldCharType="begin"/>
          </w:r>
          <w:r>
            <w:instrText xml:space="preserve"> TOC \h \u \z </w:instrText>
          </w:r>
          <w:r>
            <w:fldChar w:fldCharType="separate"/>
          </w:r>
          <w:hyperlink w:anchor="_mo5myfwd53d0">
            <w:r>
              <w:rPr>
                <w:b/>
              </w:rPr>
              <w:t>ANTECEDENTES</w:t>
            </w:r>
          </w:hyperlink>
          <w:r>
            <w:rPr>
              <w:b/>
            </w:rPr>
            <w:tab/>
          </w:r>
          <w:r>
            <w:fldChar w:fldCharType="begin"/>
          </w:r>
          <w:r>
            <w:instrText xml:space="preserve"> PAGEREF _mo5myfwd53d0 \h </w:instrText>
          </w:r>
          <w:r>
            <w:fldChar w:fldCharType="separate"/>
          </w:r>
          <w:r>
            <w:rPr>
              <w:b/>
            </w:rPr>
            <w:t>2</w:t>
          </w:r>
          <w:r>
            <w:fldChar w:fldCharType="end"/>
          </w:r>
        </w:p>
        <w:p w:rsidR="00915A91" w:rsidRDefault="0098087C">
          <w:pPr>
            <w:tabs>
              <w:tab w:val="right" w:pos="9025"/>
            </w:tabs>
          </w:pPr>
          <w:hyperlink w:anchor="_ev4rbcszydsj">
            <w:r w:rsidR="00CF101E">
              <w:rPr>
                <w:b/>
              </w:rPr>
              <w:t>INFORMACIÓN DEL PROGRAMA</w:t>
            </w:r>
          </w:hyperlink>
          <w:r w:rsidR="00CF101E">
            <w:rPr>
              <w:b/>
            </w:rPr>
            <w:tab/>
          </w:r>
          <w:r w:rsidR="00CF101E">
            <w:fldChar w:fldCharType="begin"/>
          </w:r>
          <w:r w:rsidR="00CF101E">
            <w:instrText xml:space="preserve"> PAGEREF _ev4rbcszydsj \h </w:instrText>
          </w:r>
          <w:r w:rsidR="00CF101E">
            <w:fldChar w:fldCharType="separate"/>
          </w:r>
          <w:r w:rsidR="00CF101E">
            <w:rPr>
              <w:b/>
            </w:rPr>
            <w:t>3</w:t>
          </w:r>
          <w:r w:rsidR="00CF101E">
            <w:fldChar w:fldCharType="end"/>
          </w:r>
        </w:p>
        <w:p w:rsidR="00915A91" w:rsidRDefault="0098087C">
          <w:pPr>
            <w:tabs>
              <w:tab w:val="right" w:pos="9025"/>
            </w:tabs>
            <w:spacing w:before="60"/>
            <w:ind w:left="360"/>
          </w:pPr>
          <w:hyperlink w:anchor="_hf1i90o7pydi">
            <w:r w:rsidR="00CF101E">
              <w:t>Objetivos del curso</w:t>
            </w:r>
          </w:hyperlink>
          <w:r w:rsidR="00CF101E">
            <w:tab/>
          </w:r>
          <w:r w:rsidR="00CF101E">
            <w:fldChar w:fldCharType="begin"/>
          </w:r>
          <w:r w:rsidR="00CF101E">
            <w:instrText xml:space="preserve"> PAGEREF _hf1i90o7pydi \h </w:instrText>
          </w:r>
          <w:r w:rsidR="00CF101E">
            <w:fldChar w:fldCharType="separate"/>
          </w:r>
          <w:r w:rsidR="00CF101E">
            <w:t>3</w:t>
          </w:r>
          <w:r w:rsidR="00CF101E">
            <w:fldChar w:fldCharType="end"/>
          </w:r>
        </w:p>
        <w:p w:rsidR="00915A91" w:rsidRDefault="0098087C">
          <w:pPr>
            <w:tabs>
              <w:tab w:val="right" w:pos="9025"/>
            </w:tabs>
            <w:spacing w:before="60"/>
            <w:ind w:left="360"/>
          </w:pPr>
          <w:hyperlink w:anchor="_unyrjroqfjni">
            <w:r w:rsidR="00CF101E">
              <w:t>Perfil de ingreso</w:t>
            </w:r>
          </w:hyperlink>
          <w:r w:rsidR="00CF101E">
            <w:tab/>
          </w:r>
          <w:r w:rsidR="00CF101E">
            <w:fldChar w:fldCharType="begin"/>
          </w:r>
          <w:r w:rsidR="00CF101E">
            <w:instrText xml:space="preserve"> PAGEREF _unyrjroqfjni \h </w:instrText>
          </w:r>
          <w:r w:rsidR="00CF101E">
            <w:fldChar w:fldCharType="separate"/>
          </w:r>
          <w:r w:rsidR="00CF101E">
            <w:t>3</w:t>
          </w:r>
          <w:r w:rsidR="00CF101E">
            <w:fldChar w:fldCharType="end"/>
          </w:r>
        </w:p>
        <w:p w:rsidR="00915A91" w:rsidRDefault="0098087C">
          <w:pPr>
            <w:tabs>
              <w:tab w:val="right" w:pos="9025"/>
            </w:tabs>
            <w:spacing w:before="60"/>
            <w:ind w:left="360"/>
          </w:pPr>
          <w:hyperlink w:anchor="_9j607p65olja">
            <w:r w:rsidR="00CF101E">
              <w:t>Plan de estudios</w:t>
            </w:r>
          </w:hyperlink>
          <w:r w:rsidR="00CF101E">
            <w:tab/>
          </w:r>
          <w:r w:rsidR="00CF101E">
            <w:fldChar w:fldCharType="begin"/>
          </w:r>
          <w:r w:rsidR="00CF101E">
            <w:instrText xml:space="preserve"> PAGEREF _9j607p65olja \h </w:instrText>
          </w:r>
          <w:r w:rsidR="00CF101E">
            <w:fldChar w:fldCharType="separate"/>
          </w:r>
          <w:r w:rsidR="00CF101E">
            <w:t>4</w:t>
          </w:r>
          <w:r w:rsidR="00CF101E">
            <w:fldChar w:fldCharType="end"/>
          </w:r>
        </w:p>
        <w:p w:rsidR="00915A91" w:rsidRDefault="0098087C">
          <w:pPr>
            <w:tabs>
              <w:tab w:val="right" w:pos="9025"/>
            </w:tabs>
            <w:spacing w:before="60"/>
            <w:ind w:left="360"/>
          </w:pPr>
          <w:hyperlink w:anchor="_uij8zsrm1cgo">
            <w:r w:rsidR="00CF101E">
              <w:t>Metodología de evaluación</w:t>
            </w:r>
          </w:hyperlink>
          <w:r w:rsidR="00CF101E">
            <w:tab/>
          </w:r>
          <w:r w:rsidR="00CF101E">
            <w:fldChar w:fldCharType="begin"/>
          </w:r>
          <w:r w:rsidR="00CF101E">
            <w:instrText xml:space="preserve"> PAGEREF _uij8zsrm1cgo \h </w:instrText>
          </w:r>
          <w:r w:rsidR="00CF101E">
            <w:fldChar w:fldCharType="separate"/>
          </w:r>
          <w:r w:rsidR="00CF101E">
            <w:t>4</w:t>
          </w:r>
          <w:r w:rsidR="00CF101E">
            <w:fldChar w:fldCharType="end"/>
          </w:r>
        </w:p>
        <w:p w:rsidR="00915A91" w:rsidRDefault="0098087C">
          <w:pPr>
            <w:tabs>
              <w:tab w:val="right" w:pos="9025"/>
            </w:tabs>
            <w:spacing w:before="60"/>
            <w:ind w:left="360"/>
          </w:pPr>
          <w:hyperlink w:anchor="_tf56umpse91k">
            <w:r w:rsidR="00CF101E">
              <w:t>Requisitos de aprobación</w:t>
            </w:r>
          </w:hyperlink>
          <w:r w:rsidR="00CF101E">
            <w:tab/>
          </w:r>
          <w:r w:rsidR="00CF101E">
            <w:fldChar w:fldCharType="begin"/>
          </w:r>
          <w:r w:rsidR="00CF101E">
            <w:instrText xml:space="preserve"> PAGEREF _tf56umpse91k \h </w:instrText>
          </w:r>
          <w:r w:rsidR="00CF101E">
            <w:fldChar w:fldCharType="separate"/>
          </w:r>
          <w:r w:rsidR="00CF101E">
            <w:t>4</w:t>
          </w:r>
          <w:r w:rsidR="00CF101E">
            <w:fldChar w:fldCharType="end"/>
          </w:r>
        </w:p>
        <w:p w:rsidR="00915A91" w:rsidRDefault="0098087C">
          <w:pPr>
            <w:tabs>
              <w:tab w:val="right" w:pos="9025"/>
            </w:tabs>
          </w:pPr>
          <w:hyperlink w:anchor="_n1gy6tsjvk3v">
            <w:r w:rsidR="00CF101E">
              <w:rPr>
                <w:b/>
              </w:rPr>
              <w:t>CALENDARIO DE ACTIVIDADES</w:t>
            </w:r>
          </w:hyperlink>
          <w:r w:rsidR="00CF101E">
            <w:rPr>
              <w:b/>
            </w:rPr>
            <w:tab/>
          </w:r>
          <w:r w:rsidR="00CF101E">
            <w:fldChar w:fldCharType="begin"/>
          </w:r>
          <w:r w:rsidR="00CF101E">
            <w:instrText xml:space="preserve"> PAGEREF _n1gy6tsjvk3v \h </w:instrText>
          </w:r>
          <w:r w:rsidR="00CF101E">
            <w:fldChar w:fldCharType="separate"/>
          </w:r>
          <w:r w:rsidR="00CF101E">
            <w:rPr>
              <w:b/>
            </w:rPr>
            <w:t>5</w:t>
          </w:r>
          <w:r w:rsidR="00CF101E">
            <w:fldChar w:fldCharType="end"/>
          </w:r>
        </w:p>
        <w:p w:rsidR="00915A91" w:rsidRDefault="0098087C">
          <w:pPr>
            <w:tabs>
              <w:tab w:val="right" w:pos="9025"/>
            </w:tabs>
            <w:spacing w:before="60"/>
            <w:ind w:left="360"/>
          </w:pPr>
          <w:hyperlink w:anchor="_ly3tyxs5hwe6">
            <w:r w:rsidR="00CF101E">
              <w:t>Fase a distancia</w:t>
            </w:r>
          </w:hyperlink>
          <w:r w:rsidR="00CF101E">
            <w:tab/>
          </w:r>
          <w:r w:rsidR="00CF101E">
            <w:fldChar w:fldCharType="begin"/>
          </w:r>
          <w:r w:rsidR="00CF101E">
            <w:instrText xml:space="preserve"> PAGEREF _ly3tyxs5hwe6 \h </w:instrText>
          </w:r>
          <w:r w:rsidR="00CF101E">
            <w:fldChar w:fldCharType="separate"/>
          </w:r>
          <w:r w:rsidR="00CF101E">
            <w:t>5</w:t>
          </w:r>
          <w:r w:rsidR="00CF101E">
            <w:fldChar w:fldCharType="end"/>
          </w:r>
        </w:p>
        <w:p w:rsidR="00915A91" w:rsidRDefault="0098087C">
          <w:pPr>
            <w:tabs>
              <w:tab w:val="right" w:pos="9025"/>
            </w:tabs>
            <w:spacing w:before="60"/>
            <w:ind w:left="360"/>
          </w:pPr>
          <w:hyperlink w:anchor="_fxzwk22l3z2z">
            <w:r w:rsidR="00CF101E">
              <w:t>Fase presencial</w:t>
            </w:r>
          </w:hyperlink>
          <w:r w:rsidR="00CF101E">
            <w:tab/>
          </w:r>
          <w:r w:rsidR="00CF101E">
            <w:fldChar w:fldCharType="begin"/>
          </w:r>
          <w:r w:rsidR="00CF101E">
            <w:instrText xml:space="preserve"> PAGEREF _fxzwk22l3z2z \h </w:instrText>
          </w:r>
          <w:r w:rsidR="00CF101E">
            <w:fldChar w:fldCharType="separate"/>
          </w:r>
          <w:r w:rsidR="00CF101E">
            <w:t>8</w:t>
          </w:r>
          <w:r w:rsidR="00CF101E">
            <w:fldChar w:fldCharType="end"/>
          </w:r>
        </w:p>
        <w:p w:rsidR="00915A91" w:rsidRDefault="0098087C">
          <w:pPr>
            <w:tabs>
              <w:tab w:val="right" w:pos="9025"/>
            </w:tabs>
          </w:pPr>
          <w:hyperlink w:anchor="_l8twr8o46s8x">
            <w:r w:rsidR="00CF101E">
              <w:rPr>
                <w:b/>
              </w:rPr>
              <w:t>PROGRAMA DE MÓDULOS</w:t>
            </w:r>
          </w:hyperlink>
          <w:r w:rsidR="00CF101E">
            <w:rPr>
              <w:b/>
            </w:rPr>
            <w:tab/>
          </w:r>
          <w:r w:rsidR="00CF101E">
            <w:fldChar w:fldCharType="begin"/>
          </w:r>
          <w:r w:rsidR="00CF101E">
            <w:instrText xml:space="preserve"> PAGEREF _l8twr8o46s8x \h </w:instrText>
          </w:r>
          <w:r w:rsidR="00CF101E">
            <w:fldChar w:fldCharType="separate"/>
          </w:r>
          <w:r w:rsidR="00CF101E">
            <w:rPr>
              <w:b/>
            </w:rPr>
            <w:t>10</w:t>
          </w:r>
          <w:r w:rsidR="00CF101E">
            <w:fldChar w:fldCharType="end"/>
          </w:r>
        </w:p>
        <w:p w:rsidR="00915A91" w:rsidRDefault="0098087C">
          <w:pPr>
            <w:tabs>
              <w:tab w:val="right" w:pos="9025"/>
            </w:tabs>
            <w:spacing w:before="60"/>
            <w:ind w:left="360"/>
          </w:pPr>
          <w:hyperlink w:anchor="_bl0zdk1wqtkq">
            <w:r w:rsidR="00CF101E">
              <w:t>MÓDULO 1 - Introducción a la gestión de riesgos por desastres en sistemas portuarios</w:t>
            </w:r>
          </w:hyperlink>
          <w:r w:rsidR="00CF101E">
            <w:tab/>
          </w:r>
          <w:r w:rsidR="00CF101E">
            <w:fldChar w:fldCharType="begin"/>
          </w:r>
          <w:r w:rsidR="00CF101E">
            <w:instrText xml:space="preserve"> PAGEREF _bl0zdk1wqtkq \h </w:instrText>
          </w:r>
          <w:r w:rsidR="00CF101E">
            <w:fldChar w:fldCharType="separate"/>
          </w:r>
          <w:r w:rsidR="00CF101E">
            <w:t>10</w:t>
          </w:r>
          <w:r w:rsidR="00CF101E">
            <w:fldChar w:fldCharType="end"/>
          </w:r>
        </w:p>
        <w:p w:rsidR="00915A91" w:rsidRDefault="0098087C">
          <w:pPr>
            <w:tabs>
              <w:tab w:val="right" w:pos="9025"/>
            </w:tabs>
            <w:spacing w:before="60"/>
            <w:ind w:left="360"/>
          </w:pPr>
          <w:hyperlink w:anchor="_wbe9dub2tvth">
            <w:r w:rsidR="00CF101E">
              <w:t>MÓDULO 2 - Fundamentos de la continuidad de negocios</w:t>
            </w:r>
          </w:hyperlink>
          <w:r w:rsidR="00CF101E">
            <w:tab/>
          </w:r>
          <w:r w:rsidR="00CF101E">
            <w:fldChar w:fldCharType="begin"/>
          </w:r>
          <w:r w:rsidR="00CF101E">
            <w:instrText xml:space="preserve"> PAGEREF _wbe9dub2tvth \h </w:instrText>
          </w:r>
          <w:r w:rsidR="00CF101E">
            <w:fldChar w:fldCharType="separate"/>
          </w:r>
          <w:r w:rsidR="00CF101E">
            <w:t>11</w:t>
          </w:r>
          <w:r w:rsidR="00CF101E">
            <w:fldChar w:fldCharType="end"/>
          </w:r>
        </w:p>
        <w:p w:rsidR="00915A91" w:rsidRDefault="0098087C">
          <w:pPr>
            <w:tabs>
              <w:tab w:val="right" w:pos="9025"/>
            </w:tabs>
            <w:spacing w:before="60"/>
            <w:ind w:left="360"/>
          </w:pPr>
          <w:hyperlink w:anchor="_dy9badizv0ds">
            <w:r w:rsidR="00CF101E">
              <w:t>MÓDULO 3 - Amenazas naturales de un puerto en un entorno sísmico</w:t>
            </w:r>
          </w:hyperlink>
          <w:r w:rsidR="00CF101E">
            <w:tab/>
          </w:r>
          <w:r w:rsidR="00CF101E">
            <w:fldChar w:fldCharType="begin"/>
          </w:r>
          <w:r w:rsidR="00CF101E">
            <w:instrText xml:space="preserve"> PAGEREF _dy9badizv0ds \h </w:instrText>
          </w:r>
          <w:r w:rsidR="00CF101E">
            <w:fldChar w:fldCharType="separate"/>
          </w:r>
          <w:r w:rsidR="00CF101E">
            <w:t>12</w:t>
          </w:r>
          <w:r w:rsidR="00CF101E">
            <w:fldChar w:fldCharType="end"/>
          </w:r>
        </w:p>
        <w:p w:rsidR="00915A91" w:rsidRDefault="0098087C">
          <w:pPr>
            <w:tabs>
              <w:tab w:val="right" w:pos="9025"/>
            </w:tabs>
            <w:spacing w:before="60"/>
            <w:ind w:left="360"/>
          </w:pPr>
          <w:hyperlink w:anchor="_3x2zof517uv3">
            <w:r w:rsidR="00CF101E">
              <w:t>MÓDULO 4 - Análisis de impacto en el negocio</w:t>
            </w:r>
          </w:hyperlink>
          <w:r w:rsidR="00CF101E">
            <w:tab/>
          </w:r>
          <w:r w:rsidR="00CF101E">
            <w:fldChar w:fldCharType="begin"/>
          </w:r>
          <w:r w:rsidR="00CF101E">
            <w:instrText xml:space="preserve"> PAGEREF _3x2zof517uv3 \h </w:instrText>
          </w:r>
          <w:r w:rsidR="00CF101E">
            <w:fldChar w:fldCharType="separate"/>
          </w:r>
          <w:r w:rsidR="00CF101E">
            <w:t>13</w:t>
          </w:r>
          <w:r w:rsidR="00CF101E">
            <w:fldChar w:fldCharType="end"/>
          </w:r>
        </w:p>
        <w:p w:rsidR="00915A91" w:rsidRDefault="0098087C">
          <w:pPr>
            <w:tabs>
              <w:tab w:val="right" w:pos="9025"/>
            </w:tabs>
            <w:spacing w:before="60"/>
            <w:ind w:left="360"/>
          </w:pPr>
          <w:hyperlink w:anchor="_9a4kd4yarjj8">
            <w:r w:rsidR="00CF101E">
              <w:t>MÓDULO 5 - Gestión de Riesgos</w:t>
            </w:r>
          </w:hyperlink>
          <w:r w:rsidR="00CF101E">
            <w:tab/>
          </w:r>
          <w:r w:rsidR="00CF101E">
            <w:fldChar w:fldCharType="begin"/>
          </w:r>
          <w:r w:rsidR="00CF101E">
            <w:instrText xml:space="preserve"> PAGEREF _9a4kd4yarjj8 \h </w:instrText>
          </w:r>
          <w:r w:rsidR="00CF101E">
            <w:fldChar w:fldCharType="separate"/>
          </w:r>
          <w:r w:rsidR="00CF101E">
            <w:t>14</w:t>
          </w:r>
          <w:r w:rsidR="00CF101E">
            <w:fldChar w:fldCharType="end"/>
          </w:r>
        </w:p>
        <w:p w:rsidR="00915A91" w:rsidRDefault="0098087C">
          <w:pPr>
            <w:tabs>
              <w:tab w:val="right" w:pos="9025"/>
            </w:tabs>
            <w:spacing w:before="60" w:after="80"/>
            <w:ind w:left="360"/>
          </w:pPr>
          <w:hyperlink w:anchor="_6af0lyq2mmdt">
            <w:r w:rsidR="00CF101E">
              <w:t>MÓDULO 6 - Sesión de integración</w:t>
            </w:r>
          </w:hyperlink>
          <w:r w:rsidR="00CF101E">
            <w:tab/>
          </w:r>
          <w:r w:rsidR="00CF101E">
            <w:fldChar w:fldCharType="begin"/>
          </w:r>
          <w:r w:rsidR="00CF101E">
            <w:instrText xml:space="preserve"> PAGEREF _6af0lyq2mmdt \h </w:instrText>
          </w:r>
          <w:r w:rsidR="00CF101E">
            <w:fldChar w:fldCharType="separate"/>
          </w:r>
          <w:r w:rsidR="00CF101E">
            <w:t>15</w:t>
          </w:r>
          <w:r w:rsidR="00CF101E">
            <w:fldChar w:fldCharType="end"/>
          </w:r>
          <w:r w:rsidR="00CF101E">
            <w:fldChar w:fldCharType="end"/>
          </w:r>
        </w:p>
      </w:sdtContent>
    </w:sdt>
    <w:p w:rsidR="00915A91" w:rsidRDefault="00CF101E">
      <w:pPr>
        <w:pStyle w:val="Ttulo1"/>
      </w:pPr>
      <w:bookmarkStart w:id="3" w:name="_drybl35f5irw" w:colFirst="0" w:colLast="0"/>
      <w:bookmarkEnd w:id="3"/>
      <w:r>
        <w:br w:type="page"/>
      </w:r>
    </w:p>
    <w:p w:rsidR="00915A91" w:rsidRDefault="00CF101E">
      <w:pPr>
        <w:pStyle w:val="Ttulo1"/>
      </w:pPr>
      <w:bookmarkStart w:id="4" w:name="_mo5myfwd53d0" w:colFirst="0" w:colLast="0"/>
      <w:bookmarkEnd w:id="4"/>
      <w:r>
        <w:lastRenderedPageBreak/>
        <w:t>ANTECEDENTES</w:t>
      </w:r>
    </w:p>
    <w:p w:rsidR="00915A91" w:rsidRDefault="00CF101E">
      <w:r>
        <w:t>Los gobiernos de Chile y Japón, a través de sus Agencia</w:t>
      </w:r>
      <w:r w:rsidR="000D79A2">
        <w:t>s</w:t>
      </w:r>
      <w:r>
        <w:t xml:space="preserve"> de Cooperación Internacional, AGCI</w:t>
      </w:r>
      <w:r w:rsidR="000D79A2">
        <w:t>D</w:t>
      </w:r>
      <w:r>
        <w:t xml:space="preserve"> y JICA respectivamente, acordaron llevar a cabo el "Programa de </w:t>
      </w:r>
      <w:r w:rsidR="00880ECC">
        <w:t>F</w:t>
      </w:r>
      <w:r>
        <w:t>ormación de Recursos Humanos para Latinoamérica y el Caribe en Reducción de Riesgo de Desastres" – llamado Proyecto Kizuna, en el marco del Programa de Asociación Chile-Japón (JCPP), con el apoyo de la Oficina Nacional de Emergencia del Ministerio del Interior y Seguridad Pública (ONEMI) como gerente técnico del proyecto.</w:t>
      </w:r>
    </w:p>
    <w:p w:rsidR="00915A91" w:rsidRDefault="00CF101E">
      <w:r>
        <w:t xml:space="preserve">Este proyecto tiene como objetivo el fortalecimiento de profesionales dentro del área de prevención y reducción de riesgos ante desastre; en este marco se inserta el curso de </w:t>
      </w:r>
      <w:r>
        <w:rPr>
          <w:b/>
        </w:rPr>
        <w:t xml:space="preserve">“Desarrollo de </w:t>
      </w:r>
      <w:r w:rsidR="00880ECC">
        <w:rPr>
          <w:b/>
        </w:rPr>
        <w:t>P</w:t>
      </w:r>
      <w:r>
        <w:rPr>
          <w:b/>
        </w:rPr>
        <w:t xml:space="preserve">lanes para la </w:t>
      </w:r>
      <w:r w:rsidR="00880ECC">
        <w:rPr>
          <w:b/>
        </w:rPr>
        <w:t>G</w:t>
      </w:r>
      <w:r>
        <w:rPr>
          <w:b/>
        </w:rPr>
        <w:t xml:space="preserve">estión de la </w:t>
      </w:r>
      <w:r w:rsidR="00880ECC">
        <w:rPr>
          <w:b/>
        </w:rPr>
        <w:t>C</w:t>
      </w:r>
      <w:r>
        <w:rPr>
          <w:b/>
        </w:rPr>
        <w:t xml:space="preserve">ontinuidad de </w:t>
      </w:r>
      <w:r w:rsidR="00880ECC">
        <w:rPr>
          <w:b/>
        </w:rPr>
        <w:t>N</w:t>
      </w:r>
      <w:r>
        <w:rPr>
          <w:b/>
        </w:rPr>
        <w:t xml:space="preserve">egocios </w:t>
      </w:r>
      <w:r w:rsidR="00880ECC">
        <w:rPr>
          <w:b/>
        </w:rPr>
        <w:t>P</w:t>
      </w:r>
      <w:r>
        <w:rPr>
          <w:b/>
        </w:rPr>
        <w:t>ortuarios (BCP/BCM)”</w:t>
      </w:r>
      <w:r>
        <w:t xml:space="preserve">.  </w:t>
      </w:r>
    </w:p>
    <w:p w:rsidR="00915A91" w:rsidRDefault="00CF101E">
      <w:r>
        <w:t>La continuidad de negocios se entiende como la pronta recuperación de las actividades operativas de la organización luego de ocurrido algún evento disruptivo (como un terremoto o tsunami).  Para lograrla es necesario analizar los riesgos a los que está sujeta y establecer las estrategias que permitirán mitigar los efectos negativos de dichos eventos. Los puertos son organizaciones estratégicas para el desarrollo de la economía por cuanto permiten el intercambio de bienes relacionados con diversas industrias; asimismo, tienen características particulares que los diferencian de otro tipo de organizaciones, y que hacen fundamental su pronta recuperación.  Con este curso se espera lograr el fortalecimiento de las competencias de los participantes respecto de la prevención y reducción de riesgos ante desastres, y con ello incrementar la capacidad de pronta recuperación del sistema portuario al que pertenecen, así como la capacidad de resiliencia de las localidades relacionadas.</w:t>
      </w:r>
    </w:p>
    <w:p w:rsidR="00915A91" w:rsidRDefault="00CF101E">
      <w:r>
        <w:t>Durante la implementación del curso se contará con la participación de expertos chilenos y japoneses, que aportarán con su experiencia y conocimientos en gestión de riesgo con el fin de fortalecer los conocimientos de los profesionales participantes.</w:t>
      </w:r>
    </w:p>
    <w:p w:rsidR="00915A91" w:rsidRDefault="00CF101E">
      <w:r>
        <w:t>A continuación se señala el programa del curso.</w:t>
      </w:r>
    </w:p>
    <w:p w:rsidR="00915A91" w:rsidRDefault="00CF101E">
      <w:r>
        <w:br w:type="page"/>
      </w:r>
    </w:p>
    <w:p w:rsidR="00915A91" w:rsidRDefault="00CF101E">
      <w:pPr>
        <w:pStyle w:val="Ttulo1"/>
      </w:pPr>
      <w:bookmarkStart w:id="5" w:name="_ev4rbcszydsj" w:colFirst="0" w:colLast="0"/>
      <w:bookmarkEnd w:id="5"/>
      <w:r>
        <w:lastRenderedPageBreak/>
        <w:t>INFORMACIÓN DEL PROGRAMA</w:t>
      </w:r>
    </w:p>
    <w:p w:rsidR="00915A91" w:rsidRDefault="00CF101E">
      <w:pPr>
        <w:pStyle w:val="Ttulo2"/>
      </w:pPr>
      <w:bookmarkStart w:id="6" w:name="_hf1i90o7pydi" w:colFirst="0" w:colLast="0"/>
      <w:bookmarkEnd w:id="6"/>
      <w:r>
        <w:t>Objetivos del curso</w:t>
      </w:r>
    </w:p>
    <w:p w:rsidR="00915A91" w:rsidRDefault="00CF101E">
      <w:pPr>
        <w:rPr>
          <w:b/>
        </w:rPr>
      </w:pPr>
      <w:r>
        <w:rPr>
          <w:b/>
        </w:rPr>
        <w:t>General</w:t>
      </w:r>
    </w:p>
    <w:p w:rsidR="00915A91" w:rsidRDefault="00CF101E">
      <w:r>
        <w:t>Al término del curso se espera que el participante comprenda los beneficios de implementar en el puerto un sistema de gestión de la continuidad de negocios; y adquiera competencias básicas para la aplicación de una metodología para la elaboración de planes de continuidad y de mejora continua.</w:t>
      </w:r>
    </w:p>
    <w:p w:rsidR="002715FE" w:rsidRDefault="002715FE">
      <w:pPr>
        <w:rPr>
          <w:b/>
        </w:rPr>
      </w:pPr>
    </w:p>
    <w:p w:rsidR="00915A91" w:rsidRDefault="00CF101E">
      <w:pPr>
        <w:rPr>
          <w:b/>
        </w:rPr>
      </w:pPr>
      <w:r>
        <w:rPr>
          <w:b/>
        </w:rPr>
        <w:t>Específicos</w:t>
      </w:r>
    </w:p>
    <w:p w:rsidR="00915A91" w:rsidRDefault="00CF101E">
      <w:pPr>
        <w:numPr>
          <w:ilvl w:val="0"/>
          <w:numId w:val="3"/>
        </w:numPr>
        <w:contextualSpacing/>
      </w:pPr>
      <w:r>
        <w:t>Comprender los principios de la gestión del riesgo, asociado a la continuidad del negocio.</w:t>
      </w:r>
    </w:p>
    <w:p w:rsidR="00915A91" w:rsidRDefault="00CF101E">
      <w:pPr>
        <w:numPr>
          <w:ilvl w:val="0"/>
          <w:numId w:val="3"/>
        </w:numPr>
        <w:contextualSpacing/>
      </w:pPr>
      <w:r>
        <w:t>Comprender los beneficios que significan para la sociedad y para la economía la continuidad del sistema portuario.</w:t>
      </w:r>
    </w:p>
    <w:p w:rsidR="00915A91" w:rsidRDefault="00CF101E">
      <w:pPr>
        <w:numPr>
          <w:ilvl w:val="0"/>
          <w:numId w:val="3"/>
        </w:numPr>
        <w:contextualSpacing/>
      </w:pPr>
      <w:r>
        <w:t>Conocer sobre los desastres naturales que amenazan a un puerto en general y la física de los terremotos y tsunamis en particular.</w:t>
      </w:r>
    </w:p>
    <w:p w:rsidR="00915A91" w:rsidRDefault="00915A91">
      <w:pPr>
        <w:rPr>
          <w:b/>
        </w:rPr>
      </w:pPr>
    </w:p>
    <w:p w:rsidR="00915A91" w:rsidRDefault="00CF101E">
      <w:pPr>
        <w:pStyle w:val="Ttulo2"/>
      </w:pPr>
      <w:bookmarkStart w:id="7" w:name="_unyrjroqfjni" w:colFirst="0" w:colLast="0"/>
      <w:bookmarkEnd w:id="7"/>
      <w:r>
        <w:t>Perfil de ingreso</w:t>
      </w:r>
    </w:p>
    <w:p w:rsidR="00915A91" w:rsidRDefault="00CF101E">
      <w:r>
        <w:t xml:space="preserve">El postulante debe poseer un título profesional de al menos 8 semestres, desempeñarse laboralmente en puertos o en organizaciones, privadas o públicas, que tengan alguna relación, directa o indirecta, con actividades en el sistema marítimo y portuario, sean éstas en situación normal o de emergencia.   </w:t>
      </w:r>
    </w:p>
    <w:p w:rsidR="00915A91" w:rsidRDefault="00CF101E">
      <w:r>
        <w:t>Es deseable que cuente con una experiencia laboral de al menos 3 años en el sector.  Asimismo, es deseable que tenga experiencia en las actividades operativas del sistema marítimo portuario (proceso de transferencia de carga a través del modo portuario).</w:t>
      </w:r>
    </w:p>
    <w:p w:rsidR="00915A91" w:rsidRDefault="00915A91"/>
    <w:p w:rsidR="00915A91" w:rsidRDefault="00CF101E">
      <w:pPr>
        <w:pStyle w:val="Ttulo2"/>
      </w:pPr>
      <w:bookmarkStart w:id="8" w:name="_jveo6ywjx638" w:colFirst="0" w:colLast="0"/>
      <w:bookmarkEnd w:id="8"/>
      <w:r>
        <w:br w:type="page"/>
      </w:r>
    </w:p>
    <w:p w:rsidR="00915A91" w:rsidRDefault="00CF101E">
      <w:pPr>
        <w:pStyle w:val="Ttulo2"/>
      </w:pPr>
      <w:bookmarkStart w:id="9" w:name="_9j607p65olja" w:colFirst="0" w:colLast="0"/>
      <w:bookmarkEnd w:id="9"/>
      <w:r>
        <w:lastRenderedPageBreak/>
        <w:t>Plan de estudios</w:t>
      </w:r>
    </w:p>
    <w:tbl>
      <w:tblPr>
        <w:tblStyle w:val="a0"/>
        <w:tblW w:w="9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4035"/>
        <w:gridCol w:w="1185"/>
        <w:gridCol w:w="1245"/>
        <w:gridCol w:w="1080"/>
      </w:tblGrid>
      <w:tr w:rsidR="00915A91">
        <w:trPr>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15A91" w:rsidRDefault="00CF101E">
            <w:pPr>
              <w:spacing w:before="0" w:after="0"/>
              <w:jc w:val="center"/>
              <w:rPr>
                <w:b/>
                <w:sz w:val="20"/>
                <w:szCs w:val="20"/>
              </w:rPr>
            </w:pPr>
            <w:r>
              <w:rPr>
                <w:b/>
                <w:sz w:val="20"/>
                <w:szCs w:val="20"/>
              </w:rPr>
              <w:t>Módulo</w:t>
            </w:r>
          </w:p>
        </w:tc>
        <w:tc>
          <w:tcPr>
            <w:tcW w:w="4035"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15A91" w:rsidRDefault="00CF101E">
            <w:pPr>
              <w:spacing w:before="0" w:after="0"/>
              <w:jc w:val="center"/>
              <w:rPr>
                <w:b/>
                <w:sz w:val="20"/>
                <w:szCs w:val="20"/>
              </w:rPr>
            </w:pPr>
            <w:r>
              <w:rPr>
                <w:b/>
                <w:sz w:val="20"/>
                <w:szCs w:val="20"/>
              </w:rPr>
              <w:t>Nombre</w:t>
            </w:r>
          </w:p>
        </w:tc>
        <w:tc>
          <w:tcPr>
            <w:tcW w:w="1185"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Distancia</w:t>
            </w:r>
          </w:p>
        </w:tc>
        <w:tc>
          <w:tcPr>
            <w:tcW w:w="1245"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Presencial</w:t>
            </w:r>
          </w:p>
        </w:tc>
        <w:tc>
          <w:tcPr>
            <w:tcW w:w="1080"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Total</w:t>
            </w:r>
          </w:p>
        </w:tc>
      </w:tr>
      <w:tr w:rsidR="00915A91">
        <w:trPr>
          <w:trHeight w:val="560"/>
          <w:jc w:val="center"/>
        </w:trPr>
        <w:tc>
          <w:tcPr>
            <w:tcW w:w="1485"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rPr>
                <w:sz w:val="20"/>
                <w:szCs w:val="20"/>
              </w:rPr>
            </w:pPr>
            <w:r>
              <w:rPr>
                <w:sz w:val="20"/>
                <w:szCs w:val="20"/>
              </w:rPr>
              <w:t>MÓDULO 1</w:t>
            </w:r>
          </w:p>
        </w:tc>
        <w:tc>
          <w:tcPr>
            <w:tcW w:w="403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left"/>
              <w:rPr>
                <w:sz w:val="20"/>
                <w:szCs w:val="20"/>
              </w:rPr>
            </w:pPr>
            <w:r>
              <w:rPr>
                <w:sz w:val="20"/>
                <w:szCs w:val="20"/>
              </w:rPr>
              <w:t>Introducción a la gestión de riesgos por desastres en sistemas portuarios.</w:t>
            </w: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10</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5,5</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15,5</w:t>
            </w:r>
          </w:p>
        </w:tc>
      </w:tr>
      <w:tr w:rsidR="00915A91">
        <w:trPr>
          <w:trHeight w:val="560"/>
          <w:jc w:val="center"/>
        </w:trPr>
        <w:tc>
          <w:tcPr>
            <w:tcW w:w="1485"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rPr>
                <w:sz w:val="20"/>
                <w:szCs w:val="20"/>
              </w:rPr>
            </w:pPr>
            <w:r>
              <w:rPr>
                <w:sz w:val="20"/>
                <w:szCs w:val="20"/>
              </w:rPr>
              <w:t>MÓDULO 2</w:t>
            </w:r>
          </w:p>
        </w:tc>
        <w:tc>
          <w:tcPr>
            <w:tcW w:w="403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left"/>
              <w:rPr>
                <w:sz w:val="20"/>
                <w:szCs w:val="20"/>
              </w:rPr>
            </w:pPr>
            <w:r>
              <w:rPr>
                <w:sz w:val="20"/>
                <w:szCs w:val="20"/>
              </w:rPr>
              <w:t>Fundamentos de la continuidad de negocios.</w:t>
            </w: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10,5</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5,5</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16</w:t>
            </w:r>
          </w:p>
        </w:tc>
      </w:tr>
      <w:tr w:rsidR="00915A91">
        <w:trPr>
          <w:trHeight w:val="560"/>
          <w:jc w:val="center"/>
        </w:trPr>
        <w:tc>
          <w:tcPr>
            <w:tcW w:w="1485"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rPr>
                <w:sz w:val="20"/>
                <w:szCs w:val="20"/>
              </w:rPr>
            </w:pPr>
            <w:r>
              <w:rPr>
                <w:sz w:val="20"/>
                <w:szCs w:val="20"/>
              </w:rPr>
              <w:t>MÓDULO 3</w:t>
            </w:r>
          </w:p>
        </w:tc>
        <w:tc>
          <w:tcPr>
            <w:tcW w:w="403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left"/>
              <w:rPr>
                <w:sz w:val="20"/>
                <w:szCs w:val="20"/>
              </w:rPr>
            </w:pPr>
            <w:r>
              <w:rPr>
                <w:sz w:val="20"/>
                <w:szCs w:val="20"/>
              </w:rPr>
              <w:t>Amenazas naturales de un puerto en un entorno sísmico.</w:t>
            </w: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10,5</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10</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20,5</w:t>
            </w:r>
          </w:p>
        </w:tc>
      </w:tr>
      <w:tr w:rsidR="00915A91">
        <w:trPr>
          <w:trHeight w:val="560"/>
          <w:jc w:val="center"/>
        </w:trPr>
        <w:tc>
          <w:tcPr>
            <w:tcW w:w="1485"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rPr>
                <w:sz w:val="20"/>
                <w:szCs w:val="20"/>
              </w:rPr>
            </w:pPr>
            <w:r>
              <w:rPr>
                <w:sz w:val="20"/>
                <w:szCs w:val="20"/>
              </w:rPr>
              <w:t>MÓDULO 4</w:t>
            </w:r>
          </w:p>
        </w:tc>
        <w:tc>
          <w:tcPr>
            <w:tcW w:w="403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left"/>
              <w:rPr>
                <w:sz w:val="20"/>
                <w:szCs w:val="20"/>
              </w:rPr>
            </w:pPr>
            <w:r>
              <w:rPr>
                <w:sz w:val="20"/>
                <w:szCs w:val="20"/>
              </w:rPr>
              <w:t>Análisis de impacto en el negocio.</w:t>
            </w: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14</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12</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26</w:t>
            </w:r>
          </w:p>
        </w:tc>
      </w:tr>
      <w:tr w:rsidR="00915A91">
        <w:trPr>
          <w:trHeight w:val="560"/>
          <w:jc w:val="center"/>
        </w:trPr>
        <w:tc>
          <w:tcPr>
            <w:tcW w:w="1485"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rPr>
                <w:sz w:val="20"/>
                <w:szCs w:val="20"/>
              </w:rPr>
            </w:pPr>
            <w:r>
              <w:rPr>
                <w:sz w:val="20"/>
                <w:szCs w:val="20"/>
              </w:rPr>
              <w:t>MÓDULO 5</w:t>
            </w:r>
          </w:p>
        </w:tc>
        <w:tc>
          <w:tcPr>
            <w:tcW w:w="403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left"/>
              <w:rPr>
                <w:sz w:val="20"/>
                <w:szCs w:val="20"/>
              </w:rPr>
            </w:pPr>
            <w:r>
              <w:rPr>
                <w:sz w:val="20"/>
                <w:szCs w:val="20"/>
              </w:rPr>
              <w:t>Gestión de Riesgos.</w:t>
            </w: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15</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12</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27</w:t>
            </w:r>
          </w:p>
        </w:tc>
      </w:tr>
      <w:tr w:rsidR="00915A91">
        <w:trPr>
          <w:trHeight w:val="560"/>
          <w:jc w:val="center"/>
        </w:trPr>
        <w:tc>
          <w:tcPr>
            <w:tcW w:w="1485"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rPr>
                <w:sz w:val="20"/>
                <w:szCs w:val="20"/>
              </w:rPr>
            </w:pPr>
            <w:r>
              <w:rPr>
                <w:sz w:val="20"/>
                <w:szCs w:val="20"/>
              </w:rPr>
              <w:t>MÓDULO 6</w:t>
            </w:r>
          </w:p>
        </w:tc>
        <w:tc>
          <w:tcPr>
            <w:tcW w:w="403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left"/>
              <w:rPr>
                <w:sz w:val="20"/>
                <w:szCs w:val="20"/>
              </w:rPr>
            </w:pPr>
            <w:r>
              <w:rPr>
                <w:sz w:val="20"/>
                <w:szCs w:val="20"/>
              </w:rPr>
              <w:t>Sesión de integración.</w:t>
            </w: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0</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sz w:val="20"/>
                <w:szCs w:val="20"/>
              </w:rPr>
            </w:pPr>
            <w:r>
              <w:rPr>
                <w:sz w:val="20"/>
                <w:szCs w:val="20"/>
              </w:rPr>
              <w:t>15</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15</w:t>
            </w:r>
          </w:p>
        </w:tc>
      </w:tr>
      <w:tr w:rsidR="00915A91">
        <w:trPr>
          <w:jc w:val="center"/>
        </w:trPr>
        <w:tc>
          <w:tcPr>
            <w:tcW w:w="1485" w:type="dxa"/>
            <w:tcBorders>
              <w:left w:val="single" w:sz="4" w:space="0" w:color="FFFFFF"/>
              <w:bottom w:val="single" w:sz="4" w:space="0" w:color="FFFFFF"/>
              <w:right w:val="single" w:sz="4" w:space="0" w:color="FFFFFF"/>
            </w:tcBorders>
            <w:shd w:val="clear" w:color="auto" w:fill="auto"/>
            <w:tcMar>
              <w:top w:w="40" w:type="dxa"/>
              <w:left w:w="40" w:type="dxa"/>
              <w:bottom w:w="40" w:type="dxa"/>
              <w:right w:w="40" w:type="dxa"/>
            </w:tcMar>
            <w:vAlign w:val="bottom"/>
          </w:tcPr>
          <w:p w:rsidR="00915A91" w:rsidRDefault="00915A91">
            <w:pPr>
              <w:spacing w:before="0" w:after="0"/>
              <w:rPr>
                <w:sz w:val="20"/>
                <w:szCs w:val="20"/>
              </w:rPr>
            </w:pPr>
          </w:p>
        </w:tc>
        <w:tc>
          <w:tcPr>
            <w:tcW w:w="4035" w:type="dxa"/>
            <w:tcBorders>
              <w:left w:val="single" w:sz="4" w:space="0" w:color="FFFFFF"/>
              <w:bottom w:val="single" w:sz="4" w:space="0" w:color="FFFFFF"/>
              <w:right w:val="single" w:sz="4" w:space="0" w:color="000000"/>
            </w:tcBorders>
            <w:shd w:val="clear" w:color="auto" w:fill="auto"/>
            <w:tcMar>
              <w:top w:w="40" w:type="dxa"/>
              <w:left w:w="40" w:type="dxa"/>
              <w:bottom w:w="40" w:type="dxa"/>
              <w:right w:w="40" w:type="dxa"/>
            </w:tcMar>
            <w:vAlign w:val="bottom"/>
          </w:tcPr>
          <w:p w:rsidR="00915A91" w:rsidRDefault="00915A91">
            <w:pPr>
              <w:spacing w:before="0" w:after="0"/>
              <w:rPr>
                <w:sz w:val="20"/>
                <w:szCs w:val="20"/>
              </w:rPr>
            </w:pPr>
          </w:p>
        </w:tc>
        <w:tc>
          <w:tcPr>
            <w:tcW w:w="118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60</w:t>
            </w:r>
          </w:p>
        </w:tc>
        <w:tc>
          <w:tcPr>
            <w:tcW w:w="1245"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60</w:t>
            </w:r>
          </w:p>
        </w:tc>
        <w:tc>
          <w:tcPr>
            <w:tcW w:w="10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rsidR="00915A91" w:rsidRDefault="00CF101E">
            <w:pPr>
              <w:spacing w:before="0" w:after="0"/>
              <w:jc w:val="center"/>
              <w:rPr>
                <w:b/>
                <w:sz w:val="20"/>
                <w:szCs w:val="20"/>
              </w:rPr>
            </w:pPr>
            <w:r>
              <w:rPr>
                <w:b/>
                <w:sz w:val="20"/>
                <w:szCs w:val="20"/>
              </w:rPr>
              <w:t>120</w:t>
            </w:r>
          </w:p>
        </w:tc>
      </w:tr>
    </w:tbl>
    <w:p w:rsidR="00915A91" w:rsidRDefault="00915A91"/>
    <w:p w:rsidR="00915A91" w:rsidRDefault="00CF101E">
      <w:pPr>
        <w:pStyle w:val="Ttulo2"/>
      </w:pPr>
      <w:bookmarkStart w:id="10" w:name="_uij8zsrm1cgo" w:colFirst="0" w:colLast="0"/>
      <w:bookmarkEnd w:id="10"/>
      <w:r>
        <w:t>Metodología de evaluación</w:t>
      </w:r>
    </w:p>
    <w:p w:rsidR="00915A91" w:rsidRDefault="00CF101E">
      <w:r>
        <w:t>Fase a distancia</w:t>
      </w:r>
    </w:p>
    <w:p w:rsidR="00915A91" w:rsidRDefault="00CF101E">
      <w:pPr>
        <w:numPr>
          <w:ilvl w:val="0"/>
          <w:numId w:val="1"/>
        </w:numPr>
        <w:contextualSpacing/>
      </w:pPr>
      <w:r>
        <w:t>Informe de análisis de casos y participación en foros de discusión (30%)</w:t>
      </w:r>
    </w:p>
    <w:p w:rsidR="00915A91" w:rsidRDefault="00CF101E">
      <w:pPr>
        <w:numPr>
          <w:ilvl w:val="0"/>
          <w:numId w:val="1"/>
        </w:numPr>
        <w:contextualSpacing/>
      </w:pPr>
      <w:r>
        <w:t>Evaluación de conocimientos (pruebas) (20%)</w:t>
      </w:r>
    </w:p>
    <w:p w:rsidR="00E25692" w:rsidRDefault="00E25692"/>
    <w:p w:rsidR="00915A91" w:rsidRDefault="00CF101E">
      <w:r>
        <w:t>Fase presencial</w:t>
      </w:r>
    </w:p>
    <w:p w:rsidR="00915A91" w:rsidRDefault="00CF101E">
      <w:pPr>
        <w:numPr>
          <w:ilvl w:val="0"/>
          <w:numId w:val="1"/>
        </w:numPr>
        <w:contextualSpacing/>
      </w:pPr>
      <w:r>
        <w:t>Desarrollo de BCP para un caso específico (40%)</w:t>
      </w:r>
    </w:p>
    <w:p w:rsidR="00915A91" w:rsidRDefault="00CF101E">
      <w:pPr>
        <w:numPr>
          <w:ilvl w:val="0"/>
          <w:numId w:val="1"/>
        </w:numPr>
        <w:contextualSpacing/>
      </w:pPr>
      <w:r>
        <w:t>Evaluación de plan de acción (informe y presentación) (10%)</w:t>
      </w:r>
    </w:p>
    <w:p w:rsidR="00915A91" w:rsidRDefault="00915A91">
      <w:pPr>
        <w:spacing w:before="0" w:line="276" w:lineRule="auto"/>
      </w:pPr>
    </w:p>
    <w:p w:rsidR="00915A91" w:rsidRDefault="00CF101E">
      <w:pPr>
        <w:pStyle w:val="Ttulo2"/>
      </w:pPr>
      <w:bookmarkStart w:id="11" w:name="_tf56umpse91k" w:colFirst="0" w:colLast="0"/>
      <w:bookmarkEnd w:id="11"/>
      <w:r>
        <w:t>Requisitos de aprobación</w:t>
      </w:r>
    </w:p>
    <w:p w:rsidR="00915A91" w:rsidRDefault="00CF101E">
      <w:pPr>
        <w:numPr>
          <w:ilvl w:val="0"/>
          <w:numId w:val="5"/>
        </w:numPr>
        <w:contextualSpacing/>
      </w:pPr>
      <w:r>
        <w:t>Aprobación con un 60% de logro promedio de las evaluaciones.</w:t>
      </w:r>
    </w:p>
    <w:p w:rsidR="00915A91" w:rsidRDefault="00CF101E">
      <w:pPr>
        <w:numPr>
          <w:ilvl w:val="0"/>
          <w:numId w:val="5"/>
        </w:numPr>
        <w:contextualSpacing/>
      </w:pPr>
      <w:r>
        <w:t>Participación en 100% de las actividades a distancia.</w:t>
      </w:r>
    </w:p>
    <w:p w:rsidR="00915A91" w:rsidRDefault="00CF101E">
      <w:pPr>
        <w:numPr>
          <w:ilvl w:val="0"/>
          <w:numId w:val="5"/>
        </w:numPr>
        <w:contextualSpacing/>
      </w:pPr>
      <w:r>
        <w:t>Participación mínima de 75% de clases presenciales.</w:t>
      </w:r>
    </w:p>
    <w:p w:rsidR="00915A91" w:rsidRDefault="00CF101E">
      <w:r>
        <w:br w:type="page"/>
      </w:r>
    </w:p>
    <w:p w:rsidR="00915A91" w:rsidRDefault="00CF101E">
      <w:pPr>
        <w:pStyle w:val="Ttulo1"/>
        <w:spacing w:before="0"/>
      </w:pPr>
      <w:bookmarkStart w:id="12" w:name="_n1gy6tsjvk3v" w:colFirst="0" w:colLast="0"/>
      <w:bookmarkEnd w:id="12"/>
      <w:r>
        <w:lastRenderedPageBreak/>
        <w:t>CALENDARIO DE ACTIVIDADES</w:t>
      </w:r>
    </w:p>
    <w:p w:rsidR="00915A91" w:rsidRDefault="00CF101E">
      <w:pPr>
        <w:rPr>
          <w:sz w:val="20"/>
          <w:szCs w:val="20"/>
        </w:rPr>
      </w:pPr>
      <w:r>
        <w:rPr>
          <w:sz w:val="20"/>
          <w:szCs w:val="20"/>
        </w:rPr>
        <w:t>Nota: El siguiente programa puede sufrir modificaciones que permitan un óptimo desarrollo del curso</w:t>
      </w:r>
    </w:p>
    <w:p w:rsidR="00915A91" w:rsidRDefault="00CF101E">
      <w:pPr>
        <w:pStyle w:val="Ttulo2"/>
      </w:pPr>
      <w:bookmarkStart w:id="13" w:name="_ly3tyxs5hwe6" w:colFirst="0" w:colLast="0"/>
      <w:bookmarkEnd w:id="13"/>
      <w:r>
        <w:t>Fase a distancia</w:t>
      </w:r>
    </w:p>
    <w:tbl>
      <w:tblPr>
        <w:tblStyle w:val="a1"/>
        <w:tblW w:w="903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754"/>
        <w:gridCol w:w="1290"/>
        <w:gridCol w:w="4696"/>
        <w:gridCol w:w="1290"/>
      </w:tblGrid>
      <w:tr w:rsidR="00915A91">
        <w:trPr>
          <w:trHeight w:val="320"/>
        </w:trPr>
        <w:tc>
          <w:tcPr>
            <w:tcW w:w="1754"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Fecha</w:t>
            </w:r>
          </w:p>
        </w:tc>
        <w:tc>
          <w:tcPr>
            <w:tcW w:w="1290"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Módulo</w:t>
            </w:r>
          </w:p>
        </w:tc>
        <w:tc>
          <w:tcPr>
            <w:tcW w:w="4695" w:type="dxa"/>
            <w:tcBorders>
              <w:top w:val="nil"/>
              <w:left w:val="nil"/>
              <w:bottom w:val="single" w:sz="18" w:space="0" w:color="666666"/>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Tópicos</w:t>
            </w:r>
          </w:p>
        </w:tc>
        <w:tc>
          <w:tcPr>
            <w:tcW w:w="1290" w:type="dxa"/>
            <w:tcBorders>
              <w:top w:val="nil"/>
              <w:left w:val="nil"/>
              <w:bottom w:val="single" w:sz="18" w:space="0" w:color="666666"/>
              <w:right w:val="nil"/>
            </w:tcBorders>
            <w:shd w:val="clear" w:color="auto" w:fill="666666"/>
            <w:tcMar>
              <w:top w:w="40" w:type="dxa"/>
              <w:left w:w="40" w:type="dxa"/>
              <w:bottom w:w="40" w:type="dxa"/>
              <w:right w:w="40" w:type="dxa"/>
            </w:tcMar>
            <w:vAlign w:val="bottom"/>
          </w:tcPr>
          <w:p w:rsidR="00915A91" w:rsidRDefault="00CF101E">
            <w:pPr>
              <w:widowControl w:val="0"/>
              <w:spacing w:before="0" w:after="0" w:line="276" w:lineRule="auto"/>
              <w:jc w:val="center"/>
              <w:rPr>
                <w:rFonts w:ascii="Arial" w:eastAsia="Arial" w:hAnsi="Arial" w:cs="Arial"/>
                <w:sz w:val="20"/>
                <w:szCs w:val="20"/>
              </w:rPr>
            </w:pPr>
            <w:r>
              <w:rPr>
                <w:rFonts w:ascii="Arial" w:eastAsia="Arial" w:hAnsi="Arial" w:cs="Arial"/>
                <w:color w:val="FFFFFF"/>
                <w:sz w:val="20"/>
                <w:szCs w:val="20"/>
              </w:rPr>
              <w:t>Hrs</w:t>
            </w:r>
          </w:p>
        </w:tc>
      </w:tr>
      <w:tr w:rsidR="00915A91">
        <w:trPr>
          <w:trHeight w:val="5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lun., 24-sept.-18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Gestión de riesgos y gestión de la continuidad de negocios en un entorno de mejora continua.</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Impacto del desastre.</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lun., 24-sept.-18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mar., 25-sept.-18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Impacto del desastre.</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Continuidad del negocio y la norma ISO 22300:2012.</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5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mar., 25-sept.-18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5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mié., 26-sept.-18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Metodología para la gestión de la continuidad del negocio.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5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mié., 26-sept.-18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jue., 27-sept.-18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El Puerto en su entorno logístico.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El Puerto en su entorno territorial y marítimo.</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jue., 27-sept.-18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vie., 28-sept.-18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El Puerto en su entorno territorial y marítimo.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52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Enfoque sistémico de la gestión de riesgos en el sector marítimo - portuario.</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vie., 28-sept.-18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sáb., 29-sept.-18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5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sáb., 29-sept.-18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bl>
    <w:p w:rsidR="00915A91" w:rsidRDefault="00915A91"/>
    <w:p w:rsidR="00915A91" w:rsidRDefault="00CF101E">
      <w:pPr>
        <w:pStyle w:val="Ttulo2"/>
      </w:pPr>
      <w:bookmarkStart w:id="14" w:name="_kc7cojwllitd" w:colFirst="0" w:colLast="0"/>
      <w:bookmarkEnd w:id="14"/>
      <w:r>
        <w:br w:type="page"/>
      </w:r>
    </w:p>
    <w:p w:rsidR="00915A91" w:rsidRDefault="00915A91">
      <w:pPr>
        <w:pStyle w:val="Ttulo2"/>
      </w:pPr>
      <w:bookmarkStart w:id="15" w:name="_elqa5jjc5sgw" w:colFirst="0" w:colLast="0"/>
      <w:bookmarkEnd w:id="15"/>
    </w:p>
    <w:tbl>
      <w:tblPr>
        <w:tblStyle w:val="a2"/>
        <w:tblW w:w="903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754"/>
        <w:gridCol w:w="1290"/>
        <w:gridCol w:w="4696"/>
        <w:gridCol w:w="1290"/>
      </w:tblGrid>
      <w:tr w:rsidR="00915A91">
        <w:trPr>
          <w:trHeight w:val="320"/>
        </w:trPr>
        <w:tc>
          <w:tcPr>
            <w:tcW w:w="1754"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Fecha</w:t>
            </w:r>
          </w:p>
        </w:tc>
        <w:tc>
          <w:tcPr>
            <w:tcW w:w="1290"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Módulo</w:t>
            </w:r>
          </w:p>
        </w:tc>
        <w:tc>
          <w:tcPr>
            <w:tcW w:w="4695" w:type="dxa"/>
            <w:tcBorders>
              <w:top w:val="nil"/>
              <w:left w:val="nil"/>
              <w:bottom w:val="single" w:sz="18" w:space="0" w:color="666666"/>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Tópicos</w:t>
            </w:r>
          </w:p>
        </w:tc>
        <w:tc>
          <w:tcPr>
            <w:tcW w:w="1290" w:type="dxa"/>
            <w:tcBorders>
              <w:top w:val="nil"/>
              <w:left w:val="nil"/>
              <w:bottom w:val="single" w:sz="18" w:space="0" w:color="666666"/>
              <w:right w:val="nil"/>
            </w:tcBorders>
            <w:shd w:val="clear" w:color="auto" w:fill="666666"/>
            <w:tcMar>
              <w:top w:w="40" w:type="dxa"/>
              <w:left w:w="40" w:type="dxa"/>
              <w:bottom w:w="40" w:type="dxa"/>
              <w:right w:w="40" w:type="dxa"/>
            </w:tcMar>
            <w:vAlign w:val="bottom"/>
          </w:tcPr>
          <w:p w:rsidR="00915A91" w:rsidRDefault="00CF101E">
            <w:pPr>
              <w:widowControl w:val="0"/>
              <w:spacing w:before="0" w:after="0" w:line="276" w:lineRule="auto"/>
              <w:jc w:val="center"/>
              <w:rPr>
                <w:rFonts w:ascii="Arial" w:eastAsia="Arial" w:hAnsi="Arial" w:cs="Arial"/>
                <w:sz w:val="20"/>
                <w:szCs w:val="20"/>
              </w:rPr>
            </w:pPr>
            <w:r>
              <w:rPr>
                <w:rFonts w:ascii="Arial" w:eastAsia="Arial" w:hAnsi="Arial" w:cs="Arial"/>
                <w:color w:val="FFFFFF"/>
                <w:sz w:val="20"/>
                <w:szCs w:val="20"/>
              </w:rPr>
              <w:t>Hrs</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lun., 1-oct.-18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Sistemas de continuidad: relación entre organizaciones.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Las amenazas de un puerto en un entorno sísmico.</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lun., 1-oct.-18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mar., 2-oct.-18</w:t>
            </w: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La física de los sismos y tsunamis.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mar., 2-oct.-18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mié., 3-oct.-18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Otras amenazas.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La ingeniería para mitigación de impactos.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mié., 3-oct.-18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jue., 4-oct.-18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La ingeniería para mitigación de impactos.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Introducción al análisis de impacto en el negocio.</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jue., 4-oct.-18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vie., 5-oct.-18</w:t>
            </w: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Introducción a la gestión de riesgos.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vie., 5-oct.-18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sáb., 6-oct.-18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6 Integración de contenidos.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2,5</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sáb., 6-oct.-18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6</w:t>
            </w:r>
          </w:p>
        </w:tc>
      </w:tr>
    </w:tbl>
    <w:p w:rsidR="00915A91" w:rsidRDefault="00CF101E">
      <w:pPr>
        <w:pStyle w:val="Ttulo2"/>
      </w:pPr>
      <w:bookmarkStart w:id="16" w:name="_yapwj2ajuskz" w:colFirst="0" w:colLast="0"/>
      <w:bookmarkEnd w:id="16"/>
      <w:r>
        <w:br w:type="page"/>
      </w:r>
    </w:p>
    <w:p w:rsidR="00915A91" w:rsidRDefault="00915A91">
      <w:pPr>
        <w:pStyle w:val="Ttulo2"/>
      </w:pPr>
      <w:bookmarkStart w:id="17" w:name="_kcz4zvmo4fi4" w:colFirst="0" w:colLast="0"/>
      <w:bookmarkEnd w:id="17"/>
    </w:p>
    <w:tbl>
      <w:tblPr>
        <w:tblStyle w:val="a3"/>
        <w:tblW w:w="903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754"/>
        <w:gridCol w:w="1290"/>
        <w:gridCol w:w="4696"/>
        <w:gridCol w:w="1290"/>
      </w:tblGrid>
      <w:tr w:rsidR="00915A91">
        <w:trPr>
          <w:trHeight w:val="320"/>
        </w:trPr>
        <w:tc>
          <w:tcPr>
            <w:tcW w:w="1754"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Fecha</w:t>
            </w:r>
          </w:p>
        </w:tc>
        <w:tc>
          <w:tcPr>
            <w:tcW w:w="1290"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Módulo</w:t>
            </w:r>
          </w:p>
        </w:tc>
        <w:tc>
          <w:tcPr>
            <w:tcW w:w="4695" w:type="dxa"/>
            <w:tcBorders>
              <w:top w:val="nil"/>
              <w:left w:val="nil"/>
              <w:bottom w:val="single" w:sz="18" w:space="0" w:color="666666"/>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Tópicos</w:t>
            </w:r>
          </w:p>
        </w:tc>
        <w:tc>
          <w:tcPr>
            <w:tcW w:w="1290" w:type="dxa"/>
            <w:tcBorders>
              <w:top w:val="nil"/>
              <w:left w:val="nil"/>
              <w:bottom w:val="single" w:sz="18" w:space="0" w:color="666666"/>
              <w:right w:val="nil"/>
            </w:tcBorders>
            <w:shd w:val="clear" w:color="auto" w:fill="666666"/>
            <w:tcMar>
              <w:top w:w="40" w:type="dxa"/>
              <w:left w:w="40" w:type="dxa"/>
              <w:bottom w:w="40" w:type="dxa"/>
              <w:right w:w="40" w:type="dxa"/>
            </w:tcMar>
            <w:vAlign w:val="bottom"/>
          </w:tcPr>
          <w:p w:rsidR="00915A91" w:rsidRDefault="00CF101E">
            <w:pPr>
              <w:widowControl w:val="0"/>
              <w:spacing w:before="0" w:after="0" w:line="276" w:lineRule="auto"/>
              <w:jc w:val="center"/>
              <w:rPr>
                <w:rFonts w:ascii="Arial" w:eastAsia="Arial" w:hAnsi="Arial" w:cs="Arial"/>
                <w:sz w:val="20"/>
                <w:szCs w:val="20"/>
              </w:rPr>
            </w:pPr>
            <w:r>
              <w:rPr>
                <w:rFonts w:ascii="Arial" w:eastAsia="Arial" w:hAnsi="Arial" w:cs="Arial"/>
                <w:color w:val="FFFFFF"/>
                <w:sz w:val="20"/>
                <w:szCs w:val="20"/>
              </w:rPr>
              <w:t>Hrs</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lun., 8-oct.-18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Indicadores necesarios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Herramientas para el análisis.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lun., 8-oct.-18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mar., 9-oct.-18</w:t>
            </w: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Herramientas para el análisis.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mar., 9-oct.-18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mié., 10-oct.-18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Herramientas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Aplicación práctica.</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6 Integración de contenidos.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mié., 10-oct.-18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jue., 11-oct.-18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Concepto de riesgo y sus componentes.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Vulnerabilidades en un entorno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Tipologías de obras portuarias.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jue., 11-oct.-18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vie., 12-oct.-18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Tipologías de obras portuarias.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Análisis de riesgos en el desarrollo de BCP.</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vie., 12-oct.-18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sáb., 13-oct.-18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Integración de contenidos.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Análisis de riesgos en el desarrollo de BCP.</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6 Integración de contenidos.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sáb., 13-oct.-18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6</w:t>
            </w:r>
          </w:p>
        </w:tc>
      </w:tr>
    </w:tbl>
    <w:p w:rsidR="00915A91" w:rsidRDefault="00CF101E">
      <w:pPr>
        <w:pStyle w:val="Ttulo2"/>
      </w:pPr>
      <w:bookmarkStart w:id="18" w:name="_25xd49utzsru" w:colFirst="0" w:colLast="0"/>
      <w:bookmarkEnd w:id="18"/>
      <w:r>
        <w:br w:type="page"/>
      </w:r>
    </w:p>
    <w:p w:rsidR="00915A91" w:rsidRDefault="00CF101E">
      <w:pPr>
        <w:pStyle w:val="Ttulo2"/>
      </w:pPr>
      <w:bookmarkStart w:id="19" w:name="_fxzwk22l3z2z" w:colFirst="0" w:colLast="0"/>
      <w:bookmarkEnd w:id="19"/>
      <w:r>
        <w:lastRenderedPageBreak/>
        <w:t>Fase presencial</w:t>
      </w:r>
    </w:p>
    <w:p w:rsidR="00915A91" w:rsidRDefault="00915A91"/>
    <w:tbl>
      <w:tblPr>
        <w:tblStyle w:val="a4"/>
        <w:tblW w:w="903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754"/>
        <w:gridCol w:w="1290"/>
        <w:gridCol w:w="4696"/>
        <w:gridCol w:w="1290"/>
      </w:tblGrid>
      <w:tr w:rsidR="00915A91">
        <w:trPr>
          <w:trHeight w:val="320"/>
        </w:trPr>
        <w:tc>
          <w:tcPr>
            <w:tcW w:w="1754"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Fecha</w:t>
            </w:r>
          </w:p>
        </w:tc>
        <w:tc>
          <w:tcPr>
            <w:tcW w:w="1290"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Módulo</w:t>
            </w:r>
          </w:p>
        </w:tc>
        <w:tc>
          <w:tcPr>
            <w:tcW w:w="4695" w:type="dxa"/>
            <w:tcBorders>
              <w:top w:val="nil"/>
              <w:left w:val="nil"/>
              <w:bottom w:val="single" w:sz="18" w:space="0" w:color="666666"/>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Tópicos</w:t>
            </w:r>
          </w:p>
        </w:tc>
        <w:tc>
          <w:tcPr>
            <w:tcW w:w="1290" w:type="dxa"/>
            <w:tcBorders>
              <w:top w:val="nil"/>
              <w:left w:val="nil"/>
              <w:bottom w:val="single" w:sz="18" w:space="0" w:color="666666"/>
              <w:right w:val="nil"/>
            </w:tcBorders>
            <w:shd w:val="clear" w:color="auto" w:fill="666666"/>
            <w:tcMar>
              <w:top w:w="40" w:type="dxa"/>
              <w:left w:w="40" w:type="dxa"/>
              <w:bottom w:w="40" w:type="dxa"/>
              <w:right w:w="40" w:type="dxa"/>
            </w:tcMar>
            <w:vAlign w:val="bottom"/>
          </w:tcPr>
          <w:p w:rsidR="00915A91" w:rsidRDefault="00CF101E">
            <w:pPr>
              <w:widowControl w:val="0"/>
              <w:spacing w:before="0" w:after="0" w:line="276" w:lineRule="auto"/>
              <w:jc w:val="center"/>
              <w:rPr>
                <w:rFonts w:ascii="Arial" w:eastAsia="Arial" w:hAnsi="Arial" w:cs="Arial"/>
                <w:sz w:val="20"/>
                <w:szCs w:val="20"/>
              </w:rPr>
            </w:pPr>
            <w:r>
              <w:rPr>
                <w:rFonts w:ascii="Arial" w:eastAsia="Arial" w:hAnsi="Arial" w:cs="Arial"/>
                <w:color w:val="FFFFFF"/>
                <w:sz w:val="20"/>
                <w:szCs w:val="20"/>
              </w:rPr>
              <w:t>Hrs</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mié., 17-oct.-18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Impacto del desastre.</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5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Metodología para la gestión de la continuidad del negocio.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Sistemas de continuidad: relación entre organizaciones.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La física de los sismos y tsunamis.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Tipologías de obras portuarias.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mié., 17-oct.-18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jue., 18-oct.-18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Impacto del desastre.</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5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Enfoque sistémico de la gestión de riesgos en el sector marítimo -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Sistemas de continuidad: relación entre organizaciones.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Las amenazas de un puerto en un entorno sísmico.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La física de los sismos y tsunamis.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La ingeniería para mitigación de impactos.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Otras amenazas.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Concepto de riesgo y sus componentes.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Vulnerabilidades en un entorno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Tipologías de obras portuarias.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jue., 18-oct.-18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5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vie., 19-oct.-18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Enfoque sistémico de la gestión de riesgos en el sector marítimo -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Sistemas de continuidad: relación entre organizaciones.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La ingeniería para mitigación de impactos.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Introducción al análisis de impacto en el negocio.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Indicadores necesarios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Herramientas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Aplicación práctica.</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Introducción a la gestión de riesgos.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Concepto de riesgo y sus componentes.</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vie., 19-oct.-18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300"/>
        </w:trPr>
        <w:tc>
          <w:tcPr>
            <w:tcW w:w="1754"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lastRenderedPageBreak/>
              <w:t>Fecha</w:t>
            </w:r>
          </w:p>
        </w:tc>
        <w:tc>
          <w:tcPr>
            <w:tcW w:w="1290" w:type="dxa"/>
            <w:tcBorders>
              <w:top w:val="nil"/>
              <w:left w:val="nil"/>
              <w:bottom w:val="single" w:sz="18" w:space="0" w:color="666666"/>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Módulo</w:t>
            </w:r>
          </w:p>
        </w:tc>
        <w:tc>
          <w:tcPr>
            <w:tcW w:w="4695" w:type="dxa"/>
            <w:tcBorders>
              <w:top w:val="nil"/>
              <w:left w:val="nil"/>
              <w:bottom w:val="single" w:sz="18" w:space="0" w:color="666666"/>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i/>
                <w:sz w:val="20"/>
                <w:szCs w:val="20"/>
              </w:rPr>
              <w:t>Tópicos</w:t>
            </w:r>
          </w:p>
        </w:tc>
        <w:tc>
          <w:tcPr>
            <w:tcW w:w="1290" w:type="dxa"/>
            <w:tcBorders>
              <w:top w:val="nil"/>
              <w:left w:val="nil"/>
              <w:bottom w:val="single" w:sz="18" w:space="0" w:color="666666"/>
              <w:right w:val="nil"/>
            </w:tcBorders>
            <w:shd w:val="clear" w:color="auto" w:fill="666666"/>
            <w:tcMar>
              <w:top w:w="40" w:type="dxa"/>
              <w:left w:w="40" w:type="dxa"/>
              <w:bottom w:w="40" w:type="dxa"/>
              <w:right w:w="40" w:type="dxa"/>
            </w:tcMar>
            <w:vAlign w:val="bottom"/>
          </w:tcPr>
          <w:p w:rsidR="00915A91" w:rsidRDefault="00CF101E">
            <w:pPr>
              <w:widowControl w:val="0"/>
              <w:spacing w:before="0" w:after="0" w:line="276" w:lineRule="auto"/>
              <w:jc w:val="center"/>
              <w:rPr>
                <w:rFonts w:ascii="Arial" w:eastAsia="Arial" w:hAnsi="Arial" w:cs="Arial"/>
                <w:sz w:val="20"/>
                <w:szCs w:val="20"/>
              </w:rPr>
            </w:pPr>
            <w:r>
              <w:rPr>
                <w:rFonts w:ascii="Arial" w:eastAsia="Arial" w:hAnsi="Arial" w:cs="Arial"/>
                <w:color w:val="FFFFFF"/>
                <w:sz w:val="20"/>
                <w:szCs w:val="20"/>
              </w:rPr>
              <w:t>Hrs</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lun., 22-oct.-18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La física de los sismos y tsunamis.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Herramientas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Concepto de riesgo y sus componentes.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Análisis de riesgos en el desarrollo de BCP.</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6</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Análisis de caso particular</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lun., 22-oct.-18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mar., 23-oct.-18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1</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Impacto del desastre.</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1,5</w:t>
            </w:r>
          </w:p>
        </w:tc>
      </w:tr>
      <w:tr w:rsidR="00915A91">
        <w:trPr>
          <w:trHeight w:val="5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2</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Enfoque sistémico de la gestión de riesgos en el sector marítimo -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Sistemas de continuidad: relación entre organizaciones.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3</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Las amenazas de un puerto en un entorno sísmico.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La física de los sismos y tsunamis.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La ingeniería para mitigación de impactos.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Indicadores necesarios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Concepto de riesgo y sus componentes.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Vulnerabilidades en un entorno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mar., 23-oct.-18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mié., 24-oct.-18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4</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Herramientas para el análisis.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1,25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5</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Concepto de riesgo y sus componentes.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1,25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3. Vulnerabilidades en un entorno portuario.</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4. Tipologías de obras portuarias.</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0,5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5. Análisis de riesgos en el desarrollo de BCP.</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6</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Estrategias de Continuidad</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1</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mié., 24-oct.-18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300"/>
        </w:trPr>
        <w:tc>
          <w:tcPr>
            <w:tcW w:w="1754"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jue., 25-oct.-18</w:t>
            </w:r>
          </w:p>
        </w:tc>
        <w:tc>
          <w:tcPr>
            <w:tcW w:w="1290" w:type="dxa"/>
            <w:tcBorders>
              <w:top w:val="nil"/>
              <w:left w:val="nil"/>
              <w:bottom w:val="nil"/>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6</w:t>
            </w:r>
          </w:p>
        </w:tc>
        <w:tc>
          <w:tcPr>
            <w:tcW w:w="4695" w:type="dxa"/>
            <w:tcBorders>
              <w:top w:val="nil"/>
              <w:left w:val="nil"/>
              <w:bottom w:val="nil"/>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1. Estrategias de Continuidad</w:t>
            </w:r>
          </w:p>
        </w:tc>
        <w:tc>
          <w:tcPr>
            <w:tcW w:w="1290" w:type="dxa"/>
            <w:tcBorders>
              <w:top w:val="nil"/>
              <w:left w:val="nil"/>
              <w:bottom w:val="nil"/>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2,5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Análisis de caso particular</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5</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jue., 25-oct.-18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r w:rsidR="00915A91">
        <w:trPr>
          <w:trHeight w:val="300"/>
        </w:trPr>
        <w:tc>
          <w:tcPr>
            <w:tcW w:w="1754"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vie., 26-oct.-18</w:t>
            </w:r>
          </w:p>
        </w:tc>
        <w:tc>
          <w:tcPr>
            <w:tcW w:w="1290"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MÓDULO 6</w:t>
            </w:r>
          </w:p>
        </w:tc>
        <w:tc>
          <w:tcPr>
            <w:tcW w:w="4695" w:type="dxa"/>
            <w:tcBorders>
              <w:top w:val="nil"/>
              <w:left w:val="nil"/>
              <w:bottom w:val="single" w:sz="6" w:space="0" w:color="FFFFFF"/>
              <w:right w:val="single" w:sz="6" w:space="0" w:color="FFFFFF"/>
            </w:tcBorders>
            <w:shd w:val="clear" w:color="auto" w:fill="F3F3F3"/>
            <w:tcMar>
              <w:top w:w="40" w:type="dxa"/>
              <w:left w:w="40" w:type="dxa"/>
              <w:bottom w:w="40" w:type="dxa"/>
              <w:right w:w="40" w:type="dxa"/>
            </w:tcMar>
            <w:vAlign w:val="bottom"/>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2. Análisis de caso particular</w:t>
            </w:r>
          </w:p>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Seminario</w:t>
            </w:r>
          </w:p>
        </w:tc>
        <w:tc>
          <w:tcPr>
            <w:tcW w:w="1290" w:type="dxa"/>
            <w:tcBorders>
              <w:top w:val="nil"/>
              <w:left w:val="nil"/>
              <w:bottom w:val="single" w:sz="6" w:space="0" w:color="FFFFFF"/>
              <w:right w:val="nil"/>
            </w:tcBorders>
            <w:shd w:val="clear" w:color="auto" w:fill="FFFFFF"/>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4,5</w:t>
            </w:r>
          </w:p>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3</w:t>
            </w:r>
          </w:p>
        </w:tc>
      </w:tr>
      <w:tr w:rsidR="00915A91">
        <w:trPr>
          <w:trHeight w:val="300"/>
        </w:trPr>
        <w:tc>
          <w:tcPr>
            <w:tcW w:w="1754" w:type="dxa"/>
            <w:tcBorders>
              <w:top w:val="nil"/>
              <w:left w:val="nil"/>
              <w:bottom w:val="nil"/>
              <w:right w:val="nil"/>
            </w:tcBorders>
            <w:shd w:val="clear" w:color="auto" w:fill="D9D9D9"/>
            <w:tcMar>
              <w:top w:w="40" w:type="dxa"/>
              <w:left w:w="40" w:type="dxa"/>
              <w:bottom w:w="40" w:type="dxa"/>
              <w:right w:w="40" w:type="dxa"/>
            </w:tcMar>
          </w:tcPr>
          <w:p w:rsidR="00915A91" w:rsidRDefault="00CF101E">
            <w:pPr>
              <w:widowControl w:val="0"/>
              <w:spacing w:before="0" w:after="0" w:line="276" w:lineRule="auto"/>
              <w:jc w:val="left"/>
              <w:rPr>
                <w:rFonts w:ascii="Arial" w:eastAsia="Arial" w:hAnsi="Arial" w:cs="Arial"/>
                <w:sz w:val="20"/>
                <w:szCs w:val="20"/>
              </w:rPr>
            </w:pPr>
            <w:r>
              <w:rPr>
                <w:rFonts w:ascii="Arial" w:eastAsia="Arial" w:hAnsi="Arial" w:cs="Arial"/>
                <w:sz w:val="20"/>
                <w:szCs w:val="20"/>
              </w:rPr>
              <w:t>Total vie., 26-oct.-18</w:t>
            </w:r>
          </w:p>
        </w:tc>
        <w:tc>
          <w:tcPr>
            <w:tcW w:w="1290" w:type="dxa"/>
            <w:tcBorders>
              <w:top w:val="nil"/>
              <w:left w:val="nil"/>
              <w:bottom w:val="nil"/>
              <w:right w:val="nil"/>
            </w:tcBorders>
            <w:shd w:val="clear" w:color="auto" w:fill="D9D9D9"/>
            <w:tcMar>
              <w:top w:w="40" w:type="dxa"/>
              <w:left w:w="40" w:type="dxa"/>
              <w:bottom w:w="40" w:type="dxa"/>
              <w:right w:w="40" w:type="dxa"/>
            </w:tcMar>
          </w:tcPr>
          <w:p w:rsidR="00915A91" w:rsidRDefault="00915A91">
            <w:pPr>
              <w:widowControl w:val="0"/>
              <w:spacing w:before="0" w:after="0" w:line="276" w:lineRule="auto"/>
              <w:jc w:val="left"/>
              <w:rPr>
                <w:rFonts w:ascii="Arial" w:eastAsia="Arial" w:hAnsi="Arial" w:cs="Arial"/>
                <w:sz w:val="20"/>
                <w:szCs w:val="20"/>
              </w:rPr>
            </w:pPr>
          </w:p>
        </w:tc>
        <w:tc>
          <w:tcPr>
            <w:tcW w:w="4695"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915A91">
            <w:pPr>
              <w:widowControl w:val="0"/>
              <w:spacing w:before="0" w:after="0" w:line="276" w:lineRule="auto"/>
              <w:jc w:val="left"/>
              <w:rPr>
                <w:rFonts w:ascii="Arial" w:eastAsia="Arial" w:hAnsi="Arial" w:cs="Arial"/>
                <w:sz w:val="20"/>
                <w:szCs w:val="20"/>
              </w:rPr>
            </w:pPr>
          </w:p>
        </w:tc>
        <w:tc>
          <w:tcPr>
            <w:tcW w:w="1290" w:type="dxa"/>
            <w:tcBorders>
              <w:top w:val="nil"/>
              <w:left w:val="nil"/>
              <w:bottom w:val="nil"/>
              <w:right w:val="nil"/>
            </w:tcBorders>
            <w:shd w:val="clear" w:color="auto" w:fill="D9D9D9"/>
            <w:tcMar>
              <w:top w:w="40" w:type="dxa"/>
              <w:left w:w="40" w:type="dxa"/>
              <w:bottom w:w="40" w:type="dxa"/>
              <w:right w:w="40" w:type="dxa"/>
            </w:tcMar>
            <w:vAlign w:val="bottom"/>
          </w:tcPr>
          <w:p w:rsidR="00915A91" w:rsidRDefault="00CF101E">
            <w:pPr>
              <w:widowControl w:val="0"/>
              <w:spacing w:before="0" w:after="0" w:line="276" w:lineRule="auto"/>
              <w:jc w:val="right"/>
              <w:rPr>
                <w:rFonts w:ascii="Arial" w:eastAsia="Arial" w:hAnsi="Arial" w:cs="Arial"/>
                <w:sz w:val="20"/>
                <w:szCs w:val="20"/>
              </w:rPr>
            </w:pPr>
            <w:r>
              <w:rPr>
                <w:rFonts w:ascii="Arial" w:eastAsia="Arial" w:hAnsi="Arial" w:cs="Arial"/>
                <w:sz w:val="20"/>
                <w:szCs w:val="20"/>
              </w:rPr>
              <w:t>7,5</w:t>
            </w:r>
          </w:p>
        </w:tc>
      </w:tr>
    </w:tbl>
    <w:p w:rsidR="00915A91" w:rsidRDefault="00CF101E">
      <w:bookmarkStart w:id="20" w:name="_tablmbpjgmk8" w:colFirst="0" w:colLast="0"/>
      <w:bookmarkEnd w:id="20"/>
      <w:r>
        <w:br w:type="page"/>
      </w:r>
    </w:p>
    <w:p w:rsidR="00915A91" w:rsidRDefault="00CF101E">
      <w:pPr>
        <w:pStyle w:val="Ttulo1"/>
      </w:pPr>
      <w:bookmarkStart w:id="21" w:name="_l8twr8o46s8x" w:colFirst="0" w:colLast="0"/>
      <w:bookmarkEnd w:id="21"/>
      <w:r>
        <w:lastRenderedPageBreak/>
        <w:t>PROGRAMA DE MÓDULOS</w:t>
      </w:r>
    </w:p>
    <w:p w:rsidR="00915A91" w:rsidRDefault="00CF101E">
      <w:pPr>
        <w:pStyle w:val="Ttulo2"/>
        <w:spacing w:after="120" w:line="276" w:lineRule="auto"/>
        <w:ind w:left="0"/>
      </w:pPr>
      <w:bookmarkStart w:id="22" w:name="_bl0zdk1wqtkq" w:colFirst="0" w:colLast="0"/>
      <w:bookmarkEnd w:id="22"/>
      <w:r>
        <w:t>MÓDULO 1 - Introducción a la gestión de riesgos por desastres en sistemas portuarios</w:t>
      </w:r>
    </w:p>
    <w:p w:rsidR="00915A91" w:rsidRDefault="00CF101E">
      <w:pPr>
        <w:spacing w:before="360" w:after="80" w:line="276" w:lineRule="auto"/>
        <w:rPr>
          <w:b/>
        </w:rPr>
      </w:pPr>
      <w:r>
        <w:rPr>
          <w:b/>
        </w:rPr>
        <w:t>Objetivos</w:t>
      </w:r>
    </w:p>
    <w:p w:rsidR="00915A91" w:rsidRDefault="00CF101E">
      <w:r>
        <w:t>Al término del módulo, el estudiante comprenderá los beneficios de gestionar la continuidad de negocios e identificará la diversidad de amenazas que podrían afectar su funcionamiento, visualizando la continuidad del negocio en un marco de mejora continua. Mediante la revisión del impacto de diversos desastres históricos, el estudiante podrá reconocer las características generales de los desastres, especialmente la imposibilidad de evitar su ocurrencia. Finalmente, se espera que el estudiante conozca la evolución que ha tenido el concepto de gestión de la continuidad del negocio hasta llegar a la actual norma ISO y los componentes metodológicos mínimos para su aplicación.</w:t>
      </w:r>
    </w:p>
    <w:p w:rsidR="00915A91" w:rsidRDefault="00CF101E">
      <w:pPr>
        <w:spacing w:before="360" w:after="80" w:line="276" w:lineRule="auto"/>
        <w:rPr>
          <w:b/>
        </w:rPr>
      </w:pPr>
      <w:r>
        <w:rPr>
          <w:b/>
        </w:rPr>
        <w:t>Contenidos</w:t>
      </w:r>
    </w:p>
    <w:p w:rsidR="00915A91" w:rsidRDefault="00CF101E">
      <w:pPr>
        <w:numPr>
          <w:ilvl w:val="0"/>
          <w:numId w:val="2"/>
        </w:numPr>
        <w:spacing w:before="0" w:line="276" w:lineRule="auto"/>
        <w:contextualSpacing/>
      </w:pPr>
      <w:r>
        <w:t>Gestión de riesgos y gestión de la continuidad de negocios en un entorno de mejora continua.</w:t>
      </w:r>
    </w:p>
    <w:p w:rsidR="00915A91" w:rsidRDefault="00CF101E">
      <w:pPr>
        <w:numPr>
          <w:ilvl w:val="0"/>
          <w:numId w:val="2"/>
        </w:numPr>
        <w:spacing w:before="0" w:line="276" w:lineRule="auto"/>
        <w:contextualSpacing/>
      </w:pPr>
      <w:r>
        <w:t>Impacto del desastre.</w:t>
      </w:r>
    </w:p>
    <w:p w:rsidR="00915A91" w:rsidRDefault="00CF101E">
      <w:pPr>
        <w:numPr>
          <w:ilvl w:val="0"/>
          <w:numId w:val="2"/>
        </w:numPr>
        <w:spacing w:before="0" w:line="276" w:lineRule="auto"/>
        <w:contextualSpacing/>
      </w:pPr>
      <w:r>
        <w:t>Continuidad del negocio y la norma ISO 22300:2012.</w:t>
      </w:r>
    </w:p>
    <w:p w:rsidR="00915A91" w:rsidRDefault="00CF101E">
      <w:pPr>
        <w:numPr>
          <w:ilvl w:val="0"/>
          <w:numId w:val="2"/>
        </w:numPr>
        <w:spacing w:before="0" w:line="276" w:lineRule="auto"/>
        <w:contextualSpacing/>
      </w:pPr>
      <w:r>
        <w:t>Metodología para la gestión de la continuidad del negocio.</w:t>
      </w:r>
    </w:p>
    <w:p w:rsidR="00915A91" w:rsidRDefault="00CF101E">
      <w:pPr>
        <w:spacing w:before="360" w:after="80" w:line="276" w:lineRule="auto"/>
        <w:rPr>
          <w:b/>
        </w:rPr>
      </w:pPr>
      <w:r>
        <w:rPr>
          <w:b/>
        </w:rPr>
        <w:t>Formato Clase</w:t>
      </w:r>
    </w:p>
    <w:p w:rsidR="00915A91" w:rsidRDefault="00CF101E">
      <w:pPr>
        <w:spacing w:before="0" w:line="276" w:lineRule="auto"/>
      </w:pPr>
      <w:r>
        <w:t>La metodología de enseñanza se basa en:</w:t>
      </w:r>
    </w:p>
    <w:p w:rsidR="00915A91" w:rsidRDefault="00CF101E">
      <w:pPr>
        <w:numPr>
          <w:ilvl w:val="0"/>
          <w:numId w:val="4"/>
        </w:numPr>
        <w:spacing w:before="0" w:line="276" w:lineRule="auto"/>
        <w:contextualSpacing/>
      </w:pPr>
      <w:r>
        <w:t>Clase expositiva a distancia, a través de plataforma de aula virtual</w:t>
      </w:r>
    </w:p>
    <w:p w:rsidR="00915A91" w:rsidRDefault="00CF101E">
      <w:pPr>
        <w:numPr>
          <w:ilvl w:val="0"/>
          <w:numId w:val="4"/>
        </w:numPr>
        <w:spacing w:before="0" w:line="276" w:lineRule="auto"/>
        <w:contextualSpacing/>
      </w:pPr>
      <w:r>
        <w:t>Análisis de material de lectura</w:t>
      </w:r>
    </w:p>
    <w:p w:rsidR="00915A91" w:rsidRDefault="00CF101E">
      <w:pPr>
        <w:numPr>
          <w:ilvl w:val="0"/>
          <w:numId w:val="4"/>
        </w:numPr>
        <w:spacing w:before="0" w:line="276" w:lineRule="auto"/>
        <w:contextualSpacing/>
      </w:pPr>
      <w:r>
        <w:t xml:space="preserve">Participación en foro de discusión </w:t>
      </w:r>
    </w:p>
    <w:p w:rsidR="00915A91" w:rsidRDefault="00915A91">
      <w:pPr>
        <w:spacing w:before="0" w:line="276" w:lineRule="auto"/>
      </w:pPr>
    </w:p>
    <w:p w:rsidR="00915A91" w:rsidRDefault="00915A91">
      <w:pPr>
        <w:pStyle w:val="Ttulo2"/>
        <w:spacing w:after="0"/>
        <w:ind w:left="0"/>
      </w:pPr>
      <w:bookmarkStart w:id="23" w:name="_ihptonbh6jm" w:colFirst="0" w:colLast="0"/>
      <w:bookmarkEnd w:id="23"/>
    </w:p>
    <w:p w:rsidR="00915A91" w:rsidRDefault="00CF101E">
      <w:pPr>
        <w:pStyle w:val="Ttulo2"/>
        <w:spacing w:after="0"/>
        <w:ind w:left="0"/>
      </w:pPr>
      <w:bookmarkStart w:id="24" w:name="_gnjdcurwzqg" w:colFirst="0" w:colLast="0"/>
      <w:bookmarkEnd w:id="24"/>
      <w:r>
        <w:br w:type="page"/>
      </w:r>
    </w:p>
    <w:p w:rsidR="00915A91" w:rsidRDefault="00CF101E">
      <w:pPr>
        <w:pStyle w:val="Ttulo2"/>
        <w:spacing w:after="0"/>
        <w:ind w:left="0"/>
      </w:pPr>
      <w:bookmarkStart w:id="25" w:name="_wbe9dub2tvth" w:colFirst="0" w:colLast="0"/>
      <w:bookmarkEnd w:id="25"/>
      <w:r>
        <w:lastRenderedPageBreak/>
        <w:t>MÓDULO 2 - Fundamentos de la continuidad de negocios</w:t>
      </w:r>
    </w:p>
    <w:p w:rsidR="00915A91" w:rsidRDefault="00CF101E">
      <w:pPr>
        <w:spacing w:before="360" w:after="80" w:line="276" w:lineRule="auto"/>
        <w:rPr>
          <w:b/>
        </w:rPr>
      </w:pPr>
      <w:r>
        <w:rPr>
          <w:b/>
        </w:rPr>
        <w:t>Objetivos</w:t>
      </w:r>
    </w:p>
    <w:p w:rsidR="00915A91" w:rsidRDefault="00CF101E">
      <w:r>
        <w:t>Al término del módulo el estudiante visualizará el concepto de continuidad de negocios en un entorno portuario, y conocerá la interrelación que existe entre los distintos actores ante la ocurrencia de un desastre (interdependencia de los actores en caso de la detención de uno de ellos y la necesidad de la autoridad de priorizar la asignación de recursos para la recuperación).  Asimismo, se espera que el estudiante visualice la relación entre el funcionamiento del puerto y el bienestar de la población local (aporte relativo a la economía local y nacional, y a las actividades de emergencia y recuperación posterior al desastre).</w:t>
      </w:r>
    </w:p>
    <w:p w:rsidR="00915A91" w:rsidRDefault="00CF101E">
      <w:pPr>
        <w:spacing w:before="360" w:after="80" w:line="276" w:lineRule="auto"/>
        <w:rPr>
          <w:b/>
        </w:rPr>
      </w:pPr>
      <w:r>
        <w:rPr>
          <w:b/>
        </w:rPr>
        <w:t>Contenidos</w:t>
      </w:r>
    </w:p>
    <w:p w:rsidR="00915A91" w:rsidRDefault="00CF101E">
      <w:pPr>
        <w:numPr>
          <w:ilvl w:val="0"/>
          <w:numId w:val="4"/>
        </w:numPr>
        <w:spacing w:before="0" w:after="0" w:line="276" w:lineRule="auto"/>
      </w:pPr>
      <w:r>
        <w:t>El Puerto en su entorno logístico.</w:t>
      </w:r>
    </w:p>
    <w:p w:rsidR="00915A91" w:rsidRDefault="00CF101E">
      <w:pPr>
        <w:numPr>
          <w:ilvl w:val="0"/>
          <w:numId w:val="4"/>
        </w:numPr>
        <w:spacing w:before="0" w:after="0" w:line="276" w:lineRule="auto"/>
      </w:pPr>
      <w:r>
        <w:t>El Puerto en su entorno territorial y marítimo.</w:t>
      </w:r>
    </w:p>
    <w:p w:rsidR="00915A91" w:rsidRDefault="00CF101E">
      <w:pPr>
        <w:numPr>
          <w:ilvl w:val="0"/>
          <w:numId w:val="4"/>
        </w:numPr>
        <w:spacing w:before="0" w:after="0" w:line="276" w:lineRule="auto"/>
      </w:pPr>
      <w:r>
        <w:t>Enfoque sistémico de la gestión de riesgos en el sector marítimo - portuario.</w:t>
      </w:r>
    </w:p>
    <w:p w:rsidR="00FB2686" w:rsidRDefault="00CF101E">
      <w:pPr>
        <w:numPr>
          <w:ilvl w:val="0"/>
          <w:numId w:val="4"/>
        </w:numPr>
        <w:spacing w:before="0" w:after="0" w:line="276" w:lineRule="auto"/>
      </w:pPr>
      <w:r>
        <w:t>Sistemas de continuidad: relación entre organizaciones.</w:t>
      </w:r>
    </w:p>
    <w:p w:rsidR="00915A91" w:rsidRDefault="00915A91" w:rsidP="00FB2686">
      <w:pPr>
        <w:spacing w:before="0" w:after="0" w:line="276" w:lineRule="auto"/>
        <w:ind w:left="720"/>
      </w:pPr>
    </w:p>
    <w:p w:rsidR="00915A91" w:rsidRDefault="00CF101E">
      <w:pPr>
        <w:spacing w:before="0" w:line="276" w:lineRule="auto"/>
        <w:rPr>
          <w:b/>
        </w:rPr>
      </w:pPr>
      <w:r>
        <w:rPr>
          <w:b/>
        </w:rPr>
        <w:t>Formato Clase</w:t>
      </w:r>
    </w:p>
    <w:p w:rsidR="00915A91" w:rsidRDefault="00CF101E">
      <w:pPr>
        <w:spacing w:before="0" w:line="276" w:lineRule="auto"/>
      </w:pPr>
      <w:r>
        <w:t>La metodología de enseñanza se basa en:</w:t>
      </w:r>
    </w:p>
    <w:p w:rsidR="00915A91" w:rsidRDefault="00CF101E">
      <w:pPr>
        <w:numPr>
          <w:ilvl w:val="0"/>
          <w:numId w:val="4"/>
        </w:numPr>
        <w:spacing w:before="0" w:line="276" w:lineRule="auto"/>
        <w:contextualSpacing/>
      </w:pPr>
      <w:r>
        <w:t>Clase expositiva</w:t>
      </w:r>
    </w:p>
    <w:p w:rsidR="00915A91" w:rsidRDefault="00CF101E">
      <w:pPr>
        <w:numPr>
          <w:ilvl w:val="0"/>
          <w:numId w:val="4"/>
        </w:numPr>
        <w:spacing w:before="0" w:line="276" w:lineRule="auto"/>
        <w:contextualSpacing/>
      </w:pPr>
      <w:r>
        <w:t>Análisis de material de lectura y análisis de casos</w:t>
      </w:r>
    </w:p>
    <w:p w:rsidR="00915A91" w:rsidRDefault="00CF101E">
      <w:pPr>
        <w:numPr>
          <w:ilvl w:val="0"/>
          <w:numId w:val="4"/>
        </w:numPr>
        <w:spacing w:before="0" w:line="276" w:lineRule="auto"/>
        <w:contextualSpacing/>
      </w:pPr>
      <w:r>
        <w:t xml:space="preserve">Participación en foro de discusión </w:t>
      </w:r>
    </w:p>
    <w:p w:rsidR="00915A91" w:rsidRDefault="00CF101E">
      <w:pPr>
        <w:numPr>
          <w:ilvl w:val="0"/>
          <w:numId w:val="4"/>
        </w:numPr>
        <w:spacing w:before="0" w:line="276" w:lineRule="auto"/>
        <w:contextualSpacing/>
      </w:pPr>
      <w:r>
        <w:t>Salida a terreno para la visualización de conceptos vistos en clases</w:t>
      </w:r>
    </w:p>
    <w:p w:rsidR="00915A91" w:rsidRDefault="00CF101E">
      <w:pPr>
        <w:numPr>
          <w:ilvl w:val="0"/>
          <w:numId w:val="4"/>
        </w:numPr>
        <w:spacing w:before="0" w:line="276" w:lineRule="auto"/>
        <w:contextualSpacing/>
      </w:pPr>
      <w:r>
        <w:t xml:space="preserve">Trabajo de taller </w:t>
      </w:r>
    </w:p>
    <w:p w:rsidR="00915A91" w:rsidRDefault="00915A91">
      <w:pPr>
        <w:spacing w:before="0" w:line="276" w:lineRule="auto"/>
      </w:pPr>
    </w:p>
    <w:p w:rsidR="00915A91" w:rsidRDefault="00CF101E">
      <w:pPr>
        <w:spacing w:before="0" w:line="276" w:lineRule="auto"/>
      </w:pPr>
      <w:r>
        <w:br w:type="page"/>
      </w:r>
    </w:p>
    <w:p w:rsidR="00915A91" w:rsidRDefault="00CF101E">
      <w:pPr>
        <w:pStyle w:val="Ttulo2"/>
        <w:spacing w:after="120" w:line="276" w:lineRule="auto"/>
        <w:ind w:left="0"/>
      </w:pPr>
      <w:bookmarkStart w:id="26" w:name="_dy9badizv0ds" w:colFirst="0" w:colLast="0"/>
      <w:bookmarkEnd w:id="26"/>
      <w:r>
        <w:lastRenderedPageBreak/>
        <w:t>MÓDULO 3 - Amenazas naturales de un puerto en un entorno sísmico</w:t>
      </w:r>
    </w:p>
    <w:p w:rsidR="00915A91" w:rsidRDefault="00CF101E">
      <w:pPr>
        <w:spacing w:before="360" w:after="80" w:line="276" w:lineRule="auto"/>
        <w:rPr>
          <w:b/>
        </w:rPr>
      </w:pPr>
      <w:r>
        <w:rPr>
          <w:b/>
        </w:rPr>
        <w:t>Objetivos</w:t>
      </w:r>
    </w:p>
    <w:p w:rsidR="00915A91" w:rsidRDefault="00CF101E">
      <w:pPr>
        <w:spacing w:before="0" w:after="0"/>
      </w:pPr>
      <w:r>
        <w:t>Al término del módulo el estudiante comprenderá la fenomenología física de los sismos y tsunamis, para luego relacionar con los riesgos a los que está sometido un puerto.  Asimismo, podrá visualizar otros riesgos naturales a los que se ve enfrentado un puerto, con el fin de realizar un proceso de análisis holístico para la continuidad del negocio.  Por otro lado, el estudiante conocerá algunas medidas de mitigación antes estas amenazas.</w:t>
      </w:r>
    </w:p>
    <w:p w:rsidR="00915A91" w:rsidRDefault="00CF101E">
      <w:pPr>
        <w:spacing w:before="360" w:after="80" w:line="276" w:lineRule="auto"/>
        <w:rPr>
          <w:b/>
        </w:rPr>
      </w:pPr>
      <w:r>
        <w:rPr>
          <w:b/>
        </w:rPr>
        <w:t>Contenidos</w:t>
      </w:r>
    </w:p>
    <w:p w:rsidR="00915A91" w:rsidRDefault="00CF101E">
      <w:pPr>
        <w:numPr>
          <w:ilvl w:val="0"/>
          <w:numId w:val="4"/>
        </w:numPr>
        <w:spacing w:before="0" w:line="276" w:lineRule="auto"/>
        <w:contextualSpacing/>
      </w:pPr>
      <w:r>
        <w:rPr>
          <w:sz w:val="23"/>
          <w:szCs w:val="23"/>
          <w:highlight w:val="white"/>
        </w:rPr>
        <w:t>Las amenazas de un puerto en un entorno sísmico.</w:t>
      </w:r>
    </w:p>
    <w:p w:rsidR="00915A91" w:rsidRDefault="00CF101E">
      <w:pPr>
        <w:numPr>
          <w:ilvl w:val="0"/>
          <w:numId w:val="4"/>
        </w:numPr>
        <w:spacing w:before="0" w:line="276" w:lineRule="auto"/>
        <w:contextualSpacing/>
      </w:pPr>
      <w:r>
        <w:rPr>
          <w:sz w:val="23"/>
          <w:szCs w:val="23"/>
          <w:highlight w:val="white"/>
        </w:rPr>
        <w:t>La física de los sismos y tsunamis.</w:t>
      </w:r>
    </w:p>
    <w:p w:rsidR="00915A91" w:rsidRDefault="00CF101E">
      <w:pPr>
        <w:numPr>
          <w:ilvl w:val="0"/>
          <w:numId w:val="4"/>
        </w:numPr>
        <w:spacing w:before="0" w:line="276" w:lineRule="auto"/>
        <w:contextualSpacing/>
      </w:pPr>
      <w:r>
        <w:rPr>
          <w:sz w:val="23"/>
          <w:szCs w:val="23"/>
          <w:highlight w:val="white"/>
        </w:rPr>
        <w:t>Otras amenazas.</w:t>
      </w:r>
    </w:p>
    <w:p w:rsidR="002715FE" w:rsidRPr="002715FE" w:rsidRDefault="00CF101E">
      <w:pPr>
        <w:numPr>
          <w:ilvl w:val="0"/>
          <w:numId w:val="4"/>
        </w:numPr>
        <w:spacing w:before="0" w:line="276" w:lineRule="auto"/>
        <w:contextualSpacing/>
      </w:pPr>
      <w:r>
        <w:rPr>
          <w:sz w:val="23"/>
          <w:szCs w:val="23"/>
          <w:highlight w:val="white"/>
        </w:rPr>
        <w:t>La ingeniería para mitigación de impactos.</w:t>
      </w:r>
    </w:p>
    <w:p w:rsidR="00915A91" w:rsidRDefault="00915A91" w:rsidP="002715FE">
      <w:pPr>
        <w:spacing w:before="0" w:line="276" w:lineRule="auto"/>
        <w:ind w:left="720"/>
        <w:contextualSpacing/>
      </w:pPr>
    </w:p>
    <w:p w:rsidR="00915A91" w:rsidRDefault="00CF101E">
      <w:pPr>
        <w:spacing w:before="0" w:line="276" w:lineRule="auto"/>
        <w:rPr>
          <w:b/>
        </w:rPr>
      </w:pPr>
      <w:r>
        <w:rPr>
          <w:b/>
        </w:rPr>
        <w:t>Formato Clase</w:t>
      </w:r>
    </w:p>
    <w:p w:rsidR="00915A91" w:rsidRDefault="00CF101E">
      <w:pPr>
        <w:spacing w:before="0" w:line="276" w:lineRule="auto"/>
      </w:pPr>
      <w:r>
        <w:t>La metodología de enseñanza se basa en:</w:t>
      </w:r>
    </w:p>
    <w:p w:rsidR="00915A91" w:rsidRDefault="00CF101E">
      <w:pPr>
        <w:numPr>
          <w:ilvl w:val="0"/>
          <w:numId w:val="4"/>
        </w:numPr>
        <w:spacing w:before="0" w:line="276" w:lineRule="auto"/>
        <w:contextualSpacing/>
      </w:pPr>
      <w:r>
        <w:t>Clase expositiva</w:t>
      </w:r>
    </w:p>
    <w:p w:rsidR="00915A91" w:rsidRDefault="00CF101E">
      <w:pPr>
        <w:numPr>
          <w:ilvl w:val="0"/>
          <w:numId w:val="4"/>
        </w:numPr>
        <w:spacing w:before="0" w:line="276" w:lineRule="auto"/>
        <w:contextualSpacing/>
      </w:pPr>
      <w:r>
        <w:t>Análisis de material de lectura y análisis de casos</w:t>
      </w:r>
    </w:p>
    <w:p w:rsidR="00915A91" w:rsidRDefault="00CF101E">
      <w:pPr>
        <w:numPr>
          <w:ilvl w:val="0"/>
          <w:numId w:val="4"/>
        </w:numPr>
        <w:spacing w:before="0" w:line="276" w:lineRule="auto"/>
        <w:contextualSpacing/>
      </w:pPr>
      <w:r>
        <w:t xml:space="preserve">Participación en foro de discusión </w:t>
      </w:r>
    </w:p>
    <w:p w:rsidR="00915A91" w:rsidRDefault="00CF101E">
      <w:pPr>
        <w:numPr>
          <w:ilvl w:val="0"/>
          <w:numId w:val="4"/>
        </w:numPr>
        <w:spacing w:before="0" w:line="276" w:lineRule="auto"/>
        <w:contextualSpacing/>
      </w:pPr>
      <w:r>
        <w:t>Salida a terreno para la visualización de conceptos vistos en clases</w:t>
      </w:r>
    </w:p>
    <w:p w:rsidR="00915A91" w:rsidRDefault="00CF101E">
      <w:pPr>
        <w:numPr>
          <w:ilvl w:val="0"/>
          <w:numId w:val="4"/>
        </w:numPr>
        <w:spacing w:before="0" w:line="276" w:lineRule="auto"/>
        <w:contextualSpacing/>
      </w:pPr>
      <w:r>
        <w:t xml:space="preserve">Trabajo de taller </w:t>
      </w:r>
    </w:p>
    <w:p w:rsidR="00915A91" w:rsidRDefault="00915A91">
      <w:pPr>
        <w:spacing w:before="0" w:line="276" w:lineRule="auto"/>
        <w:rPr>
          <w:b/>
        </w:rPr>
      </w:pPr>
    </w:p>
    <w:p w:rsidR="00915A91" w:rsidRDefault="00CF101E">
      <w:pPr>
        <w:pStyle w:val="Ttulo1"/>
        <w:spacing w:after="120" w:line="276" w:lineRule="auto"/>
        <w:ind w:left="0"/>
      </w:pPr>
      <w:bookmarkStart w:id="27" w:name="_rddjakv8qhyb" w:colFirst="0" w:colLast="0"/>
      <w:bookmarkEnd w:id="27"/>
      <w:r>
        <w:br w:type="page"/>
      </w:r>
    </w:p>
    <w:p w:rsidR="00915A91" w:rsidRDefault="00CF101E">
      <w:pPr>
        <w:pStyle w:val="Ttulo2"/>
        <w:spacing w:after="120" w:line="276" w:lineRule="auto"/>
        <w:ind w:left="0"/>
      </w:pPr>
      <w:bookmarkStart w:id="28" w:name="_3x2zof517uv3" w:colFirst="0" w:colLast="0"/>
      <w:bookmarkEnd w:id="28"/>
      <w:r>
        <w:lastRenderedPageBreak/>
        <w:t>MÓDULO 4 - Análisis de impacto en el negocio</w:t>
      </w:r>
    </w:p>
    <w:p w:rsidR="00915A91" w:rsidRDefault="00CF101E">
      <w:pPr>
        <w:spacing w:before="360" w:after="80" w:line="276" w:lineRule="auto"/>
        <w:rPr>
          <w:b/>
        </w:rPr>
      </w:pPr>
      <w:r>
        <w:rPr>
          <w:b/>
        </w:rPr>
        <w:t>Objetivos</w:t>
      </w:r>
    </w:p>
    <w:p w:rsidR="00915A91" w:rsidRDefault="00CF101E">
      <w:pPr>
        <w:spacing w:before="0" w:after="0"/>
      </w:pPr>
      <w:r>
        <w:t>Al término del módulo el estudiante comprenderá la importancia de la realización del análisis del impacto de la disrupción de las actividades en el negocio, en el marco del desarrollo del plan de continuidad. Asimismo, comprenderá los conceptos asociados a este análisis y aplicará herramientas para su desarrollo.</w:t>
      </w:r>
    </w:p>
    <w:p w:rsidR="00915A91" w:rsidRDefault="00CF101E">
      <w:pPr>
        <w:spacing w:before="360" w:after="80" w:line="276" w:lineRule="auto"/>
        <w:rPr>
          <w:b/>
        </w:rPr>
      </w:pPr>
      <w:r>
        <w:rPr>
          <w:b/>
        </w:rPr>
        <w:t>Contenidos</w:t>
      </w:r>
    </w:p>
    <w:p w:rsidR="00915A91" w:rsidRDefault="00CF101E">
      <w:pPr>
        <w:numPr>
          <w:ilvl w:val="0"/>
          <w:numId w:val="4"/>
        </w:numPr>
        <w:spacing w:before="0" w:line="276" w:lineRule="auto"/>
        <w:contextualSpacing/>
        <w:rPr>
          <w:rFonts w:ascii="Arial" w:eastAsia="Arial" w:hAnsi="Arial" w:cs="Arial"/>
        </w:rPr>
      </w:pPr>
      <w:r>
        <w:t>Introducción al análisis de impacto en el negocio.</w:t>
      </w:r>
    </w:p>
    <w:p w:rsidR="00915A91" w:rsidRDefault="00CF101E">
      <w:pPr>
        <w:numPr>
          <w:ilvl w:val="0"/>
          <w:numId w:val="4"/>
        </w:numPr>
        <w:spacing w:before="0" w:line="276" w:lineRule="auto"/>
        <w:contextualSpacing/>
        <w:rPr>
          <w:rFonts w:ascii="Arial" w:eastAsia="Arial" w:hAnsi="Arial" w:cs="Arial"/>
        </w:rPr>
      </w:pPr>
      <w:r>
        <w:t>Indicadores necesarios para el análisis.</w:t>
      </w:r>
    </w:p>
    <w:p w:rsidR="00915A91" w:rsidRDefault="00CF101E">
      <w:pPr>
        <w:numPr>
          <w:ilvl w:val="0"/>
          <w:numId w:val="4"/>
        </w:numPr>
        <w:spacing w:before="0" w:line="276" w:lineRule="auto"/>
        <w:contextualSpacing/>
        <w:rPr>
          <w:rFonts w:ascii="Arial" w:eastAsia="Arial" w:hAnsi="Arial" w:cs="Arial"/>
        </w:rPr>
      </w:pPr>
      <w:r>
        <w:t>Herramientas para el análisis.</w:t>
      </w:r>
    </w:p>
    <w:p w:rsidR="00915A91" w:rsidRDefault="00CF101E">
      <w:pPr>
        <w:numPr>
          <w:ilvl w:val="0"/>
          <w:numId w:val="4"/>
        </w:numPr>
        <w:spacing w:before="0" w:line="276" w:lineRule="auto"/>
        <w:contextualSpacing/>
        <w:rPr>
          <w:rFonts w:ascii="Arial" w:eastAsia="Arial" w:hAnsi="Arial" w:cs="Arial"/>
        </w:rPr>
      </w:pPr>
      <w:r>
        <w:t>Aplicación práctica.</w:t>
      </w:r>
    </w:p>
    <w:p w:rsidR="00915A91" w:rsidRDefault="00CF101E">
      <w:pPr>
        <w:spacing w:before="0" w:line="276" w:lineRule="auto"/>
        <w:rPr>
          <w:b/>
        </w:rPr>
      </w:pPr>
      <w:r>
        <w:rPr>
          <w:b/>
        </w:rPr>
        <w:t>Formato Clase</w:t>
      </w:r>
    </w:p>
    <w:p w:rsidR="00915A91" w:rsidRDefault="00CF101E">
      <w:pPr>
        <w:spacing w:before="0" w:line="276" w:lineRule="auto"/>
      </w:pPr>
      <w:r>
        <w:t>La metodología de enseñanza se basa en:</w:t>
      </w:r>
    </w:p>
    <w:p w:rsidR="00915A91" w:rsidRDefault="00CF101E">
      <w:pPr>
        <w:numPr>
          <w:ilvl w:val="0"/>
          <w:numId w:val="4"/>
        </w:numPr>
        <w:spacing w:before="0" w:line="276" w:lineRule="auto"/>
        <w:contextualSpacing/>
      </w:pPr>
      <w:r>
        <w:t>Clase expositiva</w:t>
      </w:r>
    </w:p>
    <w:p w:rsidR="00915A91" w:rsidRDefault="00CF101E">
      <w:pPr>
        <w:numPr>
          <w:ilvl w:val="0"/>
          <w:numId w:val="4"/>
        </w:numPr>
        <w:spacing w:before="0" w:line="276" w:lineRule="auto"/>
        <w:contextualSpacing/>
      </w:pPr>
      <w:r>
        <w:t>Análisis de material de lectura y análisis de casos</w:t>
      </w:r>
    </w:p>
    <w:p w:rsidR="00915A91" w:rsidRDefault="00CF101E">
      <w:pPr>
        <w:numPr>
          <w:ilvl w:val="0"/>
          <w:numId w:val="4"/>
        </w:numPr>
        <w:spacing w:before="0" w:line="276" w:lineRule="auto"/>
        <w:contextualSpacing/>
      </w:pPr>
      <w:r>
        <w:t xml:space="preserve">Participación en foro de discusión </w:t>
      </w:r>
    </w:p>
    <w:p w:rsidR="00915A91" w:rsidRDefault="00CF101E">
      <w:pPr>
        <w:numPr>
          <w:ilvl w:val="0"/>
          <w:numId w:val="4"/>
        </w:numPr>
        <w:spacing w:before="0" w:line="276" w:lineRule="auto"/>
        <w:contextualSpacing/>
      </w:pPr>
      <w:r>
        <w:t>Salida a terreno para la visualización de conceptos vistos en clases</w:t>
      </w:r>
    </w:p>
    <w:p w:rsidR="00915A91" w:rsidRDefault="00CF101E">
      <w:pPr>
        <w:numPr>
          <w:ilvl w:val="0"/>
          <w:numId w:val="4"/>
        </w:numPr>
        <w:spacing w:before="0" w:line="276" w:lineRule="auto"/>
        <w:contextualSpacing/>
      </w:pPr>
      <w:r>
        <w:t>Trabajo de taller</w:t>
      </w:r>
    </w:p>
    <w:p w:rsidR="00915A91" w:rsidRDefault="00915A91">
      <w:pPr>
        <w:spacing w:before="0" w:line="276" w:lineRule="auto"/>
        <w:rPr>
          <w:b/>
        </w:rPr>
      </w:pPr>
    </w:p>
    <w:p w:rsidR="00915A91" w:rsidRDefault="00915A91">
      <w:pPr>
        <w:pStyle w:val="Ttulo2"/>
        <w:spacing w:after="120" w:line="276" w:lineRule="auto"/>
        <w:ind w:left="0"/>
      </w:pPr>
      <w:bookmarkStart w:id="29" w:name="_lw5vf4voge65" w:colFirst="0" w:colLast="0"/>
      <w:bookmarkEnd w:id="29"/>
    </w:p>
    <w:p w:rsidR="00915A91" w:rsidRDefault="00CF101E">
      <w:pPr>
        <w:pStyle w:val="Ttulo2"/>
        <w:spacing w:after="120" w:line="276" w:lineRule="auto"/>
        <w:ind w:left="0"/>
      </w:pPr>
      <w:bookmarkStart w:id="30" w:name="_5zh8wrltlv36" w:colFirst="0" w:colLast="0"/>
      <w:bookmarkEnd w:id="30"/>
      <w:r>
        <w:br w:type="page"/>
      </w:r>
    </w:p>
    <w:p w:rsidR="00915A91" w:rsidRDefault="00CF101E">
      <w:pPr>
        <w:pStyle w:val="Ttulo2"/>
        <w:spacing w:after="120" w:line="276" w:lineRule="auto"/>
        <w:ind w:left="0"/>
      </w:pPr>
      <w:bookmarkStart w:id="31" w:name="_9a4kd4yarjj8" w:colFirst="0" w:colLast="0"/>
      <w:bookmarkEnd w:id="31"/>
      <w:r>
        <w:lastRenderedPageBreak/>
        <w:t>MÓDULO 5 - Gestión de Riesgos</w:t>
      </w:r>
    </w:p>
    <w:p w:rsidR="00915A91" w:rsidRDefault="00CF101E">
      <w:pPr>
        <w:spacing w:before="360" w:after="80" w:line="276" w:lineRule="auto"/>
        <w:rPr>
          <w:b/>
        </w:rPr>
      </w:pPr>
      <w:r>
        <w:rPr>
          <w:b/>
        </w:rPr>
        <w:t>Objetivos</w:t>
      </w:r>
    </w:p>
    <w:p w:rsidR="00915A91" w:rsidRDefault="00CF101E">
      <w:pPr>
        <w:spacing w:before="0" w:line="276" w:lineRule="auto"/>
      </w:pPr>
      <w:r>
        <w:t>Al término del módulo el estudiante comprenderá los conceptos asociados a la gestión del riesgo de desastres naturales, podrá visualizar distintos elementos de vulnerabilidad ante las amenazas a las que están expuestas distintas tipologías de obras portuarias, y podrá aplicar herramientas para la realización de un análisis de riesgos en el marco del desarrollo de planes para la gestión de la continuidad del negocio portuario.</w:t>
      </w:r>
    </w:p>
    <w:p w:rsidR="00915A91" w:rsidRDefault="00CF101E">
      <w:pPr>
        <w:spacing w:before="360" w:after="80" w:line="276" w:lineRule="auto"/>
        <w:rPr>
          <w:b/>
        </w:rPr>
      </w:pPr>
      <w:r>
        <w:rPr>
          <w:b/>
        </w:rPr>
        <w:t>Contenidos</w:t>
      </w:r>
    </w:p>
    <w:p w:rsidR="00915A91" w:rsidRDefault="00CF101E">
      <w:pPr>
        <w:numPr>
          <w:ilvl w:val="0"/>
          <w:numId w:val="4"/>
        </w:numPr>
        <w:spacing w:before="0" w:line="276" w:lineRule="auto"/>
        <w:contextualSpacing/>
        <w:rPr>
          <w:rFonts w:ascii="Arial" w:eastAsia="Arial" w:hAnsi="Arial" w:cs="Arial"/>
        </w:rPr>
      </w:pPr>
      <w:r>
        <w:t>Introducción a la gestión de riesgos.</w:t>
      </w:r>
    </w:p>
    <w:p w:rsidR="00915A91" w:rsidRDefault="00CF101E">
      <w:pPr>
        <w:numPr>
          <w:ilvl w:val="0"/>
          <w:numId w:val="4"/>
        </w:numPr>
        <w:spacing w:before="0" w:line="276" w:lineRule="auto"/>
        <w:contextualSpacing/>
        <w:rPr>
          <w:rFonts w:ascii="Arial" w:eastAsia="Arial" w:hAnsi="Arial" w:cs="Arial"/>
        </w:rPr>
      </w:pPr>
      <w:r>
        <w:t>Concepto de riesgo y sus componentes.</w:t>
      </w:r>
    </w:p>
    <w:p w:rsidR="00915A91" w:rsidRDefault="00CF101E">
      <w:pPr>
        <w:numPr>
          <w:ilvl w:val="0"/>
          <w:numId w:val="4"/>
        </w:numPr>
        <w:spacing w:before="0" w:line="276" w:lineRule="auto"/>
        <w:contextualSpacing/>
        <w:rPr>
          <w:rFonts w:ascii="Arial" w:eastAsia="Arial" w:hAnsi="Arial" w:cs="Arial"/>
        </w:rPr>
      </w:pPr>
      <w:r>
        <w:t>Vulnerabilidades en un entorno portuario.</w:t>
      </w:r>
    </w:p>
    <w:p w:rsidR="00915A91" w:rsidRDefault="00CF101E">
      <w:pPr>
        <w:numPr>
          <w:ilvl w:val="0"/>
          <w:numId w:val="4"/>
        </w:numPr>
        <w:spacing w:before="0" w:line="276" w:lineRule="auto"/>
        <w:contextualSpacing/>
        <w:rPr>
          <w:rFonts w:ascii="Arial" w:eastAsia="Arial" w:hAnsi="Arial" w:cs="Arial"/>
        </w:rPr>
      </w:pPr>
      <w:r>
        <w:t>Tipologías de obras portuarias.</w:t>
      </w:r>
    </w:p>
    <w:p w:rsidR="00915A91" w:rsidRPr="00FB2686" w:rsidRDefault="00CF101E">
      <w:pPr>
        <w:numPr>
          <w:ilvl w:val="0"/>
          <w:numId w:val="4"/>
        </w:numPr>
        <w:spacing w:before="0" w:line="276" w:lineRule="auto"/>
        <w:contextualSpacing/>
        <w:rPr>
          <w:rFonts w:ascii="Arial" w:eastAsia="Arial" w:hAnsi="Arial" w:cs="Arial"/>
        </w:rPr>
      </w:pPr>
      <w:r>
        <w:t>Análisis de riesgos en el desarrollo de BCP.</w:t>
      </w:r>
    </w:p>
    <w:p w:rsidR="00FB2686" w:rsidRDefault="00FB2686" w:rsidP="00FB2686">
      <w:pPr>
        <w:spacing w:before="0" w:line="276" w:lineRule="auto"/>
        <w:ind w:left="720"/>
        <w:contextualSpacing/>
        <w:rPr>
          <w:rFonts w:ascii="Arial" w:eastAsia="Arial" w:hAnsi="Arial" w:cs="Arial"/>
        </w:rPr>
      </w:pPr>
    </w:p>
    <w:p w:rsidR="00915A91" w:rsidRDefault="00CF101E">
      <w:pPr>
        <w:spacing w:before="0" w:line="276" w:lineRule="auto"/>
        <w:rPr>
          <w:b/>
        </w:rPr>
      </w:pPr>
      <w:r>
        <w:rPr>
          <w:b/>
        </w:rPr>
        <w:t>Formato Clase</w:t>
      </w:r>
    </w:p>
    <w:p w:rsidR="00915A91" w:rsidRDefault="00CF101E">
      <w:pPr>
        <w:spacing w:before="0" w:line="276" w:lineRule="auto"/>
      </w:pPr>
      <w:r>
        <w:t>La metodología de enseñanza se basa en:</w:t>
      </w:r>
    </w:p>
    <w:p w:rsidR="00915A91" w:rsidRDefault="00CF101E">
      <w:pPr>
        <w:numPr>
          <w:ilvl w:val="0"/>
          <w:numId w:val="4"/>
        </w:numPr>
        <w:spacing w:before="0" w:line="276" w:lineRule="auto"/>
        <w:contextualSpacing/>
      </w:pPr>
      <w:r>
        <w:t>Clase expositiva</w:t>
      </w:r>
    </w:p>
    <w:p w:rsidR="00915A91" w:rsidRDefault="00CF101E">
      <w:pPr>
        <w:numPr>
          <w:ilvl w:val="0"/>
          <w:numId w:val="4"/>
        </w:numPr>
        <w:spacing w:before="0" w:line="276" w:lineRule="auto"/>
        <w:contextualSpacing/>
      </w:pPr>
      <w:r>
        <w:t>Análisis de material de lectura y análisis de casos</w:t>
      </w:r>
    </w:p>
    <w:p w:rsidR="00915A91" w:rsidRDefault="00CF101E">
      <w:pPr>
        <w:numPr>
          <w:ilvl w:val="0"/>
          <w:numId w:val="4"/>
        </w:numPr>
        <w:spacing w:before="0" w:line="276" w:lineRule="auto"/>
        <w:contextualSpacing/>
      </w:pPr>
      <w:r>
        <w:t xml:space="preserve">Participación en foro de discusión </w:t>
      </w:r>
    </w:p>
    <w:p w:rsidR="00915A91" w:rsidRDefault="00CF101E">
      <w:pPr>
        <w:numPr>
          <w:ilvl w:val="0"/>
          <w:numId w:val="4"/>
        </w:numPr>
        <w:spacing w:before="0" w:line="276" w:lineRule="auto"/>
        <w:contextualSpacing/>
      </w:pPr>
      <w:r>
        <w:t>Salida a terreno para la visualización de conceptos vistos en clases</w:t>
      </w:r>
    </w:p>
    <w:p w:rsidR="00915A91" w:rsidRDefault="00CF101E">
      <w:pPr>
        <w:numPr>
          <w:ilvl w:val="0"/>
          <w:numId w:val="4"/>
        </w:numPr>
        <w:spacing w:before="0" w:line="276" w:lineRule="auto"/>
        <w:contextualSpacing/>
      </w:pPr>
      <w:r>
        <w:t>Trabajo de taller</w:t>
      </w:r>
    </w:p>
    <w:p w:rsidR="00915A91" w:rsidRDefault="00915A91">
      <w:pPr>
        <w:spacing w:before="0" w:line="276" w:lineRule="auto"/>
        <w:rPr>
          <w:b/>
        </w:rPr>
      </w:pPr>
    </w:p>
    <w:p w:rsidR="00915A91" w:rsidRDefault="00915A91">
      <w:pPr>
        <w:pStyle w:val="Ttulo1"/>
        <w:spacing w:after="120" w:line="276" w:lineRule="auto"/>
        <w:ind w:left="0"/>
      </w:pPr>
      <w:bookmarkStart w:id="32" w:name="_kzalzlmq9kj3" w:colFirst="0" w:colLast="0"/>
      <w:bookmarkEnd w:id="32"/>
    </w:p>
    <w:p w:rsidR="00915A91" w:rsidRDefault="00CF101E">
      <w:pPr>
        <w:pStyle w:val="Ttulo1"/>
        <w:spacing w:after="120" w:line="276" w:lineRule="auto"/>
        <w:ind w:left="0"/>
      </w:pPr>
      <w:bookmarkStart w:id="33" w:name="_wxw8784ijlym" w:colFirst="0" w:colLast="0"/>
      <w:bookmarkEnd w:id="33"/>
      <w:r>
        <w:br w:type="page"/>
      </w:r>
    </w:p>
    <w:p w:rsidR="00915A91" w:rsidRDefault="00CF101E">
      <w:pPr>
        <w:pStyle w:val="Ttulo2"/>
        <w:spacing w:after="120" w:line="276" w:lineRule="auto"/>
        <w:ind w:left="0"/>
      </w:pPr>
      <w:bookmarkStart w:id="34" w:name="_6af0lyq2mmdt" w:colFirst="0" w:colLast="0"/>
      <w:bookmarkEnd w:id="34"/>
      <w:r>
        <w:lastRenderedPageBreak/>
        <w:t>MÓDULO 6 - Sesión de integración</w:t>
      </w:r>
    </w:p>
    <w:p w:rsidR="00915A91" w:rsidRDefault="00CF101E">
      <w:pPr>
        <w:spacing w:before="360" w:after="80" w:line="276" w:lineRule="auto"/>
        <w:rPr>
          <w:b/>
        </w:rPr>
      </w:pPr>
      <w:r>
        <w:rPr>
          <w:b/>
        </w:rPr>
        <w:t>Objetivos</w:t>
      </w:r>
    </w:p>
    <w:p w:rsidR="00915A91" w:rsidRDefault="00CF101E">
      <w:pPr>
        <w:spacing w:before="0" w:after="0"/>
      </w:pPr>
      <w:r>
        <w:t>Enfrentar al estudiante a la aplicación básica del método para diseñar un plan para la gestión de la continuidad del negocio portuario.  En este módulo se espera que el estudiante aplique los conceptos vistos a lo largo del curso e integre el resultado de las actividades prácticas llevadas a cabo en los módulos anteriores.</w:t>
      </w:r>
    </w:p>
    <w:p w:rsidR="00915A91" w:rsidRDefault="00CF101E">
      <w:pPr>
        <w:spacing w:before="360" w:after="80" w:line="276" w:lineRule="auto"/>
      </w:pPr>
      <w:r>
        <w:rPr>
          <w:b/>
        </w:rPr>
        <w:t>Contenidos</w:t>
      </w:r>
    </w:p>
    <w:p w:rsidR="00915A91" w:rsidRDefault="00CF101E">
      <w:pPr>
        <w:numPr>
          <w:ilvl w:val="0"/>
          <w:numId w:val="4"/>
        </w:numPr>
        <w:spacing w:before="0" w:line="276" w:lineRule="auto"/>
        <w:contextualSpacing/>
      </w:pPr>
      <w:r>
        <w:t>Estrategias de Continuidad</w:t>
      </w:r>
    </w:p>
    <w:p w:rsidR="00915A91" w:rsidRDefault="00CF101E">
      <w:pPr>
        <w:numPr>
          <w:ilvl w:val="0"/>
          <w:numId w:val="4"/>
        </w:numPr>
        <w:spacing w:before="0" w:line="276" w:lineRule="auto"/>
        <w:contextualSpacing/>
      </w:pPr>
      <w:r>
        <w:t>Análisis de caso particular</w:t>
      </w:r>
    </w:p>
    <w:p w:rsidR="00915A91" w:rsidRDefault="00CF101E">
      <w:pPr>
        <w:spacing w:before="360" w:after="80" w:line="276" w:lineRule="auto"/>
        <w:rPr>
          <w:b/>
        </w:rPr>
      </w:pPr>
      <w:r>
        <w:rPr>
          <w:b/>
        </w:rPr>
        <w:t>Formato Clase</w:t>
      </w:r>
    </w:p>
    <w:p w:rsidR="00915A91" w:rsidRDefault="00CF101E">
      <w:pPr>
        <w:numPr>
          <w:ilvl w:val="0"/>
          <w:numId w:val="4"/>
        </w:numPr>
        <w:spacing w:before="0" w:line="276" w:lineRule="auto"/>
        <w:contextualSpacing/>
      </w:pPr>
      <w:r>
        <w:t>Se agrupan en equipos de 5 personas para la elaboración de un plan de continuidad de negocios.  A lo largo del curso se harán asignaciones orientadas al desarrollo del trabajo final.</w:t>
      </w:r>
    </w:p>
    <w:p w:rsidR="00FB2686" w:rsidRDefault="00FB2686" w:rsidP="00FB2686">
      <w:pPr>
        <w:spacing w:before="0" w:line="276" w:lineRule="auto"/>
        <w:ind w:left="720"/>
        <w:contextualSpacing/>
      </w:pPr>
    </w:p>
    <w:p w:rsidR="00915A91" w:rsidRDefault="00CF101E">
      <w:pPr>
        <w:numPr>
          <w:ilvl w:val="0"/>
          <w:numId w:val="4"/>
        </w:numPr>
        <w:spacing w:before="0" w:line="276" w:lineRule="auto"/>
        <w:contextualSpacing/>
      </w:pPr>
      <w:r>
        <w:t>Se deberá realizar un informe que contenga:</w:t>
      </w:r>
    </w:p>
    <w:p w:rsidR="00915A91" w:rsidRDefault="00CF101E">
      <w:pPr>
        <w:numPr>
          <w:ilvl w:val="1"/>
          <w:numId w:val="4"/>
        </w:numPr>
        <w:spacing w:before="0" w:line="276" w:lineRule="auto"/>
        <w:contextualSpacing/>
      </w:pPr>
      <w:r>
        <w:t>Contexto general: productos y clientes principales, negocios del puerto.</w:t>
      </w:r>
    </w:p>
    <w:p w:rsidR="00915A91" w:rsidRDefault="00CF101E">
      <w:pPr>
        <w:numPr>
          <w:ilvl w:val="1"/>
          <w:numId w:val="4"/>
        </w:numPr>
        <w:spacing w:before="0" w:line="276" w:lineRule="auto"/>
        <w:contextualSpacing/>
      </w:pPr>
      <w:r>
        <w:t>Selección de negocio principal.</w:t>
      </w:r>
    </w:p>
    <w:p w:rsidR="00915A91" w:rsidRDefault="00CF101E">
      <w:pPr>
        <w:numPr>
          <w:ilvl w:val="1"/>
          <w:numId w:val="4"/>
        </w:numPr>
        <w:spacing w:before="0" w:line="276" w:lineRule="auto"/>
        <w:contextualSpacing/>
      </w:pPr>
      <w:r>
        <w:t>Levantamiento de actividades principales.</w:t>
      </w:r>
    </w:p>
    <w:p w:rsidR="00915A91" w:rsidRDefault="00CF101E">
      <w:pPr>
        <w:numPr>
          <w:ilvl w:val="1"/>
          <w:numId w:val="4"/>
        </w:numPr>
        <w:spacing w:before="0" w:line="276" w:lineRule="auto"/>
        <w:contextualSpacing/>
      </w:pPr>
      <w:r>
        <w:t>Matriz de interdependencia.</w:t>
      </w:r>
    </w:p>
    <w:p w:rsidR="00915A91" w:rsidRDefault="00CF101E">
      <w:pPr>
        <w:numPr>
          <w:ilvl w:val="1"/>
          <w:numId w:val="4"/>
        </w:numPr>
        <w:spacing w:before="0" w:line="276" w:lineRule="auto"/>
        <w:contextualSpacing/>
      </w:pPr>
      <w:r>
        <w:t>Análisis de riesgo preliminar (uso del peor escenario).</w:t>
      </w:r>
    </w:p>
    <w:p w:rsidR="00915A91" w:rsidRDefault="00CF101E">
      <w:pPr>
        <w:numPr>
          <w:ilvl w:val="1"/>
          <w:numId w:val="4"/>
        </w:numPr>
        <w:spacing w:before="0" w:line="276" w:lineRule="auto"/>
        <w:contextualSpacing/>
      </w:pPr>
      <w:r>
        <w:t>Identificación de cuellos de botella.</w:t>
      </w:r>
    </w:p>
    <w:p w:rsidR="00915A91" w:rsidRDefault="00CF101E">
      <w:pPr>
        <w:numPr>
          <w:ilvl w:val="1"/>
          <w:numId w:val="4"/>
        </w:numPr>
        <w:spacing w:before="0" w:line="276" w:lineRule="auto"/>
        <w:contextualSpacing/>
      </w:pPr>
      <w:r>
        <w:t>Elaboración de un plan de continuidad.</w:t>
      </w:r>
    </w:p>
    <w:p w:rsidR="00FB2686" w:rsidRDefault="00FB2686" w:rsidP="00FB2686">
      <w:pPr>
        <w:spacing w:before="0" w:line="276" w:lineRule="auto"/>
        <w:ind w:left="1440"/>
        <w:contextualSpacing/>
      </w:pPr>
    </w:p>
    <w:p w:rsidR="00915A91" w:rsidRDefault="00CF101E">
      <w:pPr>
        <w:numPr>
          <w:ilvl w:val="0"/>
          <w:numId w:val="4"/>
        </w:numPr>
        <w:spacing w:before="0" w:line="276" w:lineRule="auto"/>
        <w:contextualSpacing/>
      </w:pPr>
      <w:r>
        <w:t>Material de insumo:</w:t>
      </w:r>
    </w:p>
    <w:p w:rsidR="00915A91" w:rsidRDefault="00CF101E">
      <w:pPr>
        <w:numPr>
          <w:ilvl w:val="1"/>
          <w:numId w:val="4"/>
        </w:numPr>
        <w:spacing w:before="0" w:line="276" w:lineRule="auto"/>
        <w:contextualSpacing/>
      </w:pPr>
      <w:r>
        <w:t>Plantillas para IDEF0 con situación base (los alumnos deberán modificar y validar), categorización de recursos, matriz de interdependencia, identificación de cuellos de botella, actividades base para continuidad.</w:t>
      </w:r>
    </w:p>
    <w:sectPr w:rsidR="00915A91">
      <w:headerReference w:type="default" r:id="rId12"/>
      <w:footerReference w:type="default" r:id="rId13"/>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87C" w:rsidRDefault="0098087C">
      <w:pPr>
        <w:spacing w:before="0" w:after="0"/>
      </w:pPr>
      <w:r>
        <w:separator/>
      </w:r>
    </w:p>
  </w:endnote>
  <w:endnote w:type="continuationSeparator" w:id="0">
    <w:p w:rsidR="0098087C" w:rsidRDefault="009808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A2" w:rsidRDefault="000D79A2">
    <w:pPr>
      <w:jc w:val="right"/>
    </w:pPr>
    <w:r>
      <w:fldChar w:fldCharType="begin"/>
    </w:r>
    <w:r>
      <w:instrText>PAGE</w:instrText>
    </w:r>
    <w:r>
      <w:fldChar w:fldCharType="separate"/>
    </w:r>
    <w:r w:rsidR="00861714">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87C" w:rsidRDefault="0098087C">
      <w:pPr>
        <w:spacing w:before="0" w:after="0"/>
      </w:pPr>
      <w:r>
        <w:separator/>
      </w:r>
    </w:p>
  </w:footnote>
  <w:footnote w:type="continuationSeparator" w:id="0">
    <w:p w:rsidR="0098087C" w:rsidRDefault="0098087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A2" w:rsidRDefault="000D79A2">
    <w:pPr>
      <w:rPr>
        <w:rFonts w:ascii="Times New Roman" w:eastAsia="Times New Roman" w:hAnsi="Times New Roman" w:cs="Times New Roman"/>
        <w:i/>
        <w:sz w:val="18"/>
        <w:szCs w:val="18"/>
      </w:rPr>
    </w:pPr>
  </w:p>
  <w:p w:rsidR="000D79A2" w:rsidRDefault="000D79A2">
    <w:pPr>
      <w:spacing w:after="0"/>
      <w:rPr>
        <w:rFonts w:ascii="Times New Roman" w:eastAsia="Times New Roman" w:hAnsi="Times New Roman" w:cs="Times New Roman"/>
        <w:i/>
        <w:sz w:val="18"/>
        <w:szCs w:val="18"/>
      </w:rPr>
    </w:pPr>
    <w:r>
      <w:rPr>
        <w:rFonts w:ascii="Times New Roman" w:eastAsia="Times New Roman" w:hAnsi="Times New Roman" w:cs="Times New Roman"/>
        <w:i/>
        <w:sz w:val="18"/>
        <w:szCs w:val="18"/>
      </w:rPr>
      <w:t>Desarrollo de planes para la gestión de la continuidad de negocios portuarios (BCP/BCM)</w:t>
    </w:r>
  </w:p>
  <w:p w:rsidR="000D79A2" w:rsidRDefault="000D79A2">
    <w:pPr>
      <w:spacing w:before="0"/>
      <w:rPr>
        <w:rFonts w:ascii="Times New Roman" w:eastAsia="Times New Roman" w:hAnsi="Times New Roman" w:cs="Times New Roman"/>
        <w:i/>
        <w:sz w:val="18"/>
        <w:szCs w:val="18"/>
      </w:rPr>
    </w:pPr>
    <w:r>
      <w:rPr>
        <w:rFonts w:ascii="Times New Roman" w:eastAsia="Times New Roman" w:hAnsi="Times New Roman" w:cs="Times New Roman"/>
        <w:i/>
        <w:sz w:val="18"/>
        <w:szCs w:val="18"/>
      </w:rPr>
      <w:t>Tercera Edición, Universidad de Valparaíso - KIZUNA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55D2A"/>
    <w:multiLevelType w:val="multilevel"/>
    <w:tmpl w:val="B8D0A0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nsid w:val="44652992"/>
    <w:multiLevelType w:val="multilevel"/>
    <w:tmpl w:val="045EE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0E36D27"/>
    <w:multiLevelType w:val="multilevel"/>
    <w:tmpl w:val="5BFAF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AC91DE2"/>
    <w:multiLevelType w:val="multilevel"/>
    <w:tmpl w:val="57D06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7246B22"/>
    <w:multiLevelType w:val="multilevel"/>
    <w:tmpl w:val="79CC0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15A91"/>
    <w:rsid w:val="000D79A2"/>
    <w:rsid w:val="002715FE"/>
    <w:rsid w:val="005E4569"/>
    <w:rsid w:val="00861714"/>
    <w:rsid w:val="00880ECC"/>
    <w:rsid w:val="00915A91"/>
    <w:rsid w:val="0098087C"/>
    <w:rsid w:val="00CF101E"/>
    <w:rsid w:val="00E25692"/>
    <w:rsid w:val="00FB26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 w:eastAsia="es-CL" w:bidi="ar-SA"/>
      </w:rPr>
    </w:rPrDefault>
    <w:pPrDefault>
      <w:pPr>
        <w:pBdr>
          <w:top w:val="nil"/>
          <w:left w:val="nil"/>
          <w:bottom w:val="nil"/>
          <w:right w:val="nil"/>
          <w:between w:val="nil"/>
        </w:pBdr>
        <w:spacing w:before="200"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ind w:left="360"/>
      <w:outlineLvl w:val="0"/>
    </w:pPr>
    <w:rPr>
      <w:b/>
      <w:sz w:val="28"/>
      <w:szCs w:val="28"/>
    </w:rPr>
  </w:style>
  <w:style w:type="paragraph" w:styleId="Ttulo2">
    <w:name w:val="heading 2"/>
    <w:basedOn w:val="Normal"/>
    <w:next w:val="Normal"/>
    <w:pPr>
      <w:keepNext/>
      <w:keepLines/>
      <w:ind w:left="993" w:hanging="633"/>
      <w:outlineLvl w:val="1"/>
    </w:pPr>
    <w:rPr>
      <w:b/>
      <w:sz w:val="26"/>
      <w:szCs w:val="26"/>
    </w:rPr>
  </w:style>
  <w:style w:type="paragraph" w:styleId="Ttulo3">
    <w:name w:val="heading 3"/>
    <w:basedOn w:val="Normal"/>
    <w:next w:val="Normal"/>
    <w:pPr>
      <w:keepNext/>
      <w:keepLines/>
      <w:spacing w:after="120"/>
      <w:outlineLvl w:val="2"/>
    </w:pPr>
    <w:rPr>
      <w:rFonts w:ascii="Arial" w:eastAsia="Arial" w:hAnsi="Arial" w:cs="Arial"/>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120" w:after="300"/>
    </w:pPr>
    <w:rPr>
      <w:rFonts w:ascii="Cambria" w:eastAsia="Cambria" w:hAnsi="Cambria" w:cs="Cambria"/>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25692"/>
    <w:pPr>
      <w:tabs>
        <w:tab w:val="center" w:pos="4419"/>
        <w:tab w:val="right" w:pos="8838"/>
      </w:tabs>
      <w:spacing w:before="0" w:after="0"/>
    </w:pPr>
  </w:style>
  <w:style w:type="character" w:customStyle="1" w:styleId="EncabezadoCar">
    <w:name w:val="Encabezado Car"/>
    <w:basedOn w:val="Fuentedeprrafopredeter"/>
    <w:link w:val="Encabezado"/>
    <w:uiPriority w:val="99"/>
    <w:rsid w:val="00E25692"/>
  </w:style>
  <w:style w:type="paragraph" w:styleId="Piedepgina">
    <w:name w:val="footer"/>
    <w:basedOn w:val="Normal"/>
    <w:link w:val="PiedepginaCar"/>
    <w:uiPriority w:val="99"/>
    <w:unhideWhenUsed/>
    <w:rsid w:val="00E25692"/>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E25692"/>
  </w:style>
  <w:style w:type="paragraph" w:styleId="Textodeglobo">
    <w:name w:val="Balloon Text"/>
    <w:basedOn w:val="Normal"/>
    <w:link w:val="TextodegloboCar"/>
    <w:uiPriority w:val="99"/>
    <w:semiHidden/>
    <w:unhideWhenUsed/>
    <w:rsid w:val="00880ECC"/>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E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 w:eastAsia="es-CL" w:bidi="ar-SA"/>
      </w:rPr>
    </w:rPrDefault>
    <w:pPrDefault>
      <w:pPr>
        <w:pBdr>
          <w:top w:val="nil"/>
          <w:left w:val="nil"/>
          <w:bottom w:val="nil"/>
          <w:right w:val="nil"/>
          <w:between w:val="nil"/>
        </w:pBdr>
        <w:spacing w:before="200"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ind w:left="360"/>
      <w:outlineLvl w:val="0"/>
    </w:pPr>
    <w:rPr>
      <w:b/>
      <w:sz w:val="28"/>
      <w:szCs w:val="28"/>
    </w:rPr>
  </w:style>
  <w:style w:type="paragraph" w:styleId="Ttulo2">
    <w:name w:val="heading 2"/>
    <w:basedOn w:val="Normal"/>
    <w:next w:val="Normal"/>
    <w:pPr>
      <w:keepNext/>
      <w:keepLines/>
      <w:ind w:left="993" w:hanging="633"/>
      <w:outlineLvl w:val="1"/>
    </w:pPr>
    <w:rPr>
      <w:b/>
      <w:sz w:val="26"/>
      <w:szCs w:val="26"/>
    </w:rPr>
  </w:style>
  <w:style w:type="paragraph" w:styleId="Ttulo3">
    <w:name w:val="heading 3"/>
    <w:basedOn w:val="Normal"/>
    <w:next w:val="Normal"/>
    <w:pPr>
      <w:keepNext/>
      <w:keepLines/>
      <w:spacing w:after="120"/>
      <w:outlineLvl w:val="2"/>
    </w:pPr>
    <w:rPr>
      <w:rFonts w:ascii="Arial" w:eastAsia="Arial" w:hAnsi="Arial" w:cs="Arial"/>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120" w:after="300"/>
    </w:pPr>
    <w:rPr>
      <w:rFonts w:ascii="Cambria" w:eastAsia="Cambria" w:hAnsi="Cambria" w:cs="Cambria"/>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25692"/>
    <w:pPr>
      <w:tabs>
        <w:tab w:val="center" w:pos="4419"/>
        <w:tab w:val="right" w:pos="8838"/>
      </w:tabs>
      <w:spacing w:before="0" w:after="0"/>
    </w:pPr>
  </w:style>
  <w:style w:type="character" w:customStyle="1" w:styleId="EncabezadoCar">
    <w:name w:val="Encabezado Car"/>
    <w:basedOn w:val="Fuentedeprrafopredeter"/>
    <w:link w:val="Encabezado"/>
    <w:uiPriority w:val="99"/>
    <w:rsid w:val="00E25692"/>
  </w:style>
  <w:style w:type="paragraph" w:styleId="Piedepgina">
    <w:name w:val="footer"/>
    <w:basedOn w:val="Normal"/>
    <w:link w:val="PiedepginaCar"/>
    <w:uiPriority w:val="99"/>
    <w:unhideWhenUsed/>
    <w:rsid w:val="00E25692"/>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E25692"/>
  </w:style>
  <w:style w:type="paragraph" w:styleId="Textodeglobo">
    <w:name w:val="Balloon Text"/>
    <w:basedOn w:val="Normal"/>
    <w:link w:val="TextodegloboCar"/>
    <w:uiPriority w:val="99"/>
    <w:semiHidden/>
    <w:unhideWhenUsed/>
    <w:rsid w:val="00880ECC"/>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E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2860</Words>
  <Characters>15734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Troncoso Medina</dc:creator>
  <cp:lastModifiedBy>Melissa Meléndez Madrigal</cp:lastModifiedBy>
  <cp:revision>2</cp:revision>
  <dcterms:created xsi:type="dcterms:W3CDTF">2018-06-14T20:17:00Z</dcterms:created>
  <dcterms:modified xsi:type="dcterms:W3CDTF">2018-06-14T20:17:00Z</dcterms:modified>
</cp:coreProperties>
</file>