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after="0" w:before="0" w:line="240" w:lineRule="auto"/>
        <w:ind w:right="51"/>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SCI-761-2002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21 de noviembre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MAE. Germán Cortés A., Miembro del Consejo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MSc. José Luis Espinoza B., Director de la Escuela de Matemática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Licda. Silvia Calderón L., Coordinadora de la Carrera de la Enseñanza de la Matemática Asistida por Computadora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2265, Artículo 8, del 21 de noviembre del 2002.   Nombramiento de Representante del Consejo Institucional, en la mesa principal, Acto de Graduación de estudiantes de la Carrera de Enseñanza de la Matemática Asistida por Computadora, correspondiente al II Semestre 2002</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 recibió Oficio EM-255-2002, de la Licda. Silvia Calderón L., Coordinadora de la Carrera de la Enseñanza de la Matemática Asistida por Computadora, donde invita a participar del Acto de Graduación de los estudiantes de la Carrera de Enseñanza de la Matemática Asistida por Computadora, correspondiente al II Semestre del 2002, a realizarse el 12 de diciembre del 2002, en el Auditorio del Centro de Transferencia Tecnológica, a las 3:00 pm, para lo cual solicita la designación de un(a) representante del Consejo Institucional en la mesa principal de dicho acto.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ind w:left="144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Nombrar al MAE. Germán Cortés Arroyo, como representante del Consejo Institucional en la mesa principal del Acto de Graduación de los estudiantes de la Carrera de Enseñanza de la Matemática Asistida por Computadora, correspondiente al II Semestre del 2002, a realizarse el día 12 de diciembre del 2002, en el Centro de Transferencia Tecnológica (CETT) en Zapote, a las 3:00 pm.</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144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Admisión y Registro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