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86"/>
        </w:tabs>
        <w:ind w:right="51"/>
        <w:contextualSpacing w:val="0"/>
        <w:jc w:val="center"/>
      </w:pPr>
      <w:r w:rsidDel="00000000" w:rsidR="00000000" w:rsidRPr="00000000">
        <w:rPr>
          <w:b w:val="1"/>
          <w:i w:val="0"/>
          <w:sz w:val="28"/>
          <w:szCs w:val="28"/>
          <w:vertAlign w:val="baseline"/>
          <w:rtl w:val="0"/>
        </w:rPr>
        <w:t xml:space="preserve">COMUNICACIÓN DE ACUERDO</w:t>
      </w:r>
      <w:r w:rsidDel="00000000" w:rsidR="00000000" w:rsidRPr="00000000">
        <w:rPr>
          <w:b w:val="1"/>
          <w:i w:val="0"/>
          <w:vertAlign w:val="baseline"/>
          <w:rtl w:val="0"/>
        </w:rPr>
        <w:t xml:space="preserve"> </w:t>
      </w: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rtl w:val="0"/>
        </w:rPr>
      </w:r>
    </w:p>
    <w:p w:rsidR="00000000" w:rsidDel="00000000" w:rsidP="00000000" w:rsidRDefault="00000000" w:rsidRPr="00000000">
      <w:pPr>
        <w:tabs>
          <w:tab w:val="left" w:pos="3686"/>
        </w:tabs>
        <w:ind w:right="51"/>
        <w:contextualSpacing w:val="0"/>
        <w:jc w:val="right"/>
      </w:pPr>
      <w:r w:rsidDel="00000000" w:rsidR="00000000" w:rsidRPr="00000000">
        <w:rPr>
          <w:b w:val="1"/>
          <w:i w:val="0"/>
          <w:sz w:val="20"/>
          <w:szCs w:val="20"/>
          <w:vertAlign w:val="baseline"/>
          <w:rtl w:val="0"/>
        </w:rPr>
        <w:t xml:space="preserve">SCI-350-2004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b w:val="1"/>
          <w:i w:val="0"/>
          <w:sz w:val="20"/>
          <w:szCs w:val="20"/>
          <w:vertAlign w:val="baseline"/>
          <w:rtl w:val="0"/>
        </w:rPr>
        <w:t xml:space="preserve">20 de mayo del 2004</w:t>
      </w: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p w:rsidR="00000000" w:rsidDel="00000000" w:rsidP="00000000" w:rsidRDefault="00000000" w:rsidRPr="00000000">
      <w:pPr>
        <w:ind w:right="51"/>
        <w:contextualSpacing w:val="0"/>
        <w:jc w:val="right"/>
      </w:pPr>
      <w:r w:rsidDel="00000000" w:rsidR="00000000" w:rsidRPr="00000000">
        <w:rPr>
          <w:rtl w:val="0"/>
        </w:rPr>
      </w:r>
    </w:p>
    <w:tbl>
      <w:tblPr>
        <w:tblStyle w:val="Table1"/>
        <w:bidi w:val="0"/>
        <w:tblW w:w="8978.0" w:type="dxa"/>
        <w:jc w:val="left"/>
        <w:tblInd w:w="-70.0" w:type="dxa"/>
        <w:tblLayout w:type="fixed"/>
        <w:tblLook w:val="0000"/>
      </w:tblPr>
      <w:tblGrid>
        <w:gridCol w:w="1346"/>
        <w:gridCol w:w="7632"/>
        <w:tblGridChange w:id="0">
          <w:tblGrid>
            <w:gridCol w:w="1346"/>
            <w:gridCol w:w="7632"/>
          </w:tblGrid>
        </w:tblGridChange>
      </w:tblGrid>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Eugenio Trejos B., Rector del Instituto Tecnológico de Costa Rica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i w:val="0"/>
                <w:sz w:val="20"/>
                <w:szCs w:val="20"/>
                <w:vertAlign w:val="baseline"/>
                <w:rtl w:val="0"/>
              </w:rPr>
              <w:t xml:space="preserve">MSc. Martha Calderón F., Directora de la Oficina de Asesoría Legal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Auditoría Interna </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b w:val="1"/>
                <w:i w:val="0"/>
                <w:sz w:val="20"/>
                <w:szCs w:val="20"/>
                <w:vertAlign w:val="baseline"/>
                <w:rtl w:val="0"/>
              </w:rPr>
              <w:t xml:space="preserve">Licda. Vilma Gamboa B., Gerente de Área de la División de Fiscalización Operativa y Evaluativo, Contraloría General de la República</w:t>
            </w: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DE:</w:t>
            </w:r>
            <w:r w:rsidDel="00000000" w:rsidR="00000000" w:rsidRPr="00000000">
              <w:rPr>
                <w:rtl w:val="0"/>
              </w:rPr>
            </w:r>
          </w:p>
        </w:tc>
        <w:tc>
          <w:tcPr/>
          <w:p w:rsidR="00000000" w:rsidDel="00000000" w:rsidP="00000000" w:rsidRDefault="00000000" w:rsidRPr="00000000">
            <w:pPr>
              <w:ind w:right="51"/>
              <w:contextualSpacing w:val="0"/>
            </w:pPr>
            <w:r w:rsidDel="00000000" w:rsidR="00000000" w:rsidRPr="00000000">
              <w:rPr>
                <w:i w:val="0"/>
                <w:sz w:val="20"/>
                <w:szCs w:val="20"/>
                <w:vertAlign w:val="baseline"/>
                <w:rtl w:val="0"/>
              </w:rPr>
              <w:t xml:space="preserve">Licda. Bertalía Sánchez S., Directora Ejecutiva de la Secretaría del Consejo Institucional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tl w:val="0"/>
              </w:rPr>
            </w:r>
          </w:p>
        </w:tc>
      </w:tr>
      <w:tr>
        <w:tc>
          <w:tcPr/>
          <w:p w:rsidR="00000000" w:rsidDel="00000000" w:rsidP="00000000" w:rsidRDefault="00000000" w:rsidRPr="00000000">
            <w:pPr>
              <w:tabs>
                <w:tab w:val="left" w:pos="3544"/>
              </w:tabs>
              <w:ind w:right="51"/>
              <w:contextualSpacing w:val="0"/>
              <w:jc w:val="right"/>
            </w:pPr>
            <w:r w:rsidDel="00000000" w:rsidR="00000000" w:rsidRPr="00000000">
              <w:rPr>
                <w:b w:val="1"/>
                <w:i w:val="0"/>
                <w:sz w:val="22"/>
                <w:szCs w:val="22"/>
                <w:vertAlign w:val="baseline"/>
                <w:rtl w:val="0"/>
              </w:rPr>
              <w:t xml:space="preserve">ASUNTO:</w:t>
            </w:r>
            <w:r w:rsidDel="00000000" w:rsidR="00000000" w:rsidRPr="00000000">
              <w:rPr>
                <w:rtl w:val="0"/>
              </w:rPr>
            </w:r>
          </w:p>
        </w:tc>
        <w:tc>
          <w:tcPr/>
          <w:p w:rsidR="00000000" w:rsidDel="00000000" w:rsidP="00000000" w:rsidRDefault="00000000" w:rsidRPr="00000000">
            <w:pPr>
              <w:ind w:right="51"/>
              <w:contextualSpacing w:val="0"/>
              <w:jc w:val="both"/>
            </w:pPr>
            <w:r w:rsidDel="00000000" w:rsidR="00000000" w:rsidRPr="00000000">
              <w:rPr>
                <w:b w:val="1"/>
                <w:i w:val="0"/>
                <w:sz w:val="20"/>
                <w:szCs w:val="20"/>
                <w:vertAlign w:val="baseline"/>
                <w:rtl w:val="0"/>
              </w:rPr>
              <w:t xml:space="preserve">Sesión No. 2358, Artículo 11, del 20 de mayo del 2004. Inicio de un procedimiento administrativo para determinar eventuales responsables de haber incurrido en sobregiro presupuestario en la ejecución de la subpartida “cursos intensivos”</w:t>
            </w:r>
            <w:r w:rsidDel="00000000" w:rsidR="00000000" w:rsidRPr="00000000">
              <w:rPr>
                <w:rtl w:val="0"/>
              </w:rPr>
            </w:r>
          </w:p>
        </w:tc>
      </w:tr>
    </w:tbl>
    <w:p w:rsidR="00000000" w:rsidDel="00000000" w:rsidP="00000000" w:rsidRDefault="00000000" w:rsidRPr="00000000">
      <w:pPr>
        <w:tabs>
          <w:tab w:val="left" w:pos="1134"/>
          <w:tab w:val="left" w:pos="1418"/>
        </w:tabs>
        <w:ind w:right="51"/>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vertAlign w:val="baseline"/>
          <w:rtl w:val="0"/>
        </w:rPr>
        <w:t xml:space="preserve">Para los fines consiguientes, le transcribo el acuerdo citado en la referencia.  Este acuerdo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0"/>
          <w:sz w:val="22"/>
          <w:szCs w:val="22"/>
          <w:vertAlign w:val="baseline"/>
          <w:rtl w:val="0"/>
        </w:rPr>
        <w:t xml:space="preserve">CONSIDERANDO QUE: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i w:val="0"/>
          <w:sz w:val="22"/>
          <w:szCs w:val="22"/>
          <w:vertAlign w:val="baseline"/>
          <w:rtl w:val="0"/>
        </w:rPr>
        <w:t xml:space="preserve">El Consejo Institucional en la Sesión No. 2358, del 20 de mayo del 2004, conoció el Oficio No. 4870 (FOE-EC-212) del 11 de mayo del 2004, relativo a la aprobación parcial de la Modificación Externa No. 1-2004 al presupuesto vigente del Instituto Tecnológico de Costa Rica, en cual en el punto 1 dispone lo siguiente: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left="360" w:right="560" w:firstLine="0"/>
        <w:contextualSpacing w:val="0"/>
        <w:jc w:val="both"/>
      </w:pPr>
      <w:r w:rsidDel="00000000" w:rsidR="00000000" w:rsidRPr="00000000">
        <w:rPr>
          <w:b w:val="1"/>
          <w:i w:val="0"/>
          <w:sz w:val="20"/>
          <w:szCs w:val="20"/>
          <w:vertAlign w:val="baseline"/>
          <w:rtl w:val="0"/>
        </w:rPr>
        <w:t xml:space="preserve">“1. Al Consejo Institucional</w:t>
      </w:r>
      <w:r w:rsidDel="00000000" w:rsidR="00000000" w:rsidRPr="00000000">
        <w:rPr>
          <w:rtl w:val="0"/>
        </w:rPr>
      </w:r>
    </w:p>
    <w:p w:rsidR="00000000" w:rsidDel="00000000" w:rsidP="00000000" w:rsidRDefault="00000000" w:rsidRPr="00000000">
      <w:pPr>
        <w:ind w:left="360" w:right="560" w:firstLine="0"/>
        <w:contextualSpacing w:val="0"/>
        <w:jc w:val="both"/>
      </w:pPr>
      <w:r w:rsidDel="00000000" w:rsidR="00000000" w:rsidRPr="00000000">
        <w:rPr>
          <w:rtl w:val="0"/>
        </w:rPr>
      </w:r>
    </w:p>
    <w:p w:rsidR="00000000" w:rsidDel="00000000" w:rsidP="00000000" w:rsidRDefault="00000000" w:rsidRPr="00000000">
      <w:pPr>
        <w:ind w:left="360" w:right="560" w:firstLine="0"/>
        <w:contextualSpacing w:val="0"/>
        <w:jc w:val="both"/>
      </w:pPr>
      <w:r w:rsidDel="00000000" w:rsidR="00000000" w:rsidRPr="00000000">
        <w:rPr>
          <w:i w:val="1"/>
          <w:sz w:val="20"/>
          <w:szCs w:val="20"/>
          <w:vertAlign w:val="baseline"/>
          <w:rtl w:val="0"/>
        </w:rPr>
        <w:t xml:space="preserve">a) Ordenar el inicio de un procedimiento administrativo, tendiente a determinar los eventuales responsables de haber incurrido en sobregiro presupuestario en la ejecución de la subpartida “cursos intensivos”, según el régimen jurídico aplicable, con estricta observancia de los principios de verdad real, debido proceso y defensa previa y tomar las medidas legales y administrativas que procedan de acuerdo con los resultados de dicho procedimiento.  Además, tomar las medidas pertinentes para que no se vuelvan a presentar sobregiros presupuestarios.  En un plazo no mayor a los 20 días hábiles, después de la fecha de recibido de este oficio, comunicar a esta Contraloría General las acciones tomadas por ese Consejo Ejecutivo para cumplir con esta disposición.”</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b w:val="1"/>
          <w:i w:val="0"/>
          <w:sz w:val="22"/>
          <w:szCs w:val="22"/>
          <w:vertAlign w:val="baseline"/>
          <w:rtl w:val="0"/>
        </w:rPr>
        <w:t xml:space="preserve">ACUERDA:</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i w:val="0"/>
          <w:sz w:val="22"/>
          <w:szCs w:val="22"/>
        </w:rPr>
      </w:pPr>
      <w:r w:rsidDel="00000000" w:rsidR="00000000" w:rsidRPr="00000000">
        <w:rPr>
          <w:i w:val="0"/>
          <w:sz w:val="22"/>
          <w:szCs w:val="22"/>
          <w:vertAlign w:val="baseline"/>
          <w:rtl w:val="0"/>
        </w:rPr>
        <w:t xml:space="preserve">Ordenar a la Administración la instalación del órgano director, que tramitará el procedimiento ordinario para determinar eventuales responsabilidades en relación al sobregiro presupuestario en la ejecución de la subpartida “cursos intensivos”, al tenor del Artículo 308 y siguientes de la Ley General de Administración Pública.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0"/>
          <w:szCs w:val="20"/>
          <w:vertAlign w:val="baseline"/>
          <w:rtl w:val="0"/>
        </w:rPr>
        <w:t xml:space="preserve">COMUNICACIÓN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sz w:val="20"/>
          <w:szCs w:val="20"/>
          <w:vertAlign w:val="baseline"/>
          <w:rtl w:val="0"/>
        </w:rPr>
        <w:t xml:space="preserve">Sesión Ordinaria No. 2358, Artículo 11, del 20 de mayo del 2004</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Página 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ind w:left="360" w:right="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i w:val="0"/>
          <w:sz w:val="22"/>
          <w:szCs w:val="22"/>
        </w:rPr>
      </w:pPr>
      <w:r w:rsidDel="00000000" w:rsidR="00000000" w:rsidRPr="00000000">
        <w:rPr>
          <w:i w:val="0"/>
          <w:sz w:val="22"/>
          <w:szCs w:val="22"/>
          <w:vertAlign w:val="baseline"/>
          <w:rtl w:val="0"/>
        </w:rPr>
        <w:t xml:space="preserve">Instruir a la Administración para que informe a este Consejo de las acciones emprendidas y sus resultados, dentro de los plazos de ley.</w:t>
      </w:r>
      <w:r w:rsidDel="00000000" w:rsidR="00000000" w:rsidRPr="00000000">
        <w:rPr>
          <w:rtl w:val="0"/>
        </w:rPr>
      </w:r>
    </w:p>
    <w:p w:rsidR="00000000" w:rsidDel="00000000" w:rsidP="00000000" w:rsidRDefault="00000000" w:rsidRPr="00000000">
      <w:pPr>
        <w:ind w:left="360" w:right="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i w:val="0"/>
          <w:sz w:val="22"/>
          <w:szCs w:val="22"/>
        </w:rPr>
      </w:pPr>
      <w:r w:rsidDel="00000000" w:rsidR="00000000" w:rsidRPr="00000000">
        <w:rPr>
          <w:i w:val="0"/>
          <w:sz w:val="22"/>
          <w:szCs w:val="22"/>
          <w:vertAlign w:val="baseline"/>
          <w:rtl w:val="0"/>
        </w:rPr>
        <w:t xml:space="preserve">Comunicar este acuerdo a la Contraloría General de la República.</w:t>
      </w:r>
      <w:r w:rsidDel="00000000" w:rsidR="00000000" w:rsidRPr="00000000">
        <w:rPr>
          <w:rtl w:val="0"/>
        </w:rPr>
      </w:r>
    </w:p>
    <w:p w:rsidR="00000000" w:rsidDel="00000000" w:rsidP="00000000" w:rsidRDefault="00000000" w:rsidRPr="00000000">
      <w:pPr>
        <w:ind w:right="80"/>
        <w:contextualSpacing w:val="0"/>
        <w:jc w:val="both"/>
      </w:pPr>
      <w:r w:rsidDel="00000000" w:rsidR="00000000" w:rsidRPr="00000000">
        <w:rPr>
          <w:rtl w:val="0"/>
        </w:rPr>
      </w:r>
    </w:p>
    <w:p w:rsidR="00000000" w:rsidDel="00000000" w:rsidP="00000000" w:rsidRDefault="00000000" w:rsidRPr="00000000">
      <w:pPr>
        <w:numPr>
          <w:ilvl w:val="0"/>
          <w:numId w:val="1"/>
        </w:numPr>
        <w:ind w:left="360" w:right="80" w:hanging="360"/>
        <w:jc w:val="both"/>
        <w:rPr>
          <w:rFonts w:ascii="Arial" w:cs="Arial" w:eastAsia="Arial" w:hAnsi="Arial"/>
          <w:i w:val="0"/>
          <w:sz w:val="22"/>
          <w:szCs w:val="22"/>
        </w:rPr>
      </w:pPr>
      <w:r w:rsidDel="00000000" w:rsidR="00000000" w:rsidRPr="00000000">
        <w:rPr>
          <w:i w:val="0"/>
          <w:sz w:val="22"/>
          <w:szCs w:val="22"/>
          <w:vertAlign w:val="baseline"/>
          <w:rtl w:val="0"/>
        </w:rPr>
        <w:t xml:space="preserve">Comunicar.  </w:t>
      </w:r>
      <w:r w:rsidDel="00000000" w:rsidR="00000000" w:rsidRPr="00000000">
        <w:rPr>
          <w:b w:val="1"/>
          <w:i w:val="0"/>
          <w:sz w:val="22"/>
          <w:szCs w:val="22"/>
          <w:vertAlign w:val="baseline"/>
          <w:rtl w:val="0"/>
        </w:rPr>
        <w:t xml:space="preserve">ACUERDO FIRME</w:t>
      </w:r>
      <w:r w:rsidDel="00000000" w:rsidR="00000000" w:rsidRPr="00000000">
        <w:rPr>
          <w:i w:val="0"/>
          <w:sz w:val="22"/>
          <w:szCs w:val="22"/>
          <w:vertAlign w:val="baseline"/>
          <w:rtl w:val="0"/>
        </w:rPr>
        <w:t xml:space="preserve">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i w:val="0"/>
          <w:sz w:val="20"/>
          <w:szCs w:val="20"/>
          <w:vertAlign w:val="baseline"/>
          <w:rtl w:val="0"/>
        </w:rPr>
        <w:t xml:space="preserve"> </w:t>
      </w:r>
      <w:r w:rsidDel="00000000" w:rsidR="00000000" w:rsidRPr="00000000">
        <w:rPr>
          <w:i w:val="0"/>
          <w:vertAlign w:val="baseline"/>
          <w:rtl w:val="0"/>
        </w:rPr>
        <w:t xml:space="preserve">BSS/gfm</w:t>
      </w:r>
      <w:r w:rsidDel="00000000" w:rsidR="00000000" w:rsidRPr="00000000">
        <w:rPr>
          <w:rtl w:val="0"/>
        </w:rPr>
      </w:r>
    </w:p>
    <w:tbl>
      <w:tblPr>
        <w:tblStyle w:val="Table2"/>
        <w:bidi w:val="0"/>
        <w:tblW w:w="4750.0" w:type="dxa"/>
        <w:jc w:val="left"/>
        <w:tblInd w:w="-70.0" w:type="dxa"/>
        <w:tblLayout w:type="fixed"/>
        <w:tblLook w:val="0000"/>
      </w:tblPr>
      <w:tblGrid>
        <w:gridCol w:w="4750"/>
        <w:tblGridChange w:id="0">
          <w:tblGrid>
            <w:gridCol w:w="4750"/>
          </w:tblGrid>
        </w:tblGridChange>
      </w:tblGrid>
      <w:tr>
        <w:tc>
          <w:tcPr/>
          <w:p w:rsidR="00000000" w:rsidDel="00000000" w:rsidP="00000000" w:rsidRDefault="00000000" w:rsidRPr="00000000">
            <w:pPr>
              <w:ind w:left="284" w:right="567" w:hanging="284"/>
              <w:contextualSpacing w:val="0"/>
              <w:jc w:val="both"/>
            </w:pPr>
            <w:r w:rsidDel="00000000" w:rsidR="00000000" w:rsidRPr="00000000">
              <w:rPr>
                <w:b w:val="1"/>
                <w:i w:val="0"/>
                <w:sz w:val="18"/>
                <w:szCs w:val="18"/>
                <w:vertAlign w:val="baseline"/>
                <w:rtl w:val="0"/>
              </w:rPr>
              <w:t xml:space="preserve">c.   Secretaría del Consejo Institucional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Docencia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Vicerrectoría de Administración </w:t>
            </w:r>
            <w:r w:rsidDel="00000000" w:rsidR="00000000" w:rsidRPr="00000000">
              <w:rPr>
                <w:rtl w:val="0"/>
              </w:rPr>
            </w:r>
          </w:p>
        </w:tc>
      </w:tr>
      <w:tr>
        <w:tc>
          <w:tcPr/>
          <w:p w:rsidR="00000000" w:rsidDel="00000000" w:rsidP="00000000" w:rsidRDefault="00000000" w:rsidRPr="00000000">
            <w:pPr>
              <w:ind w:left="284" w:right="567" w:firstLine="0"/>
              <w:contextualSpacing w:val="0"/>
              <w:jc w:val="both"/>
            </w:pPr>
            <w:r w:rsidDel="00000000" w:rsidR="00000000" w:rsidRPr="00000000">
              <w:rPr>
                <w:b w:val="1"/>
                <w:i w:val="0"/>
                <w:sz w:val="18"/>
                <w:szCs w:val="18"/>
                <w:vertAlign w:val="baseline"/>
                <w:rtl w:val="0"/>
              </w:rPr>
              <w:t xml:space="preserve">VIE</w:t>
            </w:r>
            <w:r w:rsidDel="00000000" w:rsidR="00000000" w:rsidRPr="00000000">
              <w:rPr>
                <w:rtl w:val="0"/>
              </w:rPr>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VIESA</w:t>
            </w:r>
          </w:p>
        </w:tc>
      </w:tr>
      <w:tr>
        <w:tc>
          <w:tcPr/>
          <w:p w:rsidR="00000000" w:rsidDel="00000000" w:rsidP="00000000" w:rsidRDefault="00000000" w:rsidRPr="00000000">
            <w:pPr>
              <w:keepNext w:val="1"/>
              <w:spacing w:after="0" w:before="0" w:line="240" w:lineRule="auto"/>
              <w:contextualSpacing w:val="0"/>
              <w:jc w:val="both"/>
            </w:pPr>
            <w:r w:rsidDel="00000000" w:rsidR="00000000" w:rsidRPr="00000000">
              <w:rPr>
                <w:rFonts w:ascii="Arial" w:cs="Arial" w:eastAsia="Arial" w:hAnsi="Arial"/>
                <w:b w:val="1"/>
                <w:i w:val="0"/>
                <w:sz w:val="18"/>
                <w:szCs w:val="18"/>
                <w:vertAlign w:val="baseline"/>
                <w:rtl w:val="0"/>
              </w:rPr>
              <w:t xml:space="preserve">      Sede Regional San Carlos</w:t>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Centro Académico</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OPI</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FEITEC</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Departamento de Recursos Humanos </w:t>
            </w:r>
            <w:r w:rsidDel="00000000" w:rsidR="00000000" w:rsidRPr="00000000">
              <w:rPr>
                <w:rtl w:val="0"/>
              </w:rPr>
            </w:r>
          </w:p>
        </w:tc>
      </w:tr>
      <w:tr>
        <w:tc>
          <w:tcPr/>
          <w:p w:rsidR="00000000" w:rsidDel="00000000" w:rsidP="00000000" w:rsidRDefault="00000000" w:rsidRPr="00000000">
            <w:pPr>
              <w:ind w:left="284" w:right="51" w:firstLine="0"/>
              <w:contextualSpacing w:val="0"/>
              <w:jc w:val="both"/>
            </w:pPr>
            <w:r w:rsidDel="00000000" w:rsidR="00000000" w:rsidRPr="00000000">
              <w:rPr>
                <w:b w:val="1"/>
                <w:i w:val="0"/>
                <w:sz w:val="18"/>
                <w:szCs w:val="18"/>
                <w:vertAlign w:val="baseline"/>
                <w:rtl w:val="0"/>
              </w:rPr>
              <w:t xml:space="preserve">Departamento Financiero Contable </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2" w:w="12242"/>
      <w:pgMar w:bottom="1418" w:top="1418"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09" w:line="240" w:lineRule="auto"/>
      <w:contextualSpacing w:val="0"/>
      <w:jc w:val="right"/>
    </w:pPr>
    <w:r w:rsidDel="00000000" w:rsidR="00000000" w:rsidRPr="00000000">
      <w:rPr>
        <w:rFonts w:ascii="Arial" w:cs="Arial" w:eastAsia="Arial" w:hAnsi="Arial"/>
        <w:b w:val="1"/>
        <w:i w:val="1"/>
        <w:sz w:val="18"/>
        <w:szCs w:val="18"/>
        <w:vertAlign w:val="baseline"/>
        <w:rtl w:val="0"/>
      </w:rPr>
      <w:t xml:space="preserve">Instituto Tecnológico de Costa Rica</w:t>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Secretaría Consejo Institucional</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b w:val="1"/>
        <w:i w:val="1"/>
        <w:sz w:val="18"/>
        <w:szCs w:val="18"/>
        <w:vertAlign w:val="baseline"/>
        <w:rtl w:val="0"/>
      </w:rPr>
      <w:t xml:space="preserve">Ext. 2217-2239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114300" distR="114300">
          <wp:extent cx="5745480" cy="15367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745480" cy="15367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1"/>
        <w:smallCaps w:val="0"/>
        <w:strike w:val="0"/>
        <w:color w:val="000000"/>
        <w:sz w:val="16"/>
        <w:szCs w:val="16"/>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