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D25A1" w14:textId="77777777"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14:paraId="6FB9743E" w14:textId="77777777"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14:paraId="38AD57CC" w14:textId="77777777"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14:paraId="6D0E0EE3" w14:textId="77777777"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14:paraId="4F5E1C3D" w14:textId="77777777" w:rsidR="005F5131" w:rsidRPr="00F45007" w:rsidRDefault="005F5131" w:rsidP="00CD6D3D">
      <w:pPr>
        <w:outlineLvl w:val="0"/>
        <w:rPr>
          <w:rFonts w:ascii="Arial" w:hAnsi="Arial" w:cs="Arial"/>
          <w:b/>
          <w:bCs/>
          <w:lang w:val="es-CR"/>
        </w:rPr>
      </w:pPr>
    </w:p>
    <w:p w14:paraId="686E4113" w14:textId="66BCFBB4"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2B459C">
        <w:rPr>
          <w:rFonts w:ascii="Arial" w:hAnsi="Arial" w:cs="Arial"/>
          <w:b/>
          <w:bCs/>
          <w:lang w:val="es-CR"/>
        </w:rPr>
        <w:t>8</w:t>
      </w:r>
      <w:r w:rsidR="00F07527">
        <w:rPr>
          <w:rFonts w:ascii="Arial" w:hAnsi="Arial" w:cs="Arial"/>
          <w:b/>
          <w:bCs/>
          <w:lang w:val="es-CR"/>
        </w:rPr>
        <w:t>3</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14:paraId="68C36BD6" w14:textId="77777777" w:rsidR="0054140C" w:rsidRPr="00F45007" w:rsidRDefault="0054140C" w:rsidP="004225B1">
      <w:pPr>
        <w:jc w:val="both"/>
        <w:rPr>
          <w:rFonts w:ascii="Arial" w:hAnsi="Arial" w:cs="Arial"/>
          <w:b/>
          <w:bCs/>
          <w:lang w:val="es-CR"/>
        </w:rPr>
      </w:pPr>
    </w:p>
    <w:p w14:paraId="2C0CED33" w14:textId="36E0FE8C"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F07527">
        <w:rPr>
          <w:rFonts w:ascii="Arial" w:hAnsi="Arial" w:cs="Arial"/>
          <w:bCs/>
          <w:lang w:val="es-CR"/>
        </w:rPr>
        <w:t>2</w:t>
      </w:r>
      <w:r w:rsidR="002B459C">
        <w:rPr>
          <w:rFonts w:ascii="Arial" w:hAnsi="Arial" w:cs="Arial"/>
          <w:bCs/>
          <w:lang w:val="es-CR"/>
        </w:rPr>
        <w:t>5</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14:paraId="06F48C0E" w14:textId="77777777" w:rsidR="00546438" w:rsidRDefault="00546438" w:rsidP="004225B1">
      <w:pPr>
        <w:ind w:right="-120"/>
        <w:rPr>
          <w:rFonts w:ascii="Arial" w:hAnsi="Arial" w:cs="Arial"/>
          <w:b/>
          <w:bCs/>
          <w:lang w:val="es-CR"/>
        </w:rPr>
      </w:pPr>
    </w:p>
    <w:p w14:paraId="6EADB659" w14:textId="6E3692EC"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r w:rsidR="00715168">
        <w:rPr>
          <w:rFonts w:ascii="Arial" w:hAnsi="Arial" w:cs="Arial"/>
          <w:lang w:val="es-CR"/>
        </w:rPr>
        <w:t xml:space="preserve">Martes </w:t>
      </w:r>
      <w:r w:rsidR="00F07527">
        <w:rPr>
          <w:rFonts w:ascii="Arial" w:hAnsi="Arial" w:cs="Arial"/>
          <w:lang w:val="es-CR"/>
        </w:rPr>
        <w:t>29</w:t>
      </w:r>
      <w:r w:rsidR="00715168">
        <w:rPr>
          <w:rFonts w:ascii="Arial" w:hAnsi="Arial" w:cs="Arial"/>
          <w:lang w:val="es-CR"/>
        </w:rPr>
        <w:t xml:space="preserve"> </w:t>
      </w:r>
      <w:r w:rsidR="00821BAD">
        <w:rPr>
          <w:rFonts w:ascii="Arial" w:hAnsi="Arial" w:cs="Arial"/>
          <w:lang w:val="es-CR"/>
        </w:rPr>
        <w:t xml:space="preserve">de </w:t>
      </w:r>
      <w:r w:rsidR="00E71473">
        <w:rPr>
          <w:rFonts w:ascii="Arial" w:hAnsi="Arial" w:cs="Arial"/>
          <w:lang w:val="es-CR"/>
        </w:rPr>
        <w:t>mayo</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14:paraId="19395631" w14:textId="77777777" w:rsidR="00A43BA7" w:rsidRPr="00546438" w:rsidRDefault="00A43BA7" w:rsidP="00A43BA7">
      <w:pPr>
        <w:jc w:val="both"/>
        <w:rPr>
          <w:rFonts w:ascii="Arial" w:hAnsi="Arial" w:cs="Arial"/>
          <w:b/>
          <w:bCs/>
          <w:lang w:val="es-CR"/>
        </w:rPr>
      </w:pPr>
    </w:p>
    <w:p w14:paraId="47AC51F8" w14:textId="247C1691" w:rsidR="005F3667" w:rsidRDefault="004225B1" w:rsidP="00484A34">
      <w:pPr>
        <w:ind w:left="2127" w:hanging="2127"/>
        <w:jc w:val="both"/>
        <w:rPr>
          <w:rFonts w:ascii="Arial" w:hAnsi="Arial" w:cs="Arial"/>
          <w:bCs/>
          <w:lang w:val="es-CR"/>
        </w:rPr>
      </w:pPr>
      <w:r w:rsidRPr="006C1C89">
        <w:rPr>
          <w:rFonts w:ascii="Arial" w:hAnsi="Arial" w:cs="Arial"/>
          <w:b/>
          <w:bCs/>
          <w:lang w:val="es-CR"/>
        </w:rPr>
        <w:t>PRESENTES:</w:t>
      </w:r>
      <w:r w:rsidRPr="006C1C89">
        <w:rPr>
          <w:rFonts w:ascii="Arial" w:hAnsi="Arial" w:cs="Arial"/>
          <w:b/>
          <w:bCs/>
          <w:lang w:val="es-CR"/>
        </w:rPr>
        <w:tab/>
      </w:r>
      <w:r w:rsidR="0074048D">
        <w:rPr>
          <w:rFonts w:ascii="Arial" w:hAnsi="Arial" w:cs="Arial"/>
          <w:lang w:val="es-CR"/>
        </w:rPr>
        <w:t>D</w:t>
      </w:r>
      <w:r w:rsidR="0074048D">
        <w:rPr>
          <w:rFonts w:ascii="Arial" w:hAnsi="Arial" w:cs="Arial"/>
          <w:bCs/>
          <w:lang w:val="es-CR"/>
        </w:rPr>
        <w:t>r. Luis Gerardo Meza</w:t>
      </w:r>
      <w:r w:rsidR="00A51180">
        <w:rPr>
          <w:rFonts w:ascii="Arial" w:hAnsi="Arial" w:cs="Arial"/>
          <w:bCs/>
          <w:lang w:val="es-CR"/>
        </w:rPr>
        <w:t xml:space="preserve"> </w:t>
      </w:r>
      <w:r w:rsidR="00A51180" w:rsidRPr="00860325">
        <w:rPr>
          <w:rFonts w:ascii="Arial" w:hAnsi="Arial" w:cs="Arial"/>
          <w:bCs/>
          <w:lang w:val="es-CR"/>
        </w:rPr>
        <w:t>Cascante</w:t>
      </w:r>
      <w:r w:rsidR="0074048D" w:rsidRPr="00860325">
        <w:rPr>
          <w:rFonts w:ascii="Arial" w:hAnsi="Arial" w:cs="Arial"/>
          <w:lang w:val="es-CR"/>
        </w:rPr>
        <w:t xml:space="preserve"> (</w:t>
      </w:r>
      <w:r w:rsidR="00BA5644" w:rsidRPr="00860325">
        <w:rPr>
          <w:rFonts w:ascii="Arial" w:hAnsi="Arial" w:cs="Arial"/>
          <w:lang w:val="es-CR"/>
        </w:rPr>
        <w:t>quien coordina)</w:t>
      </w:r>
      <w:r w:rsidR="00A606B8" w:rsidRPr="00860325">
        <w:rPr>
          <w:rFonts w:ascii="Arial" w:hAnsi="Arial" w:cs="Arial"/>
          <w:lang w:val="es-CR"/>
        </w:rPr>
        <w:t>,</w:t>
      </w:r>
      <w:r w:rsidR="00E71473" w:rsidRPr="00E71473">
        <w:rPr>
          <w:rFonts w:ascii="Arial" w:hAnsi="Arial" w:cs="Arial"/>
          <w:lang w:val="es-CR"/>
        </w:rPr>
        <w:t xml:space="preserve"> </w:t>
      </w:r>
      <w:r w:rsidR="00E71473">
        <w:rPr>
          <w:rFonts w:ascii="Arial" w:hAnsi="Arial" w:cs="Arial"/>
          <w:lang w:val="es-CR"/>
        </w:rPr>
        <w:t>M.Sc. Ana Rosa Ruiz Fernández</w:t>
      </w:r>
      <w:r w:rsidR="00F07527">
        <w:rPr>
          <w:rFonts w:ascii="Arial" w:hAnsi="Arial" w:cs="Arial"/>
          <w:lang w:val="es-CR"/>
        </w:rPr>
        <w:t xml:space="preserve"> y el</w:t>
      </w:r>
      <w:r w:rsidR="00E71473">
        <w:rPr>
          <w:rFonts w:ascii="Arial" w:hAnsi="Arial" w:cs="Arial"/>
          <w:lang w:val="es-CR"/>
        </w:rPr>
        <w:t xml:space="preserve"> </w:t>
      </w:r>
      <w:r w:rsidR="00797ACD">
        <w:rPr>
          <w:rFonts w:ascii="Arial" w:hAnsi="Arial" w:cs="Arial"/>
          <w:lang w:val="es-CR"/>
        </w:rPr>
        <w:t>Ing. Alexander Valerín Castro</w:t>
      </w:r>
      <w:r w:rsidR="009146C1">
        <w:rPr>
          <w:rFonts w:ascii="Arial" w:hAnsi="Arial" w:cs="Arial"/>
          <w:lang w:val="es-CR"/>
        </w:rPr>
        <w:t>.</w:t>
      </w:r>
      <w:r w:rsidR="00485D06">
        <w:rPr>
          <w:rFonts w:ascii="Arial" w:hAnsi="Arial" w:cs="Arial"/>
          <w:lang w:val="es-CR"/>
        </w:rPr>
        <w:t xml:space="preserve"> </w:t>
      </w:r>
    </w:p>
    <w:p w14:paraId="38D16B77" w14:textId="77777777" w:rsidR="003D625F" w:rsidRDefault="003D625F" w:rsidP="00484A34">
      <w:pPr>
        <w:ind w:left="2127" w:hanging="2127"/>
        <w:jc w:val="both"/>
        <w:rPr>
          <w:rFonts w:ascii="Arial" w:hAnsi="Arial" w:cs="Arial"/>
          <w:bCs/>
          <w:lang w:val="es-CR"/>
        </w:rPr>
      </w:pPr>
    </w:p>
    <w:p w14:paraId="55147BF0" w14:textId="1137FFBF" w:rsidR="003D625F" w:rsidRDefault="003D625F" w:rsidP="00F07527">
      <w:pPr>
        <w:ind w:left="2127" w:hanging="2127"/>
        <w:jc w:val="both"/>
        <w:rPr>
          <w:rFonts w:ascii="Arial" w:hAnsi="Arial" w:cs="Arial"/>
          <w:bCs/>
          <w:lang w:val="es-CR"/>
        </w:rPr>
      </w:pPr>
      <w:r w:rsidRPr="003D625F">
        <w:rPr>
          <w:rFonts w:ascii="Arial" w:hAnsi="Arial" w:cs="Arial"/>
          <w:b/>
          <w:bCs/>
          <w:lang w:val="es-CR"/>
        </w:rPr>
        <w:t>AUSENTE</w:t>
      </w:r>
      <w:r w:rsidR="00797ACD">
        <w:rPr>
          <w:rFonts w:ascii="Arial" w:hAnsi="Arial" w:cs="Arial"/>
          <w:b/>
          <w:bCs/>
          <w:lang w:val="es-CR"/>
        </w:rPr>
        <w:t>S</w:t>
      </w:r>
      <w:r w:rsidRPr="003D625F">
        <w:rPr>
          <w:rFonts w:ascii="Arial" w:hAnsi="Arial" w:cs="Arial"/>
          <w:b/>
          <w:bCs/>
          <w:lang w:val="es-CR"/>
        </w:rPr>
        <w:t>:</w:t>
      </w:r>
      <w:r>
        <w:rPr>
          <w:rFonts w:ascii="Arial" w:hAnsi="Arial" w:cs="Arial"/>
          <w:bCs/>
          <w:lang w:val="es-CR"/>
        </w:rPr>
        <w:tab/>
      </w:r>
      <w:r w:rsidR="002B459C">
        <w:rPr>
          <w:rFonts w:ascii="Arial" w:hAnsi="Arial" w:cs="Arial"/>
          <w:lang w:val="es-CR"/>
        </w:rPr>
        <w:t>Máster</w:t>
      </w:r>
      <w:r w:rsidR="002B459C" w:rsidRPr="00CC04A3">
        <w:rPr>
          <w:rFonts w:ascii="Arial" w:hAnsi="Arial" w:cs="Arial"/>
          <w:bCs/>
          <w:lang w:val="es-CR"/>
        </w:rPr>
        <w:t xml:space="preserve"> María Estrada Sánchez</w:t>
      </w:r>
      <w:r w:rsidR="00F07527">
        <w:rPr>
          <w:rFonts w:ascii="Arial" w:hAnsi="Arial" w:cs="Arial"/>
          <w:bCs/>
          <w:lang w:val="es-CR"/>
        </w:rPr>
        <w:t xml:space="preserve"> y la </w:t>
      </w:r>
      <w:r w:rsidR="00F07527">
        <w:rPr>
          <w:rFonts w:ascii="Arial" w:hAnsi="Arial" w:cs="Arial"/>
          <w:bCs/>
          <w:lang w:val="es-CR"/>
        </w:rPr>
        <w:t xml:space="preserve">Srta. Verónica Vargas Mora. </w:t>
      </w:r>
      <w:r w:rsidR="008E02C2">
        <w:rPr>
          <w:rFonts w:ascii="Arial" w:hAnsi="Arial" w:cs="Arial"/>
          <w:bCs/>
          <w:lang w:val="es-CR"/>
        </w:rPr>
        <w:t>(ausencia</w:t>
      </w:r>
      <w:r w:rsidR="00F07527">
        <w:rPr>
          <w:rFonts w:ascii="Arial" w:hAnsi="Arial" w:cs="Arial"/>
          <w:bCs/>
          <w:lang w:val="es-CR"/>
        </w:rPr>
        <w:t>s</w:t>
      </w:r>
      <w:r w:rsidR="008E02C2">
        <w:rPr>
          <w:rFonts w:ascii="Arial" w:hAnsi="Arial" w:cs="Arial"/>
          <w:bCs/>
          <w:lang w:val="es-CR"/>
        </w:rPr>
        <w:t xml:space="preserve"> justificada</w:t>
      </w:r>
      <w:r w:rsidR="00F07527">
        <w:rPr>
          <w:rFonts w:ascii="Arial" w:hAnsi="Arial" w:cs="Arial"/>
          <w:bCs/>
          <w:lang w:val="es-CR"/>
        </w:rPr>
        <w:t>s</w:t>
      </w:r>
      <w:r w:rsidR="008E02C2">
        <w:rPr>
          <w:rFonts w:ascii="Arial" w:hAnsi="Arial" w:cs="Arial"/>
          <w:bCs/>
          <w:lang w:val="es-CR"/>
        </w:rPr>
        <w:t>)</w:t>
      </w:r>
    </w:p>
    <w:p w14:paraId="5D565D28" w14:textId="2EC69F0F" w:rsidR="00F20DB3" w:rsidRDefault="00F20DB3" w:rsidP="00484A34">
      <w:pPr>
        <w:ind w:left="2127" w:hanging="2127"/>
        <w:jc w:val="both"/>
        <w:rPr>
          <w:rFonts w:ascii="Arial" w:hAnsi="Arial" w:cs="Arial"/>
          <w:bCs/>
          <w:lang w:val="es-CR"/>
        </w:rPr>
      </w:pPr>
    </w:p>
    <w:p w14:paraId="0DE37983" w14:textId="77777777" w:rsidR="002211D0" w:rsidRPr="00A3120D" w:rsidRDefault="003D42A2" w:rsidP="00521E3F">
      <w:pPr>
        <w:jc w:val="both"/>
        <w:rPr>
          <w:rFonts w:ascii="Arial" w:hAnsi="Arial" w:cs="Arial"/>
          <w:bCs/>
          <w:lang w:val="es-CR"/>
        </w:rPr>
      </w:pPr>
      <w:r>
        <w:rPr>
          <w:rFonts w:ascii="Arial" w:hAnsi="Arial" w:cs="Arial"/>
          <w:bCs/>
          <w:lang w:val="es-CR"/>
        </w:rPr>
        <w:tab/>
      </w:r>
    </w:p>
    <w:p w14:paraId="6AB94977" w14:textId="025759F9" w:rsidR="005E5607" w:rsidRDefault="005E5607" w:rsidP="000D039C">
      <w:pPr>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BA5644" w:rsidRPr="006870F3">
        <w:rPr>
          <w:rFonts w:ascii="Arial" w:hAnsi="Arial" w:cs="Arial"/>
          <w:lang w:val="es-CR"/>
        </w:rPr>
        <w:t xml:space="preserve"> </w:t>
      </w:r>
      <w:r w:rsidRPr="006870F3">
        <w:rPr>
          <w:rFonts w:ascii="Arial" w:hAnsi="Arial" w:cs="Arial"/>
          <w:lang w:val="es-CR"/>
        </w:rPr>
        <w:t>lee la agenda</w:t>
      </w:r>
      <w:r w:rsidR="00C22D00" w:rsidRPr="006870F3">
        <w:rPr>
          <w:rFonts w:ascii="Arial" w:hAnsi="Arial" w:cs="Arial"/>
          <w:lang w:val="es-CR"/>
        </w:rPr>
        <w:t xml:space="preserve"> propuesta</w:t>
      </w:r>
      <w:r w:rsidR="003D42A2" w:rsidRPr="006870F3">
        <w:rPr>
          <w:rFonts w:ascii="Arial" w:hAnsi="Arial" w:cs="Arial"/>
          <w:lang w:val="es-CR"/>
        </w:rPr>
        <w:t xml:space="preserve"> y 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14:paraId="6C2365AB" w14:textId="77777777" w:rsidR="00F07527" w:rsidRPr="006870F3" w:rsidRDefault="00F07527" w:rsidP="000D039C">
      <w:pPr>
        <w:jc w:val="both"/>
        <w:rPr>
          <w:rFonts w:ascii="Arial" w:hAnsi="Arial" w:cs="Arial"/>
          <w:lang w:val="es-CR"/>
        </w:rPr>
      </w:pPr>
    </w:p>
    <w:p w14:paraId="3EB09C52" w14:textId="77777777" w:rsidR="00F07527" w:rsidRPr="00F07527" w:rsidRDefault="00F07527" w:rsidP="00F07527">
      <w:pPr>
        <w:numPr>
          <w:ilvl w:val="0"/>
          <w:numId w:val="3"/>
        </w:numPr>
        <w:ind w:left="567" w:hanging="425"/>
        <w:jc w:val="both"/>
        <w:rPr>
          <w:rFonts w:ascii="Arial" w:hAnsi="Arial" w:cs="Arial"/>
          <w:lang w:val="es-CR"/>
        </w:rPr>
      </w:pPr>
      <w:r w:rsidRPr="00F07527">
        <w:rPr>
          <w:rFonts w:ascii="Arial" w:hAnsi="Arial" w:cs="Arial"/>
          <w:lang w:val="es-CR"/>
        </w:rPr>
        <w:t>Aprobación de agenda</w:t>
      </w:r>
    </w:p>
    <w:p w14:paraId="1869D6E6" w14:textId="77777777" w:rsidR="00F07527" w:rsidRPr="00F07527" w:rsidRDefault="00F07527" w:rsidP="00F07527">
      <w:pPr>
        <w:ind w:left="567"/>
        <w:jc w:val="both"/>
        <w:rPr>
          <w:rFonts w:ascii="Arial" w:hAnsi="Arial" w:cs="Arial"/>
          <w:lang w:val="es-CR"/>
        </w:rPr>
      </w:pPr>
    </w:p>
    <w:p w14:paraId="2F65F89E" w14:textId="77777777" w:rsidR="00F07527" w:rsidRPr="00F07527" w:rsidRDefault="00F07527" w:rsidP="00F07527">
      <w:pPr>
        <w:numPr>
          <w:ilvl w:val="0"/>
          <w:numId w:val="3"/>
        </w:numPr>
        <w:ind w:left="567" w:hanging="425"/>
        <w:jc w:val="both"/>
        <w:rPr>
          <w:rFonts w:ascii="Arial" w:hAnsi="Arial" w:cs="Arial"/>
          <w:lang w:val="es-CR"/>
        </w:rPr>
      </w:pPr>
      <w:r w:rsidRPr="00F07527">
        <w:rPr>
          <w:rFonts w:ascii="Arial" w:hAnsi="Arial" w:cs="Arial"/>
          <w:lang w:val="es-CR"/>
        </w:rPr>
        <w:t>Aprobación Minuta 282-2018</w:t>
      </w:r>
    </w:p>
    <w:p w14:paraId="75FF8EAD" w14:textId="77777777" w:rsidR="00F07527" w:rsidRPr="00F07527" w:rsidRDefault="00F07527" w:rsidP="00F07527">
      <w:pPr>
        <w:ind w:left="708"/>
        <w:rPr>
          <w:rFonts w:ascii="Arial" w:hAnsi="Arial" w:cs="Arial"/>
          <w:lang w:val="es-CR"/>
        </w:rPr>
      </w:pPr>
    </w:p>
    <w:p w14:paraId="68117569" w14:textId="77777777" w:rsidR="00F07527" w:rsidRPr="00F07527" w:rsidRDefault="00F07527" w:rsidP="00F07527">
      <w:pPr>
        <w:numPr>
          <w:ilvl w:val="0"/>
          <w:numId w:val="3"/>
        </w:numPr>
        <w:ind w:left="567" w:hanging="425"/>
        <w:jc w:val="both"/>
        <w:rPr>
          <w:rFonts w:ascii="Arial" w:hAnsi="Arial" w:cs="Arial"/>
          <w:lang w:val="es-CR"/>
        </w:rPr>
      </w:pPr>
      <w:r w:rsidRPr="00F07527">
        <w:rPr>
          <w:rFonts w:ascii="Arial" w:hAnsi="Arial" w:cs="Arial"/>
          <w:lang w:val="es-CR"/>
        </w:rPr>
        <w:t>Correspondencia</w:t>
      </w:r>
    </w:p>
    <w:p w14:paraId="00D23303" w14:textId="77777777" w:rsidR="00F07527" w:rsidRPr="00F07527" w:rsidRDefault="00F07527" w:rsidP="00F07527">
      <w:pPr>
        <w:ind w:left="708"/>
        <w:rPr>
          <w:rFonts w:ascii="Arial" w:hAnsi="Arial" w:cs="Arial"/>
          <w:lang w:val="es-CR"/>
        </w:rPr>
      </w:pPr>
    </w:p>
    <w:p w14:paraId="42A357D8" w14:textId="78CDC720" w:rsidR="00F07527" w:rsidRDefault="00F07527" w:rsidP="00A825FC">
      <w:pPr>
        <w:numPr>
          <w:ilvl w:val="0"/>
          <w:numId w:val="3"/>
        </w:numPr>
        <w:ind w:left="567" w:hanging="425"/>
        <w:jc w:val="both"/>
        <w:rPr>
          <w:rFonts w:ascii="Arial" w:hAnsi="Arial" w:cs="Arial"/>
          <w:lang w:val="es-CR"/>
        </w:rPr>
      </w:pPr>
      <w:r w:rsidRPr="00F07527">
        <w:rPr>
          <w:rFonts w:ascii="Arial" w:hAnsi="Arial" w:cs="Arial"/>
          <w:lang w:val="es-CR"/>
        </w:rPr>
        <w:t xml:space="preserve">Revisión de </w:t>
      </w:r>
      <w:r w:rsidRPr="009146C1">
        <w:rPr>
          <w:rFonts w:ascii="Arial" w:hAnsi="Arial" w:cs="Arial"/>
          <w:lang w:val="es-CR"/>
        </w:rPr>
        <w:t xml:space="preserve">la </w:t>
      </w:r>
      <w:r w:rsidRPr="00F07527">
        <w:rPr>
          <w:rFonts w:ascii="Arial" w:hAnsi="Arial" w:cs="Arial"/>
          <w:lang w:val="es-CR"/>
        </w:rPr>
        <w:t>propuesta “Respuest</w:t>
      </w:r>
      <w:r w:rsidRPr="009146C1">
        <w:rPr>
          <w:rFonts w:ascii="Arial" w:hAnsi="Arial" w:cs="Arial"/>
          <w:lang w:val="es-CR"/>
        </w:rPr>
        <w:t>a</w:t>
      </w:r>
      <w:r w:rsidRPr="00F07527">
        <w:rPr>
          <w:rFonts w:ascii="Arial" w:hAnsi="Arial" w:cs="Arial"/>
          <w:lang w:val="es-CR"/>
        </w:rPr>
        <w:t xml:space="preserve"> al oficio CEDA-046-2018, sobre Acuerdo Sesión Ordinaria </w:t>
      </w:r>
      <w:r w:rsidRPr="009146C1">
        <w:rPr>
          <w:rFonts w:ascii="Arial" w:hAnsi="Arial" w:cs="Arial"/>
          <w:lang w:val="es-CR"/>
        </w:rPr>
        <w:t>N</w:t>
      </w:r>
      <w:r w:rsidRPr="00F07527">
        <w:rPr>
          <w:rFonts w:ascii="Arial" w:hAnsi="Arial" w:cs="Arial"/>
          <w:lang w:val="es-CR"/>
        </w:rPr>
        <w:t>o. 3062, Artículo 8, del 21 de marzo de 2018”</w:t>
      </w:r>
      <w:r w:rsidRPr="009146C1">
        <w:rPr>
          <w:rFonts w:ascii="Arial" w:hAnsi="Arial" w:cs="Arial"/>
          <w:lang w:val="es-CR"/>
        </w:rPr>
        <w:t xml:space="preserve"> </w:t>
      </w:r>
    </w:p>
    <w:p w14:paraId="2A0733F1" w14:textId="2324EC4A" w:rsidR="009146C1" w:rsidRPr="00F07527" w:rsidRDefault="009146C1" w:rsidP="009146C1">
      <w:pPr>
        <w:jc w:val="both"/>
        <w:rPr>
          <w:rFonts w:ascii="Arial" w:hAnsi="Arial" w:cs="Arial"/>
          <w:lang w:val="es-CR"/>
        </w:rPr>
      </w:pPr>
    </w:p>
    <w:p w14:paraId="0F6DC5DD" w14:textId="77777777" w:rsidR="00F07527" w:rsidRPr="00F07527" w:rsidRDefault="00F07527" w:rsidP="00F07527">
      <w:pPr>
        <w:numPr>
          <w:ilvl w:val="0"/>
          <w:numId w:val="3"/>
        </w:numPr>
        <w:ind w:left="567" w:hanging="425"/>
        <w:jc w:val="both"/>
        <w:rPr>
          <w:rFonts w:ascii="Arial" w:hAnsi="Arial" w:cs="Arial"/>
          <w:lang w:val="es-CR" w:eastAsia="en-US"/>
        </w:rPr>
      </w:pPr>
      <w:r w:rsidRPr="00F07527">
        <w:rPr>
          <w:rFonts w:ascii="Arial" w:hAnsi="Arial" w:cs="Arial"/>
          <w:lang w:val="es-CR"/>
        </w:rPr>
        <w:t>Análisis de las observaciones recibidas de la comunidad institucional sobre la reforma al Artículo 68 del Estatuto Orgánico y elaboración de propuesta al pleno</w:t>
      </w:r>
    </w:p>
    <w:p w14:paraId="014C568D" w14:textId="77777777" w:rsidR="00F07527" w:rsidRPr="00F07527" w:rsidRDefault="00F07527" w:rsidP="00F07527">
      <w:pPr>
        <w:ind w:left="708"/>
        <w:rPr>
          <w:rFonts w:ascii="Arial" w:hAnsi="Arial" w:cs="Arial"/>
          <w:lang w:val="es-CR"/>
        </w:rPr>
      </w:pPr>
    </w:p>
    <w:p w14:paraId="68A11997" w14:textId="77777777" w:rsidR="00F07527" w:rsidRPr="00F07527" w:rsidRDefault="00F07527" w:rsidP="00F07527">
      <w:pPr>
        <w:numPr>
          <w:ilvl w:val="0"/>
          <w:numId w:val="3"/>
        </w:numPr>
        <w:ind w:left="567" w:hanging="425"/>
        <w:jc w:val="both"/>
        <w:rPr>
          <w:rFonts w:ascii="Arial" w:hAnsi="Arial" w:cs="Arial"/>
          <w:lang w:val="es-CR"/>
        </w:rPr>
      </w:pPr>
      <w:r w:rsidRPr="00F07527">
        <w:rPr>
          <w:rFonts w:ascii="Arial" w:hAnsi="Arial" w:cs="Arial"/>
          <w:lang w:val="es-CR"/>
        </w:rPr>
        <w:t xml:space="preserve">Continuación con la revisión del Reglamento de Hostigamiento Sexual en el Empleo y la Docencia en el ITCR. </w:t>
      </w:r>
    </w:p>
    <w:p w14:paraId="075FA2CE" w14:textId="77777777" w:rsidR="00F07527" w:rsidRPr="00F07527" w:rsidRDefault="00F07527" w:rsidP="00F07527">
      <w:pPr>
        <w:rPr>
          <w:rFonts w:ascii="Arial" w:hAnsi="Arial" w:cs="Arial"/>
          <w:lang w:val="es-CR"/>
        </w:rPr>
      </w:pPr>
    </w:p>
    <w:p w14:paraId="7AF57BD2" w14:textId="77777777" w:rsidR="00F07527" w:rsidRPr="00F07527" w:rsidRDefault="00F07527" w:rsidP="00F07527">
      <w:pPr>
        <w:numPr>
          <w:ilvl w:val="0"/>
          <w:numId w:val="3"/>
        </w:numPr>
        <w:ind w:left="567" w:hanging="425"/>
        <w:jc w:val="both"/>
        <w:rPr>
          <w:rFonts w:ascii="Arial" w:hAnsi="Arial" w:cs="Arial"/>
          <w:lang w:val="es-CR"/>
        </w:rPr>
      </w:pPr>
      <w:r w:rsidRPr="00F07527">
        <w:rPr>
          <w:rFonts w:ascii="Arial" w:hAnsi="Arial" w:cs="Arial"/>
          <w:lang w:val="es-CR"/>
        </w:rPr>
        <w:t>Revisión de Reglamentos de los Consejos de Departamentos de apoyo académico</w:t>
      </w:r>
    </w:p>
    <w:p w14:paraId="369C0FF7" w14:textId="77777777" w:rsidR="00F07527" w:rsidRPr="00F07527" w:rsidRDefault="00F07527" w:rsidP="00F07527">
      <w:pPr>
        <w:ind w:left="708"/>
        <w:rPr>
          <w:rFonts w:ascii="Arial" w:hAnsi="Arial" w:cs="Arial"/>
          <w:lang w:val="es-CR"/>
        </w:rPr>
      </w:pPr>
    </w:p>
    <w:p w14:paraId="1C1D4722" w14:textId="77777777" w:rsidR="00F07527" w:rsidRPr="00F07527" w:rsidRDefault="00F07527" w:rsidP="00F07527">
      <w:pPr>
        <w:numPr>
          <w:ilvl w:val="0"/>
          <w:numId w:val="3"/>
        </w:numPr>
        <w:ind w:left="567" w:hanging="425"/>
        <w:jc w:val="both"/>
        <w:rPr>
          <w:rFonts w:ascii="Arial" w:hAnsi="Arial" w:cs="Arial"/>
          <w:lang w:val="es-CR"/>
        </w:rPr>
      </w:pPr>
      <w:r w:rsidRPr="00F07527">
        <w:rPr>
          <w:rFonts w:ascii="Arial" w:hAnsi="Arial" w:cs="Arial"/>
          <w:lang w:val="es-CR"/>
        </w:rPr>
        <w:t xml:space="preserve">Varios </w:t>
      </w:r>
    </w:p>
    <w:p w14:paraId="614440E1" w14:textId="77777777" w:rsidR="008D337F" w:rsidRPr="003D42A2" w:rsidRDefault="008D337F" w:rsidP="008D337F">
      <w:pPr>
        <w:jc w:val="both"/>
        <w:rPr>
          <w:rFonts w:ascii="Arial" w:hAnsi="Arial" w:cs="Arial"/>
          <w:lang w:val="es-CR"/>
        </w:rPr>
      </w:pPr>
    </w:p>
    <w:p w14:paraId="5495815D" w14:textId="77777777" w:rsidR="00565BD0" w:rsidRPr="005F3667" w:rsidRDefault="00565BD0" w:rsidP="002B459C">
      <w:pPr>
        <w:autoSpaceDE w:val="0"/>
        <w:autoSpaceDN w:val="0"/>
        <w:adjustRightInd w:val="0"/>
        <w:jc w:val="both"/>
        <w:rPr>
          <w:rFonts w:ascii="Arial" w:hAnsi="Arial" w:cs="Arial"/>
          <w:lang w:val="es-CR"/>
        </w:rPr>
      </w:pPr>
    </w:p>
    <w:p w14:paraId="0690A32E" w14:textId="2C9D1E1A" w:rsidR="005D2CF8" w:rsidRDefault="005D2CF8" w:rsidP="005D2CF8">
      <w:pPr>
        <w:numPr>
          <w:ilvl w:val="0"/>
          <w:numId w:val="5"/>
        </w:numPr>
        <w:jc w:val="both"/>
        <w:rPr>
          <w:rFonts w:ascii="Arial" w:hAnsi="Arial" w:cs="Arial"/>
          <w:b/>
          <w:lang w:val="es-CR"/>
        </w:rPr>
      </w:pPr>
      <w:r w:rsidRPr="006171EA">
        <w:rPr>
          <w:rFonts w:ascii="Arial" w:hAnsi="Arial" w:cs="Arial"/>
          <w:b/>
          <w:lang w:val="es-CR"/>
        </w:rPr>
        <w:t>Aprobación</w:t>
      </w:r>
      <w:r w:rsidR="00715168">
        <w:rPr>
          <w:rFonts w:ascii="Arial" w:hAnsi="Arial" w:cs="Arial"/>
          <w:b/>
          <w:lang w:val="es-CR"/>
        </w:rPr>
        <w:t xml:space="preserve"> de</w:t>
      </w:r>
      <w:r w:rsidRPr="006171EA">
        <w:rPr>
          <w:rFonts w:ascii="Arial" w:hAnsi="Arial" w:cs="Arial"/>
          <w:b/>
          <w:lang w:val="es-CR"/>
        </w:rPr>
        <w:t xml:space="preserve"> Minuta 2</w:t>
      </w:r>
      <w:r w:rsidR="00797ACD">
        <w:rPr>
          <w:rFonts w:ascii="Arial" w:hAnsi="Arial" w:cs="Arial"/>
          <w:b/>
          <w:lang w:val="es-CR"/>
        </w:rPr>
        <w:t>8</w:t>
      </w:r>
      <w:r w:rsidR="00F07527">
        <w:rPr>
          <w:rFonts w:ascii="Arial" w:hAnsi="Arial" w:cs="Arial"/>
          <w:b/>
          <w:lang w:val="es-CR"/>
        </w:rPr>
        <w:t>2</w:t>
      </w:r>
      <w:r w:rsidR="006171EA" w:rsidRPr="006171EA">
        <w:rPr>
          <w:rFonts w:ascii="Arial" w:hAnsi="Arial" w:cs="Arial"/>
          <w:b/>
          <w:lang w:val="es-CR"/>
        </w:rPr>
        <w:t>-201</w:t>
      </w:r>
      <w:r w:rsidR="009D4EBA">
        <w:rPr>
          <w:rFonts w:ascii="Arial" w:hAnsi="Arial" w:cs="Arial"/>
          <w:b/>
          <w:lang w:val="es-CR"/>
        </w:rPr>
        <w:t>8</w:t>
      </w:r>
      <w:r w:rsidR="00715168">
        <w:rPr>
          <w:rFonts w:ascii="Arial" w:hAnsi="Arial" w:cs="Arial"/>
          <w:b/>
          <w:lang w:val="es-CR"/>
        </w:rPr>
        <w:t xml:space="preserve"> </w:t>
      </w:r>
    </w:p>
    <w:p w14:paraId="75D0DFBE" w14:textId="77777777" w:rsidR="00565BD0" w:rsidRDefault="00565BD0" w:rsidP="00565BD0">
      <w:pPr>
        <w:jc w:val="both"/>
        <w:rPr>
          <w:rFonts w:ascii="Arial" w:hAnsi="Arial" w:cs="Arial"/>
          <w:lang w:val="es-CR"/>
        </w:rPr>
      </w:pPr>
    </w:p>
    <w:p w14:paraId="69247987" w14:textId="77777777" w:rsidR="00644E36" w:rsidRPr="008C028F" w:rsidRDefault="00565BD0" w:rsidP="008C028F">
      <w:pPr>
        <w:jc w:val="both"/>
        <w:rPr>
          <w:rFonts w:ascii="Arial" w:hAnsi="Arial" w:cs="Arial"/>
          <w:lang w:val="es-CR"/>
        </w:rPr>
      </w:pPr>
      <w:r w:rsidRPr="00565BD0">
        <w:rPr>
          <w:rFonts w:ascii="Arial" w:hAnsi="Arial" w:cs="Arial"/>
          <w:lang w:val="es-CR"/>
        </w:rPr>
        <w:t>Se aprueba la Minuta 2</w:t>
      </w:r>
      <w:r w:rsidR="00124BBA">
        <w:rPr>
          <w:rFonts w:ascii="Arial" w:hAnsi="Arial" w:cs="Arial"/>
          <w:lang w:val="es-CR"/>
        </w:rPr>
        <w:t>1</w:t>
      </w:r>
      <w:r w:rsidR="00797ACD">
        <w:rPr>
          <w:rFonts w:ascii="Arial" w:hAnsi="Arial" w:cs="Arial"/>
          <w:lang w:val="es-CR"/>
        </w:rPr>
        <w:t>0</w:t>
      </w:r>
      <w:r w:rsidRPr="00565BD0">
        <w:rPr>
          <w:rFonts w:ascii="Arial" w:hAnsi="Arial" w:cs="Arial"/>
          <w:lang w:val="es-CR"/>
        </w:rPr>
        <w:t xml:space="preserve">-2018 </w:t>
      </w:r>
      <w:r w:rsidR="002B459C">
        <w:rPr>
          <w:rFonts w:ascii="Arial" w:hAnsi="Arial" w:cs="Arial"/>
          <w:lang w:val="es-CR"/>
        </w:rPr>
        <w:t xml:space="preserve">sin </w:t>
      </w:r>
      <w:r>
        <w:rPr>
          <w:rFonts w:ascii="Arial" w:hAnsi="Arial" w:cs="Arial"/>
          <w:lang w:val="es-CR"/>
        </w:rPr>
        <w:t>observaciones</w:t>
      </w:r>
      <w:r w:rsidRPr="007B3255">
        <w:rPr>
          <w:rFonts w:ascii="Arial" w:hAnsi="Arial" w:cs="Arial"/>
          <w:lang w:val="es-CR"/>
        </w:rPr>
        <w:t xml:space="preserve">. </w:t>
      </w:r>
    </w:p>
    <w:p w14:paraId="37571379" w14:textId="77777777" w:rsidR="00481398" w:rsidRPr="006171EA" w:rsidRDefault="00481398" w:rsidP="00A3251D">
      <w:pPr>
        <w:tabs>
          <w:tab w:val="num" w:pos="4897"/>
        </w:tabs>
        <w:autoSpaceDE w:val="0"/>
        <w:autoSpaceDN w:val="0"/>
        <w:adjustRightInd w:val="0"/>
        <w:jc w:val="both"/>
        <w:rPr>
          <w:rFonts w:ascii="Arial" w:hAnsi="Arial" w:cs="Arial"/>
          <w:lang w:val="es-CR"/>
        </w:rPr>
      </w:pPr>
    </w:p>
    <w:p w14:paraId="2292E439" w14:textId="77777777" w:rsidR="001801C0" w:rsidRPr="00797ACD"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14:paraId="784A1B52" w14:textId="77777777" w:rsidR="00797ACD" w:rsidRPr="00797ACD" w:rsidRDefault="00797ACD" w:rsidP="00797ACD">
      <w:pPr>
        <w:tabs>
          <w:tab w:val="left" w:pos="3321"/>
        </w:tabs>
        <w:jc w:val="both"/>
        <w:rPr>
          <w:rFonts w:ascii="Arial" w:hAnsi="Arial" w:cs="Arial"/>
          <w:b/>
          <w:u w:val="single"/>
        </w:rPr>
      </w:pPr>
    </w:p>
    <w:p w14:paraId="4E0716F8" w14:textId="77777777" w:rsidR="00124BBA" w:rsidRPr="00124BBA" w:rsidRDefault="00124BBA" w:rsidP="00124BBA">
      <w:pPr>
        <w:tabs>
          <w:tab w:val="left" w:pos="3321"/>
        </w:tabs>
        <w:jc w:val="both"/>
        <w:rPr>
          <w:rFonts w:ascii="Arial" w:hAnsi="Arial" w:cs="Arial"/>
          <w:b/>
          <w:u w:val="single"/>
        </w:rPr>
      </w:pPr>
      <w:r w:rsidRPr="00124BBA">
        <w:rPr>
          <w:rFonts w:ascii="Arial" w:hAnsi="Arial" w:cs="Arial"/>
          <w:b/>
          <w:u w:val="single"/>
        </w:rPr>
        <w:t>CORRESPONDENCIA POR TRASLADO DEL CONSEJO INSTITUCIONAL</w:t>
      </w:r>
    </w:p>
    <w:p w14:paraId="0108FD71" w14:textId="77777777" w:rsidR="00124BBA" w:rsidRPr="00124BBA" w:rsidRDefault="00124BBA" w:rsidP="00124BBA">
      <w:pPr>
        <w:tabs>
          <w:tab w:val="left" w:pos="3321"/>
        </w:tabs>
        <w:jc w:val="both"/>
        <w:rPr>
          <w:rFonts w:ascii="Arial" w:hAnsi="Arial" w:cs="Arial"/>
          <w:b/>
          <w:u w:val="single"/>
        </w:rPr>
      </w:pPr>
    </w:p>
    <w:p w14:paraId="1443E318" w14:textId="77777777" w:rsidR="00F07527" w:rsidRPr="00F07527" w:rsidRDefault="00F07527" w:rsidP="00F07527">
      <w:pPr>
        <w:tabs>
          <w:tab w:val="left" w:pos="3321"/>
        </w:tabs>
        <w:jc w:val="both"/>
        <w:rPr>
          <w:rFonts w:ascii="Arial" w:hAnsi="Arial" w:cs="Arial"/>
          <w:b/>
          <w:u w:val="single"/>
          <w:lang w:val="es-ES_tradnl"/>
        </w:rPr>
      </w:pPr>
      <w:r w:rsidRPr="00F07527">
        <w:rPr>
          <w:rFonts w:ascii="Arial" w:hAnsi="Arial" w:cs="Arial"/>
          <w:b/>
          <w:u w:val="single"/>
          <w:lang w:val="es-ES_tradnl"/>
        </w:rPr>
        <w:t>SESIÓN 3070</w:t>
      </w:r>
    </w:p>
    <w:p w14:paraId="0B6BC4EC" w14:textId="77777777" w:rsidR="00F07527" w:rsidRPr="00F07527" w:rsidRDefault="00F07527" w:rsidP="00F07527">
      <w:pPr>
        <w:tabs>
          <w:tab w:val="left" w:pos="3321"/>
        </w:tabs>
        <w:jc w:val="both"/>
        <w:rPr>
          <w:rFonts w:ascii="Arial" w:hAnsi="Arial" w:cs="Arial"/>
          <w:b/>
          <w:lang w:val="es-ES_tradnl"/>
        </w:rPr>
      </w:pPr>
    </w:p>
    <w:p w14:paraId="406E43DD" w14:textId="77777777" w:rsidR="00F07527" w:rsidRPr="00F07527" w:rsidRDefault="00F07527" w:rsidP="00F07527">
      <w:pPr>
        <w:numPr>
          <w:ilvl w:val="0"/>
          <w:numId w:val="4"/>
        </w:numPr>
        <w:jc w:val="both"/>
        <w:rPr>
          <w:rFonts w:ascii="Arial" w:hAnsi="Arial" w:cs="Arial"/>
          <w:b/>
          <w:color w:val="FF0000"/>
          <w:lang w:val="es-CR"/>
        </w:rPr>
      </w:pPr>
      <w:r w:rsidRPr="00F07527">
        <w:rPr>
          <w:rFonts w:ascii="Arial" w:hAnsi="Arial" w:cs="Arial"/>
          <w:b/>
          <w:lang w:val="es-CR"/>
        </w:rPr>
        <w:t>DAIR-068-2018</w:t>
      </w:r>
      <w:r w:rsidRPr="00F07527">
        <w:rPr>
          <w:rFonts w:ascii="Arial" w:hAnsi="Arial" w:cs="Arial"/>
          <w:lang w:val="es-CR"/>
        </w:rPr>
        <w:t xml:space="preserve"> con fecha de recibido 07 de mayo de 2018, suscrito por el M.A.E. Nelson Ortega Jiménez, Presidente del Directorio AIR, dirigido al Dr. Julio Calvo Alvarado, Presidente del Consejo Institucional, </w:t>
      </w:r>
      <w:r w:rsidRPr="00F07527">
        <w:rPr>
          <w:rFonts w:ascii="Arial" w:hAnsi="Arial" w:cs="Arial"/>
          <w:u w:val="single"/>
          <w:lang w:val="es-CR"/>
        </w:rPr>
        <w:t>en el cual para los fines correspondientes se transcribe el acuerdo en el cual solicitan integrar la comisión que estudiará la propuesta Base No. 1 titulada “Reforma del Artículo 101 del Estatuto Orgánico” y presentada en la Sesión No. 94-2018 y solicitar el nombramiento de las correspondientes representaciones</w:t>
      </w:r>
      <w:r w:rsidRPr="00F07527">
        <w:rPr>
          <w:rFonts w:ascii="Arial" w:hAnsi="Arial" w:cs="Arial"/>
          <w:color w:val="0000FF"/>
          <w:u w:val="single"/>
          <w:lang w:val="es-CR"/>
        </w:rPr>
        <w:t>.</w:t>
      </w:r>
      <w:r w:rsidRPr="00F07527">
        <w:rPr>
          <w:rFonts w:ascii="Arial" w:hAnsi="Arial" w:cs="Arial"/>
          <w:u w:val="single"/>
          <w:lang w:val="es-CR"/>
        </w:rPr>
        <w:t>(</w:t>
      </w:r>
      <w:r w:rsidRPr="00F07527">
        <w:rPr>
          <w:rFonts w:ascii="Arial" w:hAnsi="Arial" w:cs="Arial"/>
          <w:b/>
          <w:lang w:val="es-CR"/>
        </w:rPr>
        <w:t>SCI-0578-05-18)</w:t>
      </w:r>
    </w:p>
    <w:p w14:paraId="612E3C9D" w14:textId="2E65A234" w:rsidR="00F07527" w:rsidRPr="00F07527" w:rsidRDefault="00F07527" w:rsidP="00F07527">
      <w:pPr>
        <w:tabs>
          <w:tab w:val="left" w:pos="3321"/>
        </w:tabs>
        <w:jc w:val="both"/>
        <w:rPr>
          <w:rFonts w:ascii="Arial" w:hAnsi="Arial" w:cs="Arial"/>
          <w:b/>
          <w:lang w:val="es-CR"/>
        </w:rPr>
      </w:pPr>
      <w:r w:rsidRPr="00F07527">
        <w:rPr>
          <w:rFonts w:ascii="Arial" w:hAnsi="Arial" w:cs="Arial"/>
          <w:b/>
          <w:lang w:val="es-CR"/>
        </w:rPr>
        <w:t>Se toma nota.  Se traslada a la Comisión de Estatuto Orgánico.</w:t>
      </w:r>
      <w:r>
        <w:rPr>
          <w:rFonts w:ascii="Arial" w:hAnsi="Arial" w:cs="Arial"/>
          <w:b/>
          <w:lang w:val="es-CR"/>
        </w:rPr>
        <w:t xml:space="preserve"> Tema atendido</w:t>
      </w:r>
    </w:p>
    <w:p w14:paraId="45D8503E" w14:textId="77777777" w:rsidR="00F07527" w:rsidRPr="00F07527" w:rsidRDefault="00F07527" w:rsidP="00F07527">
      <w:pPr>
        <w:tabs>
          <w:tab w:val="left" w:pos="3321"/>
        </w:tabs>
        <w:jc w:val="both"/>
        <w:rPr>
          <w:rFonts w:ascii="Arial" w:hAnsi="Arial" w:cs="Arial"/>
          <w:b/>
          <w:color w:val="FF0000"/>
          <w:lang w:val="es-CR"/>
        </w:rPr>
      </w:pPr>
    </w:p>
    <w:p w14:paraId="168B2202" w14:textId="77777777" w:rsidR="00F07527" w:rsidRPr="00F07527" w:rsidRDefault="00F07527" w:rsidP="00F07527">
      <w:pPr>
        <w:numPr>
          <w:ilvl w:val="0"/>
          <w:numId w:val="4"/>
        </w:numPr>
        <w:jc w:val="both"/>
        <w:rPr>
          <w:rFonts w:ascii="Arial" w:hAnsi="Arial" w:cs="Arial"/>
          <w:b/>
          <w:color w:val="FF0000"/>
          <w:lang w:val="es-CR"/>
        </w:rPr>
      </w:pPr>
      <w:r w:rsidRPr="00F07527">
        <w:rPr>
          <w:rFonts w:ascii="Arial" w:hAnsi="Arial" w:cs="Arial"/>
          <w:b/>
          <w:lang w:val="es-CR"/>
        </w:rPr>
        <w:t>DAIR-069-2018</w:t>
      </w:r>
      <w:r w:rsidRPr="00F07527">
        <w:rPr>
          <w:rFonts w:ascii="Arial" w:hAnsi="Arial" w:cs="Arial"/>
          <w:lang w:val="es-CR"/>
        </w:rPr>
        <w:t xml:space="preserve"> con fecha de recibido 07 de mayo de 2018, suscrito por el M.A.E. Nelson Ortega Jiménez, Presidente del Directorio AIR, dirigido al Dr. Julio Calvo Alvarado, Presidente del Consejo Institucional, </w:t>
      </w:r>
      <w:r w:rsidRPr="00F07527">
        <w:rPr>
          <w:rFonts w:ascii="Arial" w:hAnsi="Arial" w:cs="Arial"/>
          <w:u w:val="single"/>
          <w:lang w:val="es-CR"/>
        </w:rPr>
        <w:t>en el cual para los fines correspondientes se transcribe el acuerdo en el cual solicitan integrar la comisión que indica la propuesta Base No. 2 titulada Reforma de los artículos 136 y 137 del Estatuto Orgánico, presentada en la Sesión No. 94-2018 de la AIR y solicitar el nombramiento de las correspondientes representaciones</w:t>
      </w:r>
      <w:hyperlink r:id="rId9" w:history="1">
        <w:r w:rsidRPr="00F07527">
          <w:rPr>
            <w:rFonts w:ascii="Arial" w:hAnsi="Arial" w:cs="Arial"/>
            <w:color w:val="0000FF"/>
            <w:u w:val="single"/>
            <w:lang w:val="es-CR"/>
          </w:rPr>
          <w:t>.</w:t>
        </w:r>
      </w:hyperlink>
      <w:r w:rsidRPr="00F07527">
        <w:rPr>
          <w:rFonts w:ascii="Arial" w:hAnsi="Arial" w:cs="Arial"/>
          <w:u w:val="single"/>
          <w:lang w:val="es-CR"/>
        </w:rPr>
        <w:t>(</w:t>
      </w:r>
      <w:r w:rsidRPr="00F07527">
        <w:rPr>
          <w:rFonts w:ascii="Arial" w:hAnsi="Arial" w:cs="Arial"/>
          <w:b/>
          <w:lang w:val="es-CR"/>
        </w:rPr>
        <w:t>SCI-0579-05-18)</w:t>
      </w:r>
    </w:p>
    <w:p w14:paraId="72A46524" w14:textId="445806B5" w:rsidR="00F07527" w:rsidRPr="00F07527" w:rsidRDefault="00F07527" w:rsidP="00F07527">
      <w:pPr>
        <w:tabs>
          <w:tab w:val="left" w:pos="3321"/>
        </w:tabs>
        <w:jc w:val="both"/>
        <w:rPr>
          <w:rFonts w:ascii="Arial" w:hAnsi="Arial" w:cs="Arial"/>
          <w:b/>
          <w:lang w:val="es-CR"/>
        </w:rPr>
      </w:pPr>
      <w:r w:rsidRPr="00F07527">
        <w:rPr>
          <w:rFonts w:ascii="Arial" w:hAnsi="Arial" w:cs="Arial"/>
          <w:b/>
          <w:lang w:val="es-CR"/>
        </w:rPr>
        <w:t xml:space="preserve">Se toma nota.  Se traslada a la Comisión de Estatuto Orgánico. Punto visto en Sesión No. 3069. </w:t>
      </w:r>
      <w:r>
        <w:rPr>
          <w:rFonts w:ascii="Arial" w:hAnsi="Arial" w:cs="Arial"/>
          <w:b/>
          <w:lang w:val="es-CR"/>
        </w:rPr>
        <w:t xml:space="preserve">  Tema atendido.</w:t>
      </w:r>
    </w:p>
    <w:p w14:paraId="27C8FBAF" w14:textId="77777777" w:rsidR="00F07527" w:rsidRPr="00F07527" w:rsidRDefault="00F07527" w:rsidP="00F07527">
      <w:pPr>
        <w:tabs>
          <w:tab w:val="left" w:pos="3321"/>
        </w:tabs>
        <w:jc w:val="both"/>
        <w:rPr>
          <w:rFonts w:ascii="Arial" w:hAnsi="Arial" w:cs="Arial"/>
          <w:b/>
          <w:color w:val="FF0000"/>
          <w:lang w:val="es-CR"/>
        </w:rPr>
      </w:pPr>
    </w:p>
    <w:p w14:paraId="646C27BD" w14:textId="77777777" w:rsidR="00F07527" w:rsidRPr="00F07527" w:rsidRDefault="00F07527" w:rsidP="00F07527">
      <w:pPr>
        <w:numPr>
          <w:ilvl w:val="0"/>
          <w:numId w:val="36"/>
        </w:numPr>
        <w:tabs>
          <w:tab w:val="left" w:pos="426"/>
        </w:tabs>
        <w:jc w:val="both"/>
        <w:rPr>
          <w:rFonts w:ascii="Arial" w:hAnsi="Arial" w:cs="Arial"/>
          <w:b/>
          <w:color w:val="FF0000"/>
          <w:lang w:val="es-CR"/>
        </w:rPr>
      </w:pPr>
      <w:r w:rsidRPr="00F07527">
        <w:rPr>
          <w:rFonts w:ascii="Arial" w:hAnsi="Arial" w:cs="Arial"/>
          <w:b/>
          <w:lang w:val="es-CR"/>
        </w:rPr>
        <w:t>TIE-335-2018</w:t>
      </w:r>
      <w:r w:rsidRPr="00F07527">
        <w:rPr>
          <w:rFonts w:ascii="Arial" w:hAnsi="Arial" w:cs="Arial"/>
          <w:lang w:val="es-CR"/>
        </w:rPr>
        <w:t xml:space="preserve"> con fecha de recibido 11 de mayo de 2018, suscrito por la M.Sc. Ingrid Herrera Jiménez, Presidente Tribunal Institucional Electoral, dirigido al Dr. Julio C. Calvo Alvarado, Presidente del Consejo Institucional </w:t>
      </w:r>
      <w:r w:rsidRPr="00F07527">
        <w:rPr>
          <w:rFonts w:ascii="Arial" w:hAnsi="Arial" w:cs="Arial"/>
          <w:u w:val="single"/>
          <w:lang w:val="es-CR"/>
        </w:rPr>
        <w:t>en el cual remite respuesta sobre comunicado de acuerdo SCI-278-2018, Sesión Ordinaria No. 3065, Artículo 8, del 19 de abril de 2018. Modificación del artículo 68 del Estatuto Orgánico, del ITCR. Incorporación del inciso h</w:t>
      </w:r>
      <w:r w:rsidRPr="00F07527">
        <w:rPr>
          <w:rFonts w:ascii="Arial" w:hAnsi="Arial" w:cs="Arial"/>
          <w:color w:val="0000FF"/>
          <w:u w:val="single"/>
          <w:lang w:val="es-CR"/>
        </w:rPr>
        <w:t>.</w:t>
      </w:r>
      <w:r w:rsidRPr="00F07527">
        <w:rPr>
          <w:rFonts w:ascii="Arial" w:hAnsi="Arial" w:cs="Arial"/>
          <w:u w:val="single"/>
          <w:lang w:val="es-CR"/>
        </w:rPr>
        <w:t xml:space="preserve"> (</w:t>
      </w:r>
      <w:r w:rsidRPr="00F07527">
        <w:rPr>
          <w:rFonts w:ascii="Arial" w:hAnsi="Arial" w:cs="Arial"/>
          <w:b/>
          <w:lang w:val="es-CR"/>
        </w:rPr>
        <w:t>SCI-0608-05-18)</w:t>
      </w:r>
    </w:p>
    <w:p w14:paraId="243D5C39" w14:textId="77777777" w:rsidR="00F07527" w:rsidRPr="00F07527" w:rsidRDefault="00F07527" w:rsidP="00F07527">
      <w:pPr>
        <w:tabs>
          <w:tab w:val="left" w:pos="3321"/>
        </w:tabs>
        <w:jc w:val="both"/>
        <w:rPr>
          <w:rFonts w:ascii="Arial" w:hAnsi="Arial" w:cs="Arial"/>
          <w:b/>
          <w:lang w:val="es-CR"/>
        </w:rPr>
      </w:pPr>
      <w:r w:rsidRPr="00F07527">
        <w:rPr>
          <w:rFonts w:ascii="Arial" w:hAnsi="Arial" w:cs="Arial"/>
          <w:b/>
          <w:lang w:val="es-CR"/>
        </w:rPr>
        <w:t>Se toma nota.  Se traslada a la Comisión de Estatuto Orgánico.</w:t>
      </w:r>
    </w:p>
    <w:p w14:paraId="6107B306" w14:textId="77777777" w:rsidR="00F07527" w:rsidRPr="00F07527" w:rsidRDefault="00F07527" w:rsidP="00F07527">
      <w:pPr>
        <w:tabs>
          <w:tab w:val="left" w:pos="3321"/>
        </w:tabs>
        <w:jc w:val="both"/>
        <w:rPr>
          <w:rFonts w:ascii="Arial" w:hAnsi="Arial" w:cs="Arial"/>
          <w:b/>
          <w:color w:val="FF0000"/>
          <w:lang w:val="es-CR"/>
        </w:rPr>
      </w:pPr>
    </w:p>
    <w:p w14:paraId="7F6BCF7B" w14:textId="77777777" w:rsidR="00F07527" w:rsidRPr="00F07527" w:rsidRDefault="00F07527" w:rsidP="00F07527">
      <w:pPr>
        <w:numPr>
          <w:ilvl w:val="0"/>
          <w:numId w:val="36"/>
        </w:numPr>
        <w:tabs>
          <w:tab w:val="left" w:pos="426"/>
        </w:tabs>
        <w:jc w:val="both"/>
        <w:rPr>
          <w:rFonts w:ascii="Arial" w:hAnsi="Arial" w:cs="Arial"/>
          <w:b/>
          <w:color w:val="FF0000"/>
          <w:lang w:val="es-CR"/>
        </w:rPr>
      </w:pPr>
      <w:r w:rsidRPr="00F07527">
        <w:rPr>
          <w:rFonts w:ascii="Arial" w:hAnsi="Arial" w:cs="Arial"/>
          <w:b/>
          <w:lang w:val="es-CR"/>
        </w:rPr>
        <w:t>TIE-336-2018</w:t>
      </w:r>
      <w:r w:rsidRPr="00F07527">
        <w:rPr>
          <w:rFonts w:ascii="Arial" w:hAnsi="Arial" w:cs="Arial"/>
          <w:lang w:val="es-CR"/>
        </w:rPr>
        <w:t xml:space="preserve"> con fecha de recibido 11 de mayo de 2018, suscrito por la M.Sc. Ingrid Herrera Jiménez, Presidente Tribunal Institucional Electoral, dirigido al Dr. Julio C. Calvo Alvarado, Presidente del Consejo Institucional </w:t>
      </w:r>
      <w:r w:rsidRPr="00F07527">
        <w:rPr>
          <w:rFonts w:ascii="Arial" w:hAnsi="Arial" w:cs="Arial"/>
          <w:u w:val="single"/>
          <w:lang w:val="es-CR"/>
        </w:rPr>
        <w:t>en el cual remite consulta sobre el procedimiento para nombrar el puesto de Dirección, cuando se crea un departamento académico o de apoyo a la academia.  (</w:t>
      </w:r>
      <w:r w:rsidRPr="00F07527">
        <w:rPr>
          <w:rFonts w:ascii="Arial" w:hAnsi="Arial" w:cs="Arial"/>
          <w:b/>
          <w:lang w:val="es-CR"/>
        </w:rPr>
        <w:t>SCI-0609-05-18)</w:t>
      </w:r>
    </w:p>
    <w:p w14:paraId="6603ADDF" w14:textId="77777777" w:rsidR="00F07527" w:rsidRPr="00F07527" w:rsidRDefault="00F07527" w:rsidP="00F07527">
      <w:pPr>
        <w:tabs>
          <w:tab w:val="left" w:pos="3321"/>
        </w:tabs>
        <w:jc w:val="both"/>
        <w:rPr>
          <w:rFonts w:ascii="Arial" w:hAnsi="Arial" w:cs="Arial"/>
          <w:b/>
          <w:lang w:val="es-CR"/>
        </w:rPr>
      </w:pPr>
      <w:r w:rsidRPr="00F07527">
        <w:rPr>
          <w:rFonts w:ascii="Arial" w:hAnsi="Arial" w:cs="Arial"/>
          <w:b/>
          <w:lang w:val="es-CR"/>
        </w:rPr>
        <w:t>Se toma nota.  Se traslada a la Comisión de Estatuto Orgánico.</w:t>
      </w:r>
    </w:p>
    <w:p w14:paraId="36323E85" w14:textId="77777777" w:rsidR="00F07527" w:rsidRPr="00F07527" w:rsidRDefault="00F07527" w:rsidP="00F07527">
      <w:pPr>
        <w:tabs>
          <w:tab w:val="left" w:pos="3321"/>
        </w:tabs>
        <w:jc w:val="both"/>
        <w:rPr>
          <w:rFonts w:ascii="Arial" w:hAnsi="Arial" w:cs="Arial"/>
          <w:b/>
          <w:color w:val="FF0000"/>
          <w:lang w:val="es-CR"/>
        </w:rPr>
      </w:pPr>
    </w:p>
    <w:p w14:paraId="40954D7B" w14:textId="77777777" w:rsidR="00F07527" w:rsidRPr="00F07527" w:rsidRDefault="00F07527" w:rsidP="00F07527">
      <w:pPr>
        <w:numPr>
          <w:ilvl w:val="0"/>
          <w:numId w:val="35"/>
        </w:numPr>
        <w:ind w:left="426" w:hanging="426"/>
        <w:jc w:val="both"/>
        <w:rPr>
          <w:rFonts w:ascii="Arial" w:hAnsi="Arial" w:cs="Arial"/>
          <w:b/>
          <w:color w:val="FF0000"/>
          <w:lang w:val="es-CR"/>
        </w:rPr>
      </w:pPr>
      <w:r w:rsidRPr="00F07527">
        <w:rPr>
          <w:rFonts w:ascii="Arial" w:hAnsi="Arial" w:cs="Arial"/>
          <w:b/>
          <w:lang w:val="es-CR"/>
        </w:rPr>
        <w:t xml:space="preserve">VAD-289-2018, </w:t>
      </w:r>
      <w:r w:rsidRPr="00F07527">
        <w:rPr>
          <w:rFonts w:ascii="Arial" w:hAnsi="Arial" w:cs="Arial"/>
          <w:lang w:val="es-CR"/>
        </w:rPr>
        <w:t>Memorando</w:t>
      </w:r>
      <w:r w:rsidRPr="00F07527">
        <w:rPr>
          <w:rFonts w:ascii="Arial" w:hAnsi="Arial" w:cs="Arial"/>
          <w:b/>
          <w:lang w:val="es-CR"/>
        </w:rPr>
        <w:t xml:space="preserve"> </w:t>
      </w:r>
      <w:r w:rsidRPr="00F07527">
        <w:rPr>
          <w:rFonts w:ascii="Arial" w:hAnsi="Arial" w:cs="Arial"/>
          <w:lang w:val="es-CR"/>
        </w:rPr>
        <w:t xml:space="preserve">con fecha de recibido 09 de mayo de 2018, suscrito por el Dr. Humberto Villalta Solano, Vicerrector de Administración, dirigido al Dr. Julio César Calvo Alvarado, Rector, con copia a Miembros del Consejo Institucional, </w:t>
      </w:r>
      <w:r w:rsidRPr="00F07527">
        <w:rPr>
          <w:rFonts w:ascii="Arial" w:hAnsi="Arial" w:cs="Arial"/>
          <w:u w:val="single"/>
          <w:lang w:val="es-CR"/>
        </w:rPr>
        <w:t>en el cual remiten informe de Estudio Actuarial de los Egresos e ingresos del Instituto Tecnológico de Costa Rica. (</w:t>
      </w:r>
      <w:r w:rsidRPr="00F07527">
        <w:rPr>
          <w:rFonts w:ascii="Arial" w:hAnsi="Arial" w:cs="Arial"/>
          <w:b/>
          <w:lang w:val="es-CR"/>
        </w:rPr>
        <w:t>SCI-0586-5-18)</w:t>
      </w:r>
    </w:p>
    <w:p w14:paraId="3ACA475E" w14:textId="77777777" w:rsidR="00F07527" w:rsidRPr="00F07527" w:rsidRDefault="00F07527" w:rsidP="00F07527">
      <w:pPr>
        <w:tabs>
          <w:tab w:val="left" w:pos="3321"/>
        </w:tabs>
        <w:jc w:val="both"/>
        <w:rPr>
          <w:rFonts w:ascii="Arial" w:hAnsi="Arial" w:cs="Arial"/>
          <w:b/>
          <w:lang w:val="es-CR"/>
        </w:rPr>
      </w:pPr>
      <w:r w:rsidRPr="00F07527">
        <w:rPr>
          <w:rFonts w:ascii="Arial" w:hAnsi="Arial" w:cs="Arial"/>
          <w:b/>
          <w:lang w:val="es-CR"/>
        </w:rPr>
        <w:t>Se toma nota.  Se traslada a Comisiones Permanentes.</w:t>
      </w:r>
      <w:r w:rsidRPr="00F07527">
        <w:rPr>
          <w:rFonts w:ascii="Cambria" w:eastAsia="Cambria" w:hAnsi="Cambria"/>
          <w:lang w:val="es-ES_tradnl" w:eastAsia="en-US"/>
        </w:rPr>
        <w:t xml:space="preserve"> </w:t>
      </w:r>
      <w:r w:rsidRPr="00F07527">
        <w:rPr>
          <w:rFonts w:ascii="Arial" w:hAnsi="Arial" w:cs="Arial"/>
          <w:b/>
          <w:lang w:val="es-CR"/>
        </w:rPr>
        <w:t>El informe se encuentra en formato digital en la carpeta de la Sesión No. 3067.</w:t>
      </w:r>
    </w:p>
    <w:p w14:paraId="7D20B943" w14:textId="77777777" w:rsidR="00F07527" w:rsidRPr="00F07527" w:rsidRDefault="00F07527" w:rsidP="00F07527">
      <w:pPr>
        <w:tabs>
          <w:tab w:val="left" w:pos="3321"/>
        </w:tabs>
        <w:jc w:val="both"/>
        <w:rPr>
          <w:rFonts w:ascii="Arial" w:hAnsi="Arial" w:cs="Arial"/>
          <w:b/>
          <w:u w:val="single"/>
          <w:lang w:val="es-ES_tradnl"/>
        </w:rPr>
      </w:pPr>
    </w:p>
    <w:p w14:paraId="6B70308E" w14:textId="77777777" w:rsidR="00F07527" w:rsidRPr="00F07527" w:rsidRDefault="00F07527" w:rsidP="00F07527">
      <w:pPr>
        <w:tabs>
          <w:tab w:val="left" w:pos="3321"/>
        </w:tabs>
        <w:jc w:val="both"/>
        <w:rPr>
          <w:rFonts w:ascii="Arial" w:hAnsi="Arial" w:cs="Arial"/>
          <w:b/>
          <w:u w:val="single"/>
          <w:lang w:val="es-ES_tradnl"/>
        </w:rPr>
      </w:pPr>
      <w:r w:rsidRPr="00F07527">
        <w:rPr>
          <w:rFonts w:ascii="Arial" w:hAnsi="Arial" w:cs="Arial"/>
          <w:b/>
          <w:u w:val="single"/>
          <w:lang w:val="es-ES_tradnl"/>
        </w:rPr>
        <w:t xml:space="preserve">CORRESPONDENCIA QUE INGRESA DIRECTAMENTE A LA COMISIÓN </w:t>
      </w:r>
    </w:p>
    <w:p w14:paraId="4A03A31C" w14:textId="77777777" w:rsidR="00F07527" w:rsidRPr="00F07527" w:rsidRDefault="00F07527" w:rsidP="00F07527">
      <w:pPr>
        <w:tabs>
          <w:tab w:val="left" w:pos="3321"/>
        </w:tabs>
        <w:jc w:val="both"/>
        <w:rPr>
          <w:rFonts w:ascii="Arial" w:hAnsi="Arial" w:cs="Arial"/>
          <w:b/>
          <w:u w:val="single"/>
          <w:lang w:val="es-ES_tradnl"/>
        </w:rPr>
      </w:pPr>
    </w:p>
    <w:p w14:paraId="089535D4" w14:textId="77777777" w:rsidR="00F07527" w:rsidRPr="00F07527" w:rsidRDefault="00F07527" w:rsidP="00F07527">
      <w:pPr>
        <w:numPr>
          <w:ilvl w:val="3"/>
          <w:numId w:val="4"/>
        </w:numPr>
        <w:tabs>
          <w:tab w:val="left" w:pos="426"/>
        </w:tabs>
        <w:ind w:left="426" w:hanging="426"/>
        <w:jc w:val="both"/>
        <w:rPr>
          <w:rFonts w:ascii="Arial" w:eastAsia="Calibri" w:hAnsi="Arial" w:cs="Arial"/>
          <w:b/>
          <w:lang w:val="es-ES_tradnl"/>
        </w:rPr>
      </w:pPr>
      <w:r w:rsidRPr="00F07527">
        <w:rPr>
          <w:rFonts w:ascii="Arial" w:eastAsia="Calibri" w:hAnsi="Arial" w:cs="Arial"/>
          <w:b/>
          <w:lang w:val="es-ES_tradnl"/>
        </w:rPr>
        <w:t xml:space="preserve">CDPAL-16-2018   </w:t>
      </w:r>
      <w:r w:rsidRPr="00F07527">
        <w:rPr>
          <w:rFonts w:ascii="Arial" w:eastAsia="Calibri" w:hAnsi="Arial" w:cs="Arial"/>
          <w:lang w:val="es-ES_tradnl"/>
        </w:rPr>
        <w:t xml:space="preserve">Memorando con fecha de recibido 23 de mayo de 2018, suscrito por la Licda. María de los Ángeles Medaglia, Coordinadora de la Comisión de Análisis de Proyectos de Ley, dirigido a la Comisión de Estatuto Orgánico, </w:t>
      </w:r>
      <w:r w:rsidRPr="00F07527">
        <w:rPr>
          <w:rFonts w:ascii="Arial" w:eastAsia="Calibri" w:hAnsi="Arial" w:cs="Arial"/>
          <w:u w:val="single"/>
          <w:lang w:val="es-ES_tradnl"/>
        </w:rPr>
        <w:t xml:space="preserve">en el cual indica que esta Comisión tiene el Proyecto de Ley de Fortalecimiento de las Finanzas Públicas, pero por el volumen del proyecto, y sobre todo por las implicaciones que conlleva, no se ha podido el criterio respectivo.  </w:t>
      </w:r>
    </w:p>
    <w:p w14:paraId="5F3EB285" w14:textId="77777777" w:rsidR="00F07527" w:rsidRPr="00F07527" w:rsidRDefault="00F07527" w:rsidP="00F07527">
      <w:pPr>
        <w:tabs>
          <w:tab w:val="left" w:pos="426"/>
        </w:tabs>
        <w:ind w:left="426"/>
        <w:jc w:val="both"/>
        <w:rPr>
          <w:rFonts w:ascii="Arial" w:eastAsia="Calibri" w:hAnsi="Arial" w:cs="Arial"/>
          <w:b/>
          <w:lang w:val="es-ES_tradnl"/>
        </w:rPr>
      </w:pPr>
      <w:r w:rsidRPr="00F07527">
        <w:rPr>
          <w:rFonts w:ascii="Arial" w:eastAsia="Calibri" w:hAnsi="Arial" w:cs="Arial"/>
          <w:b/>
          <w:lang w:val="es-ES_tradnl"/>
        </w:rPr>
        <w:t xml:space="preserve">Se toma nota. </w:t>
      </w:r>
    </w:p>
    <w:p w14:paraId="0353947A" w14:textId="77777777" w:rsidR="00F07527" w:rsidRPr="00F07527" w:rsidRDefault="00F07527" w:rsidP="00F07527">
      <w:pPr>
        <w:tabs>
          <w:tab w:val="left" w:pos="426"/>
        </w:tabs>
        <w:jc w:val="both"/>
        <w:rPr>
          <w:rFonts w:ascii="Arial" w:hAnsi="Arial" w:cs="Arial"/>
          <w:b/>
          <w:lang w:val="es-ES_tradnl"/>
        </w:rPr>
      </w:pPr>
    </w:p>
    <w:p w14:paraId="5E7C5403" w14:textId="77777777" w:rsidR="00644E36" w:rsidRPr="00797ACD" w:rsidRDefault="00644E36" w:rsidP="00124BBA">
      <w:pPr>
        <w:tabs>
          <w:tab w:val="left" w:pos="284"/>
        </w:tabs>
        <w:ind w:left="426"/>
        <w:jc w:val="both"/>
        <w:rPr>
          <w:rFonts w:ascii="Arial" w:hAnsi="Arial" w:cs="Arial"/>
          <w:b/>
          <w:u w:val="single"/>
        </w:rPr>
      </w:pPr>
    </w:p>
    <w:p w14:paraId="5F321625" w14:textId="0102F42F" w:rsidR="00644E36" w:rsidRPr="009146C1" w:rsidRDefault="00F07527" w:rsidP="00EC4B02">
      <w:pPr>
        <w:numPr>
          <w:ilvl w:val="0"/>
          <w:numId w:val="5"/>
        </w:numPr>
        <w:tabs>
          <w:tab w:val="num" w:pos="4897"/>
        </w:tabs>
        <w:jc w:val="both"/>
        <w:rPr>
          <w:rFonts w:ascii="Arial" w:eastAsia="Cambria" w:hAnsi="Arial" w:cs="Arial"/>
          <w:lang w:val="es-ES_tradnl" w:eastAsia="es-CR"/>
        </w:rPr>
      </w:pPr>
      <w:r w:rsidRPr="009146C1">
        <w:rPr>
          <w:rFonts w:ascii="Arial" w:hAnsi="Arial" w:cs="Arial"/>
          <w:b/>
          <w:lang w:val="es-CR"/>
        </w:rPr>
        <w:t xml:space="preserve">Revisión de la propuesta “Respuesta al oficio CEDA-046-2018, sobre Acuerdo Sesión Ordinaria No. 3062, Artículo 8, del 21 de marzo de 2018” </w:t>
      </w:r>
    </w:p>
    <w:p w14:paraId="3F6E40C8" w14:textId="11AA6218" w:rsidR="00D23368" w:rsidRDefault="00F07527" w:rsidP="00F07527">
      <w:pPr>
        <w:jc w:val="both"/>
        <w:rPr>
          <w:rFonts w:ascii="Arial" w:hAnsi="Arial" w:cs="Arial"/>
        </w:rPr>
      </w:pPr>
      <w:r>
        <w:rPr>
          <w:rFonts w:ascii="Arial" w:hAnsi="Arial" w:cs="Arial"/>
        </w:rPr>
        <w:t xml:space="preserve">El señor Luis Gerardo Meza presenta la propuesta:  </w:t>
      </w:r>
      <w:r w:rsidRPr="00F07527">
        <w:rPr>
          <w:rFonts w:ascii="Arial" w:hAnsi="Arial" w:cs="Arial"/>
          <w:b/>
          <w:lang w:val="es-CR"/>
        </w:rPr>
        <w:t>“</w:t>
      </w:r>
      <w:r w:rsidRPr="00F07527">
        <w:rPr>
          <w:rFonts w:ascii="Arial" w:hAnsi="Arial" w:cs="Arial"/>
          <w:lang w:val="es-CR"/>
        </w:rPr>
        <w:t>Respuesta al oficio CEDA-046-2018, sobre Acuerdo Sesión Ordinaria No. 3062, Artículo 8, del 21 de marzo de 2018”</w:t>
      </w:r>
      <w:r>
        <w:rPr>
          <w:rFonts w:ascii="Arial" w:hAnsi="Arial" w:cs="Arial"/>
          <w:lang w:val="es-CR"/>
        </w:rPr>
        <w:t xml:space="preserve"> </w:t>
      </w:r>
      <w:r>
        <w:rPr>
          <w:rFonts w:ascii="Arial" w:hAnsi="Arial" w:cs="Arial"/>
        </w:rPr>
        <w:t>y lee el propone</w:t>
      </w:r>
      <w:r>
        <w:rPr>
          <w:rFonts w:ascii="Arial" w:hAnsi="Arial" w:cs="Arial"/>
        </w:rPr>
        <w:t xml:space="preserve">, por lo que los miembros de la Comisión están de acuerdo con el </w:t>
      </w:r>
      <w:r w:rsidR="009B1E31">
        <w:rPr>
          <w:rFonts w:ascii="Arial" w:hAnsi="Arial" w:cs="Arial"/>
        </w:rPr>
        <w:t>mismo, quedando la propuesta de la siguiente manera:</w:t>
      </w:r>
    </w:p>
    <w:p w14:paraId="55928A29" w14:textId="77777777" w:rsidR="009B1E31" w:rsidRPr="009B1E31" w:rsidRDefault="009B1E31" w:rsidP="009B1E31">
      <w:pPr>
        <w:jc w:val="center"/>
        <w:rPr>
          <w:rFonts w:ascii="Arial" w:eastAsia="Calibri" w:hAnsi="Arial" w:cs="Arial"/>
          <w:b/>
          <w:iCs/>
          <w:color w:val="FF0000"/>
          <w:lang w:val="es-CR" w:eastAsia="en-US"/>
        </w:rPr>
      </w:pPr>
      <w:r w:rsidRPr="009B1E31">
        <w:rPr>
          <w:rFonts w:ascii="Arial" w:eastAsia="Calibri" w:hAnsi="Arial" w:cs="Arial"/>
          <w:b/>
          <w:iCs/>
          <w:lang w:val="es-CR" w:eastAsia="en-US"/>
        </w:rPr>
        <w:t>PROPUESTA</w:t>
      </w:r>
    </w:p>
    <w:p w14:paraId="71CB3184" w14:textId="77777777" w:rsidR="009B1E31" w:rsidRPr="009B1E31" w:rsidRDefault="009B1E31" w:rsidP="009B1E31">
      <w:pPr>
        <w:jc w:val="both"/>
        <w:rPr>
          <w:rFonts w:ascii="Arial" w:eastAsia="Calibri" w:hAnsi="Arial" w:cs="Arial"/>
          <w:lang w:val="es-CR" w:eastAsia="en-US"/>
        </w:rPr>
      </w:pPr>
    </w:p>
    <w:p w14:paraId="1B378101" w14:textId="77777777" w:rsidR="009B1E31" w:rsidRPr="009B1E31" w:rsidRDefault="009B1E31" w:rsidP="009B1E31">
      <w:pPr>
        <w:jc w:val="both"/>
        <w:rPr>
          <w:rFonts w:ascii="Arial" w:eastAsia="Calibri" w:hAnsi="Arial" w:cs="Arial"/>
          <w:lang w:val="es-CR" w:eastAsia="en-US"/>
        </w:rPr>
      </w:pPr>
      <w:r w:rsidRPr="009B1E31">
        <w:rPr>
          <w:rFonts w:ascii="Arial" w:eastAsia="Calibri" w:hAnsi="Arial" w:cs="Arial"/>
          <w:lang w:val="es-CR" w:eastAsia="en-US"/>
        </w:rPr>
        <w:t>Se somete a consideración del Consejo Institucional la siguiente propuesta:</w:t>
      </w:r>
    </w:p>
    <w:p w14:paraId="3B5CB424" w14:textId="77777777" w:rsidR="009B1E31" w:rsidRPr="009B1E31" w:rsidRDefault="009B1E31" w:rsidP="009B1E31">
      <w:pPr>
        <w:tabs>
          <w:tab w:val="left" w:pos="1260"/>
        </w:tabs>
        <w:ind w:left="1260" w:hanging="1260"/>
        <w:jc w:val="both"/>
        <w:rPr>
          <w:rFonts w:ascii="Arial" w:eastAsia="Calibri" w:hAnsi="Arial" w:cs="Arial"/>
          <w:b/>
          <w:bCs/>
          <w:lang w:val="es-CR" w:eastAsia="en-US"/>
        </w:rPr>
      </w:pPr>
    </w:p>
    <w:p w14:paraId="6E77AC6E" w14:textId="77777777" w:rsidR="009B1E31" w:rsidRPr="009B1E31" w:rsidRDefault="009B1E31" w:rsidP="009B1E31">
      <w:pPr>
        <w:spacing w:after="160" w:line="259" w:lineRule="auto"/>
        <w:ind w:left="1418" w:hanging="1418"/>
        <w:contextualSpacing/>
        <w:jc w:val="both"/>
        <w:rPr>
          <w:rFonts w:ascii="Arial" w:eastAsia="Cambria" w:hAnsi="Arial" w:cs="Arial"/>
          <w:b/>
          <w:lang w:eastAsia="en-US"/>
        </w:rPr>
      </w:pPr>
      <w:r w:rsidRPr="009B1E31">
        <w:rPr>
          <w:rFonts w:ascii="Arial" w:eastAsia="Calibri" w:hAnsi="Arial" w:cs="Arial"/>
          <w:b/>
          <w:color w:val="000000"/>
          <w:lang w:val="es-CR" w:eastAsia="en-US"/>
        </w:rPr>
        <w:t xml:space="preserve">ASUNTO:  </w:t>
      </w:r>
      <w:r w:rsidRPr="009B1E31">
        <w:rPr>
          <w:rFonts w:ascii="Arial" w:eastAsia="Cambria" w:hAnsi="Arial" w:cs="Arial"/>
          <w:b/>
          <w:lang w:eastAsia="en-US"/>
        </w:rPr>
        <w:t>Respuesta al oficio CEDA-046-2018, sobre Acuerdo Sesión Ordinaria No. 3062, Artículo 8, del 21 de marzo de 2018</w:t>
      </w:r>
    </w:p>
    <w:p w14:paraId="001EF29F" w14:textId="77777777" w:rsidR="009B1E31" w:rsidRPr="009B1E31" w:rsidRDefault="009B1E31" w:rsidP="009B1E31">
      <w:pPr>
        <w:spacing w:after="160" w:line="259" w:lineRule="auto"/>
        <w:ind w:left="1560" w:hanging="1560"/>
        <w:contextualSpacing/>
        <w:jc w:val="both"/>
        <w:rPr>
          <w:rFonts w:ascii="Arial" w:eastAsia="Calibri" w:hAnsi="Arial" w:cs="Arial"/>
          <w:b/>
          <w:bCs/>
          <w:lang w:eastAsia="en-US"/>
        </w:rPr>
      </w:pPr>
    </w:p>
    <w:p w14:paraId="3E4E7E93" w14:textId="77777777" w:rsidR="009B1E31" w:rsidRPr="009B1E31" w:rsidRDefault="009B1E31" w:rsidP="009B1E31">
      <w:pPr>
        <w:rPr>
          <w:rFonts w:ascii="Arial" w:eastAsia="Calibri" w:hAnsi="Arial" w:cs="Arial"/>
          <w:b/>
          <w:lang w:val="es-CR" w:eastAsia="en-US"/>
        </w:rPr>
      </w:pPr>
      <w:r w:rsidRPr="009B1E31">
        <w:rPr>
          <w:rFonts w:ascii="Arial" w:eastAsia="Calibri" w:hAnsi="Arial" w:cs="Arial"/>
          <w:b/>
          <w:lang w:val="es-CR" w:eastAsia="en-US"/>
        </w:rPr>
        <w:t>RESULTANDO QUE:</w:t>
      </w:r>
    </w:p>
    <w:p w14:paraId="645AABD0" w14:textId="77777777" w:rsidR="009B1E31" w:rsidRPr="009B1E31" w:rsidRDefault="009B1E31" w:rsidP="009B1E31">
      <w:pPr>
        <w:rPr>
          <w:rFonts w:ascii="Calibri" w:eastAsia="Calibri" w:hAnsi="Calibri"/>
          <w:sz w:val="22"/>
          <w:szCs w:val="22"/>
          <w:lang w:val="es-CR" w:eastAsia="en-US"/>
        </w:rPr>
      </w:pPr>
    </w:p>
    <w:p w14:paraId="057E2DB2" w14:textId="77777777" w:rsidR="009B1E31" w:rsidRPr="009B1E31" w:rsidRDefault="009B1E31" w:rsidP="009B1E31">
      <w:pPr>
        <w:numPr>
          <w:ilvl w:val="0"/>
          <w:numId w:val="37"/>
        </w:numPr>
        <w:spacing w:after="160" w:line="259" w:lineRule="auto"/>
        <w:ind w:left="360"/>
        <w:contextualSpacing/>
        <w:jc w:val="both"/>
        <w:rPr>
          <w:rFonts w:ascii="Arial" w:eastAsia="Calibri" w:hAnsi="Arial" w:cs="Arial"/>
          <w:lang w:val="es-CR" w:eastAsia="en-US"/>
        </w:rPr>
      </w:pPr>
      <w:r w:rsidRPr="009B1E31">
        <w:rPr>
          <w:rFonts w:ascii="Arial" w:eastAsia="Calibri" w:hAnsi="Arial" w:cs="Arial"/>
          <w:lang w:val="es-CR" w:eastAsia="en-US"/>
        </w:rPr>
        <w:t>Con fecha 19 de abril de 2018 se recibió el oficio CEDA-046-2018, en el que se informa del acuerdo del Consejo de Departamento del CEDA de la Sesión Ordinaria SO-01-2018, artículo 5, punto 5.1, del 09 de abril de 2018, en los siguientes términos:</w:t>
      </w:r>
    </w:p>
    <w:p w14:paraId="54ABC50D" w14:textId="77777777" w:rsidR="009B1E31" w:rsidRPr="009B1E31" w:rsidRDefault="009B1E31" w:rsidP="009B1E31">
      <w:pPr>
        <w:jc w:val="both"/>
        <w:rPr>
          <w:rFonts w:ascii="Arial" w:eastAsia="Calibri" w:hAnsi="Arial" w:cs="Arial"/>
          <w:lang w:val="es-CR" w:eastAsia="en-US"/>
        </w:rPr>
      </w:pPr>
    </w:p>
    <w:p w14:paraId="5CB37730" w14:textId="77777777" w:rsidR="009B1E31" w:rsidRPr="009B1E31" w:rsidRDefault="009B1E31" w:rsidP="009B1E31">
      <w:pPr>
        <w:spacing w:after="206" w:line="223" w:lineRule="auto"/>
        <w:ind w:left="1469" w:right="965" w:firstLine="4"/>
        <w:jc w:val="both"/>
        <w:rPr>
          <w:rFonts w:ascii="Arial" w:hAnsi="Arial" w:cs="Arial"/>
          <w:i/>
          <w:color w:val="000000"/>
          <w:sz w:val="22"/>
          <w:szCs w:val="22"/>
          <w:lang w:val="es-CR" w:eastAsia="es-CR"/>
        </w:rPr>
      </w:pPr>
      <w:r w:rsidRPr="009B1E31">
        <w:rPr>
          <w:rFonts w:ascii="Arial" w:hAnsi="Arial" w:cs="Arial"/>
          <w:i/>
          <w:color w:val="000000"/>
          <w:sz w:val="22"/>
          <w:szCs w:val="22"/>
          <w:lang w:val="es-CR" w:eastAsia="es-CR"/>
        </w:rPr>
        <w:t>“ACUERDO:</w:t>
      </w:r>
    </w:p>
    <w:p w14:paraId="6BF042C1" w14:textId="77777777" w:rsidR="009B1E31" w:rsidRPr="009B1E31" w:rsidRDefault="009B1E31" w:rsidP="009B1E31">
      <w:pPr>
        <w:spacing w:after="206" w:line="223" w:lineRule="auto"/>
        <w:ind w:left="1469" w:right="965" w:firstLine="4"/>
        <w:jc w:val="both"/>
        <w:rPr>
          <w:rFonts w:ascii="Arial" w:hAnsi="Arial" w:cs="Arial"/>
          <w:i/>
          <w:color w:val="000000"/>
          <w:sz w:val="22"/>
          <w:szCs w:val="22"/>
          <w:lang w:val="es-CR" w:eastAsia="es-CR"/>
        </w:rPr>
      </w:pPr>
      <w:r w:rsidRPr="009B1E31">
        <w:rPr>
          <w:rFonts w:ascii="Arial" w:hAnsi="Arial" w:cs="Arial"/>
          <w:i/>
          <w:color w:val="000000"/>
          <w:sz w:val="22"/>
          <w:szCs w:val="22"/>
          <w:lang w:val="es-CR" w:eastAsia="es-CR"/>
        </w:rPr>
        <w:t>"El Consejo de Departamento conoció el oficio SCl-212-2018, "Comunicación de acuerdo", del 21 de marzo de 2018 y recibido en el CEDA el 22 de marzo del mismo año, de la Máster Ana Damaris Quesada Murillo, Directora Ejecutiva de la Secretaría del Consejo Institucional, con el Asunto: "Sesión Ordinaria No.3062, Artículo 8, del 21 de marzo de 2018. Respuesta a consulta planteada por el Lic. Rodolfo Sánchez Calvo en oficio el (sic) CEDA-221-2017".</w:t>
      </w:r>
    </w:p>
    <w:p w14:paraId="7B3DC98A" w14:textId="77777777" w:rsidR="009B1E31" w:rsidRPr="009B1E31" w:rsidRDefault="009B1E31" w:rsidP="009B1E31">
      <w:pPr>
        <w:spacing w:after="33" w:line="223" w:lineRule="auto"/>
        <w:ind w:left="1469" w:right="965" w:firstLine="4"/>
        <w:jc w:val="both"/>
        <w:rPr>
          <w:rFonts w:ascii="Arial" w:hAnsi="Arial" w:cs="Arial"/>
          <w:i/>
          <w:color w:val="000000"/>
          <w:sz w:val="22"/>
          <w:szCs w:val="22"/>
          <w:lang w:val="es-CR" w:eastAsia="es-CR"/>
        </w:rPr>
      </w:pPr>
      <w:r w:rsidRPr="009B1E31">
        <w:rPr>
          <w:rFonts w:ascii="Arial" w:hAnsi="Arial" w:cs="Arial"/>
          <w:i/>
          <w:color w:val="000000"/>
          <w:sz w:val="22"/>
          <w:szCs w:val="22"/>
          <w:lang w:val="es-CR" w:eastAsia="es-CR"/>
        </w:rPr>
        <w:t>En relación con el acuerdo "b" de esa respuesta, que dice: "Responder al Lic. Rodolfo</w:t>
      </w:r>
    </w:p>
    <w:p w14:paraId="0C69B4D6" w14:textId="77777777" w:rsidR="009B1E31" w:rsidRPr="009B1E31" w:rsidRDefault="009B1E31" w:rsidP="009B1E31">
      <w:pPr>
        <w:spacing w:after="206" w:line="223" w:lineRule="auto"/>
        <w:ind w:left="1469" w:right="965" w:firstLine="4"/>
        <w:jc w:val="both"/>
        <w:rPr>
          <w:rFonts w:ascii="Arial" w:hAnsi="Arial" w:cs="Arial"/>
          <w:i/>
          <w:color w:val="000000"/>
          <w:sz w:val="22"/>
          <w:szCs w:val="22"/>
          <w:lang w:val="es-CR" w:eastAsia="es-CR"/>
        </w:rPr>
      </w:pPr>
      <w:r w:rsidRPr="009B1E31">
        <w:rPr>
          <w:rFonts w:ascii="Arial" w:hAnsi="Arial" w:cs="Arial"/>
          <w:i/>
          <w:color w:val="000000"/>
          <w:sz w:val="22"/>
          <w:szCs w:val="22"/>
          <w:lang w:val="es-CR" w:eastAsia="es-CR"/>
        </w:rPr>
        <w:t xml:space="preserve">Sánchez Calvo, Director del CEDA, la consulta realizada mediante el oficio CEDA-2212017, en el sentido de que </w:t>
      </w:r>
      <w:r w:rsidRPr="009B1E31">
        <w:rPr>
          <w:rFonts w:ascii="Arial" w:hAnsi="Arial" w:cs="Arial"/>
          <w:i/>
          <w:color w:val="000000"/>
          <w:sz w:val="22"/>
          <w:szCs w:val="22"/>
          <w:u w:val="single" w:color="000000"/>
          <w:lang w:val="es-CR" w:eastAsia="es-CR"/>
        </w:rPr>
        <w:t>no existe contradicción entre lo dispuesto en el Estatuto Orgánico y: en el "Reglamento</w:t>
      </w:r>
      <w:r w:rsidRPr="009B1E31">
        <w:rPr>
          <w:rFonts w:ascii="Arial" w:hAnsi="Arial" w:cs="Arial"/>
          <w:i/>
          <w:color w:val="000000"/>
          <w:sz w:val="22"/>
          <w:szCs w:val="22"/>
          <w:lang w:val="es-CR" w:eastAsia="es-CR"/>
        </w:rPr>
        <w:t xml:space="preserve"> para Concursos de Antecedentes Internos y Externos del Personal del Instituto Tecnológico de Costa Rica"; razón por la que </w:t>
      </w:r>
      <w:r w:rsidRPr="009B1E31">
        <w:rPr>
          <w:rFonts w:ascii="Arial" w:hAnsi="Arial" w:cs="Arial"/>
          <w:i/>
          <w:color w:val="000000"/>
          <w:sz w:val="22"/>
          <w:szCs w:val="22"/>
          <w:u w:val="single" w:color="000000"/>
          <w:lang w:val="es-CR" w:eastAsia="es-CR"/>
        </w:rPr>
        <w:t xml:space="preserve">la contratación de los funcionarios </w:t>
      </w:r>
      <w:r w:rsidRPr="009B1E31">
        <w:rPr>
          <w:rFonts w:ascii="Arial" w:hAnsi="Arial" w:cs="Arial"/>
          <w:i/>
          <w:color w:val="000000"/>
          <w:sz w:val="22"/>
          <w:szCs w:val="22"/>
          <w:lang w:val="es-CR" w:eastAsia="es-CR"/>
        </w:rPr>
        <w:t xml:space="preserve">de los Departamentos de Apoyo a la Academia, (sic) entre los que se encuentra el CEDA, </w:t>
      </w:r>
      <w:r w:rsidRPr="009B1E31">
        <w:rPr>
          <w:rFonts w:ascii="Arial" w:hAnsi="Arial" w:cs="Arial"/>
          <w:i/>
          <w:color w:val="000000"/>
          <w:sz w:val="22"/>
          <w:szCs w:val="22"/>
          <w:u w:val="single" w:color="000000"/>
          <w:lang w:val="es-CR" w:eastAsia="es-CR"/>
        </w:rPr>
        <w:t>deberán aiustarse a lo dispuesto en el Reglamento</w:t>
      </w:r>
      <w:r w:rsidRPr="009B1E31">
        <w:rPr>
          <w:rFonts w:ascii="Arial" w:hAnsi="Arial" w:cs="Arial"/>
          <w:i/>
          <w:color w:val="000000"/>
          <w:sz w:val="22"/>
          <w:szCs w:val="22"/>
          <w:lang w:val="es-CR" w:eastAsia="es-CR"/>
        </w:rPr>
        <w:t xml:space="preserve"> para Concursos de Antecedentes Internos y Externos del Personal del Instituto Tecnológico de Costa Rica" (El subrayado no es del original).</w:t>
      </w:r>
    </w:p>
    <w:p w14:paraId="4E4B3967" w14:textId="77777777" w:rsidR="009B1E31" w:rsidRPr="009B1E31" w:rsidRDefault="009B1E31" w:rsidP="009B1E31">
      <w:pPr>
        <w:spacing w:after="206" w:line="223" w:lineRule="auto"/>
        <w:ind w:left="1469" w:right="965" w:firstLine="4"/>
        <w:jc w:val="both"/>
        <w:rPr>
          <w:rFonts w:ascii="Arial" w:hAnsi="Arial" w:cs="Arial"/>
          <w:i/>
          <w:color w:val="000000"/>
          <w:sz w:val="22"/>
          <w:szCs w:val="22"/>
          <w:lang w:val="es-CR" w:eastAsia="es-CR"/>
        </w:rPr>
      </w:pPr>
      <w:r w:rsidRPr="009B1E31">
        <w:rPr>
          <w:rFonts w:ascii="Arial" w:hAnsi="Arial" w:cs="Arial"/>
          <w:i/>
          <w:color w:val="000000"/>
          <w:sz w:val="22"/>
          <w:szCs w:val="22"/>
          <w:lang w:val="es-CR" w:eastAsia="es-CR"/>
        </w:rPr>
        <w:t xml:space="preserve">Se considera que en dicha respuesta no hay claridad sobre cómo debe procederse (particularmente en relación con el concurso de antecedentes interno, para una plaza a tiempo indefinido, el cual tiene un proceso pendiente, desde que se elevó el asunto </w:t>
      </w:r>
      <w:r w:rsidRPr="009B1E31">
        <w:rPr>
          <w:rFonts w:ascii="Arial" w:eastAsia="Calibri" w:hAnsi="Arial" w:cs="Arial"/>
          <w:i/>
          <w:color w:val="000000"/>
          <w:sz w:val="22"/>
          <w:szCs w:val="22"/>
          <w:lang w:val="es-CR" w:eastAsia="es-CR"/>
        </w:rPr>
        <w:t xml:space="preserve">al Consejo Institucional), ya que dicha respuesta deja un vacío, por cuanto este Consejo no sabe cómo actuar, si apegado al "Estatuto Orgánico", el cual, tal y como está escrito actualmente, no le da competencias al Consejo de Departamento de Apoyo Académico para involucrarse, participar y tomar decisiones al respecto (aunque "no existe contradicción") por cuanto no se indica "expresamente"; o al Reglamento en mención, ya que en el inciso "c" de la respuesta del Consejo Institucional, dice: "Solicitar a la Comisión de Estatuto Orgánico que formule una </w:t>
      </w:r>
      <w:r w:rsidRPr="009B1E31">
        <w:rPr>
          <w:rFonts w:ascii="Arial" w:eastAsia="Calibri" w:hAnsi="Arial" w:cs="Arial"/>
          <w:i/>
          <w:color w:val="000000"/>
          <w:sz w:val="22"/>
          <w:szCs w:val="22"/>
          <w:u w:val="single" w:color="000000"/>
          <w:lang w:val="es-CR" w:eastAsia="es-CR"/>
        </w:rPr>
        <w:t>propuesta de modificación al Estatuto Orgánico, de manera que</w:t>
      </w:r>
      <w:r w:rsidRPr="009B1E31">
        <w:rPr>
          <w:rFonts w:ascii="Arial" w:eastAsia="Calibri" w:hAnsi="Arial" w:cs="Arial"/>
          <w:i/>
          <w:color w:val="000000"/>
          <w:sz w:val="22"/>
          <w:szCs w:val="22"/>
          <w:lang w:val="es-CR" w:eastAsia="es-CR"/>
        </w:rPr>
        <w:t xml:space="preserve"> entre las funciones de los Consejos de los Departamentos de Apoyo a la Academia (sic) </w:t>
      </w:r>
      <w:r w:rsidRPr="009B1E31">
        <w:rPr>
          <w:rFonts w:ascii="Arial" w:eastAsia="Calibri" w:hAnsi="Arial" w:cs="Arial"/>
          <w:i/>
          <w:color w:val="000000"/>
          <w:sz w:val="22"/>
          <w:szCs w:val="22"/>
          <w:u w:val="single" w:color="000000"/>
          <w:lang w:val="es-CR" w:eastAsia="es-CR"/>
        </w:rPr>
        <w:t xml:space="preserve">indique expresamente su participación en los procesos de contratación de personal. </w:t>
      </w:r>
      <w:r w:rsidRPr="009B1E31">
        <w:rPr>
          <w:rFonts w:ascii="Arial" w:eastAsia="Calibri" w:hAnsi="Arial" w:cs="Arial"/>
          <w:i/>
          <w:color w:val="000000"/>
          <w:sz w:val="22"/>
          <w:szCs w:val="22"/>
          <w:lang w:val="es-CR" w:eastAsia="es-CR"/>
        </w:rPr>
        <w:t>de manera análoga a los Consejos de los Departamentos Académicos. " (El subrayado no es del original).</w:t>
      </w:r>
    </w:p>
    <w:p w14:paraId="36E5FF15" w14:textId="77777777" w:rsidR="009B1E31" w:rsidRPr="009B1E31" w:rsidRDefault="009B1E31" w:rsidP="009B1E31">
      <w:pPr>
        <w:spacing w:after="148" w:line="223" w:lineRule="auto"/>
        <w:ind w:left="1469" w:right="965" w:firstLine="4"/>
        <w:jc w:val="both"/>
        <w:rPr>
          <w:rFonts w:ascii="Arial" w:hAnsi="Arial" w:cs="Arial"/>
          <w:i/>
          <w:color w:val="000000"/>
          <w:sz w:val="22"/>
          <w:szCs w:val="22"/>
          <w:lang w:val="es-CR" w:eastAsia="es-CR"/>
        </w:rPr>
      </w:pPr>
      <w:r w:rsidRPr="009B1E31">
        <w:rPr>
          <w:rFonts w:ascii="Arial" w:eastAsia="Calibri" w:hAnsi="Arial" w:cs="Arial"/>
          <w:i/>
          <w:color w:val="000000"/>
          <w:sz w:val="22"/>
          <w:szCs w:val="22"/>
          <w:lang w:val="es-CR" w:eastAsia="es-CR"/>
        </w:rPr>
        <w:t>Es decir, en el inciso "c" apenas se va a solicitar el inicio de una propuesta de modificación del Estatuto Orgánico para que se "indique expresamente su participación en los procesos de contratación de personal,... " que permita asegurarle al Consejo de Departamento de Apoyo Académico las competencias para su plena participación en dichos procesos, las cuales en este momento no las tiene”.</w:t>
      </w:r>
      <w:r w:rsidRPr="009B1E31">
        <w:rPr>
          <w:rFonts w:ascii="Arial" w:hAnsi="Arial" w:cs="Arial"/>
          <w:i/>
          <w:noProof/>
          <w:color w:val="000000"/>
          <w:sz w:val="22"/>
          <w:szCs w:val="22"/>
          <w:lang w:val="es-CR" w:eastAsia="es-CR"/>
        </w:rPr>
        <w:drawing>
          <wp:inline distT="0" distB="0" distL="0" distR="0" wp14:anchorId="6311CE3B" wp14:editId="3D219BE1">
            <wp:extent cx="18294" cy="36590"/>
            <wp:effectExtent l="0" t="0" r="0" b="0"/>
            <wp:docPr id="3736" name="Picture 3736"/>
            <wp:cNvGraphicFramePr/>
            <a:graphic xmlns:a="http://schemas.openxmlformats.org/drawingml/2006/main">
              <a:graphicData uri="http://schemas.openxmlformats.org/drawingml/2006/picture">
                <pic:pic xmlns:pic="http://schemas.openxmlformats.org/drawingml/2006/picture">
                  <pic:nvPicPr>
                    <pic:cNvPr id="3736" name="Picture 3736"/>
                    <pic:cNvPicPr/>
                  </pic:nvPicPr>
                  <pic:blipFill>
                    <a:blip r:embed="rId10"/>
                    <a:stretch>
                      <a:fillRect/>
                    </a:stretch>
                  </pic:blipFill>
                  <pic:spPr>
                    <a:xfrm>
                      <a:off x="0" y="0"/>
                      <a:ext cx="18294" cy="36590"/>
                    </a:xfrm>
                    <a:prstGeom prst="rect">
                      <a:avLst/>
                    </a:prstGeom>
                  </pic:spPr>
                </pic:pic>
              </a:graphicData>
            </a:graphic>
          </wp:inline>
        </w:drawing>
      </w:r>
    </w:p>
    <w:p w14:paraId="30779A3A" w14:textId="77777777" w:rsidR="009B1E31" w:rsidRPr="009B1E31" w:rsidRDefault="009B1E31" w:rsidP="009B1E31">
      <w:pPr>
        <w:jc w:val="both"/>
        <w:rPr>
          <w:rFonts w:ascii="Arial" w:eastAsia="Calibri" w:hAnsi="Arial" w:cs="Arial"/>
          <w:lang w:val="es-CR" w:eastAsia="en-US"/>
        </w:rPr>
      </w:pPr>
    </w:p>
    <w:p w14:paraId="7764757D" w14:textId="77777777" w:rsidR="009B1E31" w:rsidRPr="009B1E31" w:rsidRDefault="009B1E31" w:rsidP="009B1E31">
      <w:pPr>
        <w:numPr>
          <w:ilvl w:val="0"/>
          <w:numId w:val="37"/>
        </w:numPr>
        <w:spacing w:after="160" w:line="259" w:lineRule="auto"/>
        <w:ind w:left="360"/>
        <w:contextualSpacing/>
        <w:jc w:val="both"/>
        <w:rPr>
          <w:rFonts w:ascii="Arial" w:eastAsia="Calibri" w:hAnsi="Arial" w:cs="Arial"/>
          <w:lang w:val="es-CR" w:eastAsia="en-US"/>
        </w:rPr>
      </w:pPr>
      <w:r w:rsidRPr="009B1E31">
        <w:rPr>
          <w:rFonts w:ascii="Arial" w:eastAsia="Calibri" w:hAnsi="Arial" w:cs="Arial"/>
          <w:lang w:val="es-CR" w:eastAsia="en-US"/>
        </w:rPr>
        <w:t>Es función del Consejo Institucional, según lo dispuesto en el Artículo 18, inciso f, la siguiente:</w:t>
      </w:r>
    </w:p>
    <w:p w14:paraId="63FC351E" w14:textId="77777777" w:rsidR="009B1E31" w:rsidRPr="009B1E31" w:rsidRDefault="009B1E31" w:rsidP="009B1E31">
      <w:pPr>
        <w:jc w:val="both"/>
        <w:rPr>
          <w:rFonts w:ascii="Arial" w:eastAsia="Calibri" w:hAnsi="Arial" w:cs="Arial"/>
          <w:lang w:val="es-CR" w:eastAsia="en-US"/>
        </w:rPr>
      </w:pPr>
    </w:p>
    <w:p w14:paraId="5D8EB1B7" w14:textId="77777777" w:rsidR="009B1E31" w:rsidRPr="009B1E31" w:rsidRDefault="009B1E31" w:rsidP="009B1E31">
      <w:pPr>
        <w:ind w:left="567" w:right="474"/>
        <w:jc w:val="both"/>
        <w:rPr>
          <w:rFonts w:ascii="Arial" w:eastAsia="Calibri" w:hAnsi="Arial" w:cs="Arial"/>
          <w:lang w:val="es-CR" w:eastAsia="en-US"/>
        </w:rPr>
      </w:pPr>
      <w:r w:rsidRPr="009B1E31">
        <w:rPr>
          <w:rFonts w:ascii="Arial" w:eastAsia="Calibri" w:hAnsi="Arial" w:cs="Arial"/>
          <w:lang w:val="es-CR" w:eastAsia="en-US"/>
        </w:rPr>
        <w:t>“</w:t>
      </w:r>
      <w:r w:rsidRPr="009B1E31">
        <w:rPr>
          <w:rFonts w:ascii="Arial" w:eastAsia="Calibri" w:hAnsi="Arial" w:cs="Arial"/>
          <w:i/>
          <w:sz w:val="22"/>
          <w:szCs w:val="22"/>
          <w:lang w:val="es-CR" w:eastAsia="en-US"/>
        </w:rPr>
        <w:t>f. Aprobar, promulgar y modificar los reglamentos generales necesarios para el funcionamiento del Instituto, así como los suyos propios, excepto aquellos que regulen el funcionamiento de la Asamblea Institucional Representativa y del Congreso Institucional”</w:t>
      </w:r>
    </w:p>
    <w:p w14:paraId="46448FF3" w14:textId="77777777" w:rsidR="009B1E31" w:rsidRPr="009B1E31" w:rsidRDefault="009B1E31" w:rsidP="009B1E31">
      <w:pPr>
        <w:jc w:val="both"/>
        <w:rPr>
          <w:rFonts w:ascii="Arial" w:eastAsia="Calibri" w:hAnsi="Arial" w:cs="Arial"/>
          <w:lang w:val="es-CR" w:eastAsia="en-US"/>
        </w:rPr>
      </w:pPr>
    </w:p>
    <w:p w14:paraId="4F532848" w14:textId="77777777" w:rsidR="009B1E31" w:rsidRPr="009B1E31" w:rsidRDefault="009B1E31" w:rsidP="009B1E31">
      <w:pPr>
        <w:numPr>
          <w:ilvl w:val="0"/>
          <w:numId w:val="37"/>
        </w:numPr>
        <w:spacing w:after="160" w:line="259" w:lineRule="auto"/>
        <w:ind w:left="360"/>
        <w:contextualSpacing/>
        <w:jc w:val="both"/>
        <w:rPr>
          <w:rFonts w:ascii="Arial" w:eastAsia="Calibri" w:hAnsi="Arial" w:cs="Arial"/>
          <w:lang w:val="es-CR" w:eastAsia="en-US"/>
        </w:rPr>
      </w:pPr>
      <w:r w:rsidRPr="009B1E31">
        <w:rPr>
          <w:rFonts w:ascii="Arial" w:eastAsia="Calibri" w:hAnsi="Arial" w:cs="Arial"/>
          <w:lang w:val="es-CR" w:eastAsia="en-US"/>
        </w:rPr>
        <w:t>El Artículo 22 del Estatuto Orgánico del ITCR, establece lo siguiente:</w:t>
      </w:r>
    </w:p>
    <w:p w14:paraId="443D252D" w14:textId="77777777" w:rsidR="009B1E31" w:rsidRPr="009B1E31" w:rsidRDefault="009B1E31" w:rsidP="009B1E31">
      <w:pPr>
        <w:ind w:left="720"/>
        <w:contextualSpacing/>
        <w:jc w:val="both"/>
        <w:rPr>
          <w:rFonts w:ascii="Arial" w:eastAsia="Calibri" w:hAnsi="Arial" w:cs="Arial"/>
          <w:lang w:val="es-CR" w:eastAsia="en-US"/>
        </w:rPr>
      </w:pPr>
    </w:p>
    <w:p w14:paraId="78C81313" w14:textId="77777777" w:rsidR="009B1E31" w:rsidRPr="009B1E31" w:rsidRDefault="009B1E31" w:rsidP="009B1E31">
      <w:pPr>
        <w:ind w:left="426" w:right="474"/>
        <w:jc w:val="both"/>
        <w:rPr>
          <w:rFonts w:ascii="Arial" w:eastAsia="Calibri" w:hAnsi="Arial" w:cs="Arial"/>
          <w:i/>
          <w:sz w:val="22"/>
          <w:szCs w:val="22"/>
          <w:lang w:val="es-CR" w:eastAsia="en-US"/>
        </w:rPr>
      </w:pPr>
      <w:r w:rsidRPr="009B1E31">
        <w:rPr>
          <w:rFonts w:ascii="Arial" w:eastAsia="Calibri" w:hAnsi="Arial" w:cs="Arial"/>
          <w:i/>
          <w:sz w:val="22"/>
          <w:szCs w:val="22"/>
          <w:lang w:val="es-CR" w:eastAsia="en-US"/>
        </w:rPr>
        <w:t>“Artículo 22</w:t>
      </w:r>
    </w:p>
    <w:p w14:paraId="2E90B70A" w14:textId="77777777" w:rsidR="009B1E31" w:rsidRPr="009B1E31" w:rsidRDefault="009B1E31" w:rsidP="009B1E31">
      <w:pPr>
        <w:ind w:left="426" w:right="474"/>
        <w:jc w:val="both"/>
        <w:rPr>
          <w:rFonts w:ascii="Arial" w:eastAsia="Calibri" w:hAnsi="Arial" w:cs="Arial"/>
          <w:i/>
          <w:sz w:val="22"/>
          <w:szCs w:val="22"/>
          <w:lang w:val="es-CR" w:eastAsia="en-US"/>
        </w:rPr>
      </w:pPr>
      <w:r w:rsidRPr="009B1E31">
        <w:rPr>
          <w:rFonts w:ascii="Arial" w:eastAsia="Calibri" w:hAnsi="Arial" w:cs="Arial"/>
          <w:i/>
          <w:sz w:val="22"/>
          <w:szCs w:val="22"/>
          <w:lang w:val="es-CR" w:eastAsia="en-US"/>
        </w:rPr>
        <w:t>La ejecución y cumplimiento de las decisiones del Consejo Institucional serán obligatorios para todos los miembros de la Comunidad Institucional”.</w:t>
      </w:r>
    </w:p>
    <w:p w14:paraId="00CACD48" w14:textId="77777777" w:rsidR="009B1E31" w:rsidRPr="009B1E31" w:rsidRDefault="009B1E31" w:rsidP="009B1E31">
      <w:pPr>
        <w:spacing w:after="160" w:line="259" w:lineRule="auto"/>
        <w:ind w:left="720"/>
        <w:contextualSpacing/>
        <w:rPr>
          <w:rFonts w:ascii="Arial" w:eastAsia="Calibri" w:hAnsi="Arial" w:cs="Arial"/>
          <w:lang w:val="es-CR" w:eastAsia="en-US"/>
        </w:rPr>
      </w:pPr>
    </w:p>
    <w:p w14:paraId="7F32040A" w14:textId="77777777" w:rsidR="009B1E31" w:rsidRPr="009B1E31" w:rsidRDefault="009B1E31" w:rsidP="009B1E31">
      <w:pPr>
        <w:numPr>
          <w:ilvl w:val="0"/>
          <w:numId w:val="37"/>
        </w:numPr>
        <w:spacing w:after="160" w:line="259" w:lineRule="auto"/>
        <w:ind w:left="360"/>
        <w:contextualSpacing/>
        <w:jc w:val="both"/>
        <w:rPr>
          <w:rFonts w:ascii="Arial" w:eastAsia="Calibri" w:hAnsi="Arial" w:cs="Arial"/>
          <w:lang w:val="es-CR" w:eastAsia="en-US"/>
        </w:rPr>
      </w:pPr>
      <w:r w:rsidRPr="009B1E31">
        <w:rPr>
          <w:rFonts w:ascii="Arial" w:eastAsia="Calibri" w:hAnsi="Arial" w:cs="Arial"/>
          <w:lang w:val="es-CR" w:eastAsia="en-US"/>
        </w:rPr>
        <w:t>En la Sesión Ordinaria No. 3062, Artículo 8, del 21 de marzo de 2018, el Consejo Institucional, acordó lo siguiente:</w:t>
      </w:r>
    </w:p>
    <w:p w14:paraId="3CD1FF60" w14:textId="77777777" w:rsidR="009B1E31" w:rsidRPr="009B1E31" w:rsidRDefault="009B1E31" w:rsidP="009B1E31">
      <w:pPr>
        <w:jc w:val="both"/>
        <w:rPr>
          <w:rFonts w:ascii="Arial" w:eastAsia="Calibri" w:hAnsi="Arial" w:cs="Arial"/>
          <w:lang w:val="es-CR" w:eastAsia="en-US"/>
        </w:rPr>
      </w:pPr>
    </w:p>
    <w:p w14:paraId="5F3EE21C" w14:textId="77777777" w:rsidR="009B1E31" w:rsidRPr="009B1E31" w:rsidRDefault="009B1E31" w:rsidP="009B1E31">
      <w:pPr>
        <w:ind w:left="851" w:right="474" w:hanging="284"/>
        <w:jc w:val="both"/>
        <w:rPr>
          <w:rFonts w:ascii="Arial" w:eastAsia="Calibri" w:hAnsi="Arial" w:cs="Arial"/>
          <w:i/>
          <w:sz w:val="22"/>
          <w:szCs w:val="22"/>
          <w:lang w:val="es-CR" w:eastAsia="en-US"/>
        </w:rPr>
      </w:pPr>
      <w:r w:rsidRPr="009B1E31">
        <w:rPr>
          <w:rFonts w:ascii="Arial" w:eastAsia="Calibri" w:hAnsi="Arial" w:cs="Arial"/>
          <w:lang w:val="es-CR" w:eastAsia="en-US"/>
        </w:rPr>
        <w:t>“</w:t>
      </w:r>
      <w:r w:rsidRPr="009B1E31">
        <w:rPr>
          <w:rFonts w:ascii="Arial" w:eastAsia="Calibri" w:hAnsi="Arial" w:cs="Arial"/>
          <w:i/>
          <w:sz w:val="22"/>
          <w:szCs w:val="22"/>
          <w:lang w:val="es-CR" w:eastAsia="en-US"/>
        </w:rPr>
        <w:t>b. Responder al Lic. Rodolfo Sánchez Calvo, Director del CEDA, la consulta del oficio CEDA-221-2017, en el sentido de que no existe contradicción entre lo dispuesto en el Estatuto Orgánico y en el “Reglamento para concursos de antecedentes internos y externos del personal del Instituto Tecnológico de Costa Rica”, razón por la que la contratación de los funcionarios de los Departamentos de Apoyo a la Academia, entre los que se encuentra el CEDA, deberán ajustarse a lo dispuesto en el “Reglamento para concursos de antecedentes internos y externos del personal del Instituto Tecnológico de Costa Rica”.</w:t>
      </w:r>
    </w:p>
    <w:p w14:paraId="0A753D04" w14:textId="77777777" w:rsidR="009B1E31" w:rsidRPr="009B1E31" w:rsidRDefault="009B1E31" w:rsidP="009B1E31">
      <w:pPr>
        <w:jc w:val="both"/>
        <w:rPr>
          <w:rFonts w:ascii="Arial" w:eastAsia="Calibri" w:hAnsi="Arial" w:cs="Arial"/>
          <w:lang w:val="es-CR" w:eastAsia="en-US"/>
        </w:rPr>
      </w:pPr>
    </w:p>
    <w:p w14:paraId="4EB28B0F" w14:textId="77777777" w:rsidR="009B1E31" w:rsidRPr="009B1E31" w:rsidRDefault="009B1E31" w:rsidP="009B1E31">
      <w:pPr>
        <w:rPr>
          <w:rFonts w:ascii="Arial" w:eastAsia="Calibri" w:hAnsi="Arial" w:cs="Arial"/>
          <w:b/>
          <w:lang w:val="es-CR" w:eastAsia="en-US"/>
        </w:rPr>
      </w:pPr>
      <w:r w:rsidRPr="009B1E31">
        <w:rPr>
          <w:rFonts w:ascii="Arial" w:eastAsia="Calibri" w:hAnsi="Arial" w:cs="Arial"/>
          <w:b/>
          <w:lang w:val="es-CR" w:eastAsia="en-US"/>
        </w:rPr>
        <w:t>CONSIDERANDO QUE:</w:t>
      </w:r>
    </w:p>
    <w:p w14:paraId="328D98AA" w14:textId="77777777" w:rsidR="009B1E31" w:rsidRPr="009B1E31" w:rsidRDefault="009B1E31" w:rsidP="009B1E31">
      <w:pPr>
        <w:jc w:val="both"/>
        <w:rPr>
          <w:rFonts w:ascii="Arial" w:eastAsia="Calibri" w:hAnsi="Arial" w:cs="Arial"/>
          <w:lang w:val="es-CR" w:eastAsia="en-US"/>
        </w:rPr>
      </w:pPr>
    </w:p>
    <w:p w14:paraId="7D267FE8" w14:textId="77777777" w:rsidR="009B1E31" w:rsidRPr="009B1E31" w:rsidRDefault="009B1E31" w:rsidP="009B1E31">
      <w:pPr>
        <w:numPr>
          <w:ilvl w:val="0"/>
          <w:numId w:val="38"/>
        </w:numPr>
        <w:spacing w:after="160" w:line="259" w:lineRule="auto"/>
        <w:ind w:left="426" w:hanging="426"/>
        <w:contextualSpacing/>
        <w:jc w:val="both"/>
        <w:rPr>
          <w:rFonts w:ascii="Arial" w:eastAsia="Calibri" w:hAnsi="Arial" w:cs="Arial"/>
          <w:lang w:val="es-CR" w:eastAsia="en-US"/>
        </w:rPr>
      </w:pPr>
      <w:r w:rsidRPr="009B1E31">
        <w:rPr>
          <w:rFonts w:ascii="Arial" w:eastAsia="Calibri" w:hAnsi="Arial" w:cs="Arial"/>
          <w:lang w:val="es-CR" w:eastAsia="en-US"/>
        </w:rPr>
        <w:t>El acuerdo de la Sesión Ordinaria No. 3062, Artículo 8, del 21 de marzo de 2018, punto b, es sumamente claro en indicar que, “la contratación de los funcionarios de los de los Departamentos de Apoyo a la Academia, entre los que se encuentra el CEDA, deberán ajustarse a lo dispuesto en el Reglamento para concursos de Antecedentes Internos y Externos del Personal del Instituto Tecnológico de Costa Rica”.</w:t>
      </w:r>
    </w:p>
    <w:p w14:paraId="4905D26E" w14:textId="77777777" w:rsidR="009B1E31" w:rsidRPr="009B1E31" w:rsidRDefault="009B1E31" w:rsidP="009B1E31">
      <w:pPr>
        <w:ind w:left="360"/>
        <w:jc w:val="both"/>
        <w:rPr>
          <w:rFonts w:ascii="Arial" w:eastAsia="Calibri" w:hAnsi="Arial" w:cs="Arial"/>
          <w:lang w:val="es-CR" w:eastAsia="en-US"/>
        </w:rPr>
      </w:pPr>
    </w:p>
    <w:p w14:paraId="7F669635" w14:textId="77777777" w:rsidR="009B1E31" w:rsidRPr="009B1E31" w:rsidRDefault="009B1E31" w:rsidP="009B1E31">
      <w:pPr>
        <w:numPr>
          <w:ilvl w:val="0"/>
          <w:numId w:val="38"/>
        </w:numPr>
        <w:spacing w:after="160" w:line="259" w:lineRule="auto"/>
        <w:ind w:left="426" w:hanging="426"/>
        <w:contextualSpacing/>
        <w:jc w:val="both"/>
        <w:rPr>
          <w:rFonts w:ascii="Arial" w:eastAsia="Calibri" w:hAnsi="Arial" w:cs="Arial"/>
          <w:lang w:val="es-CR" w:eastAsia="en-US"/>
        </w:rPr>
      </w:pPr>
      <w:r w:rsidRPr="009B1E31">
        <w:rPr>
          <w:rFonts w:ascii="Arial" w:eastAsia="Calibri" w:hAnsi="Arial" w:cs="Arial"/>
          <w:lang w:val="es-CR" w:eastAsia="en-US"/>
        </w:rPr>
        <w:t>Los acuerdos del Consejo Institucional son de ejecución y cumplimiento de la Comunidad Institucional, según lo dispuesto por el Artículo 22 del Estatuto Orgánico.  En particular, lo dispuesto en el acuerdo de la Sesión Ordinaria No. 3062, artículo 8, del 21 de marzo de 2018, punto b, es de ejecución y acatamiento para el CEDA.</w:t>
      </w:r>
    </w:p>
    <w:p w14:paraId="1D9D5DB3" w14:textId="77777777" w:rsidR="009B1E31" w:rsidRPr="009B1E31" w:rsidRDefault="009B1E31" w:rsidP="009B1E31">
      <w:pPr>
        <w:ind w:left="360"/>
        <w:jc w:val="both"/>
        <w:rPr>
          <w:rFonts w:ascii="Arial" w:eastAsia="Calibri" w:hAnsi="Arial" w:cs="Arial"/>
          <w:lang w:val="es-CR" w:eastAsia="en-US"/>
        </w:rPr>
      </w:pPr>
    </w:p>
    <w:p w14:paraId="39206BFA" w14:textId="79AE653E" w:rsidR="009B1E31" w:rsidRPr="009B1E31" w:rsidRDefault="009B1E31" w:rsidP="009B1E31">
      <w:pPr>
        <w:jc w:val="both"/>
        <w:rPr>
          <w:rFonts w:ascii="Arial" w:eastAsia="Calibri" w:hAnsi="Arial" w:cs="Arial"/>
          <w:b/>
          <w:lang w:val="es-CR" w:eastAsia="en-US"/>
        </w:rPr>
      </w:pPr>
      <w:r w:rsidRPr="009B1E31">
        <w:rPr>
          <w:rFonts w:ascii="Arial" w:eastAsia="Calibri" w:hAnsi="Arial" w:cs="Arial"/>
          <w:b/>
          <w:lang w:val="es-CR" w:eastAsia="en-US"/>
        </w:rPr>
        <w:t>SE PROPONE:</w:t>
      </w:r>
    </w:p>
    <w:p w14:paraId="2BDB2865" w14:textId="77777777" w:rsidR="009B1E31" w:rsidRPr="009B1E31" w:rsidRDefault="009B1E31" w:rsidP="009B1E31">
      <w:pPr>
        <w:jc w:val="both"/>
        <w:rPr>
          <w:rFonts w:ascii="Arial" w:eastAsia="Calibri" w:hAnsi="Arial" w:cs="Arial"/>
          <w:lang w:val="es-CR" w:eastAsia="en-US"/>
        </w:rPr>
      </w:pPr>
    </w:p>
    <w:p w14:paraId="11A9649D" w14:textId="77777777" w:rsidR="009B1E31" w:rsidRPr="009B1E31" w:rsidRDefault="009B1E31" w:rsidP="009B1E31">
      <w:pPr>
        <w:numPr>
          <w:ilvl w:val="0"/>
          <w:numId w:val="39"/>
        </w:numPr>
        <w:spacing w:after="160" w:line="259" w:lineRule="auto"/>
        <w:ind w:left="426" w:hanging="426"/>
        <w:contextualSpacing/>
        <w:jc w:val="both"/>
        <w:rPr>
          <w:rFonts w:ascii="Arial" w:eastAsia="Calibri" w:hAnsi="Arial" w:cs="Arial"/>
          <w:lang w:val="es-CR" w:eastAsia="en-US"/>
        </w:rPr>
      </w:pPr>
      <w:r w:rsidRPr="009B1E31">
        <w:rPr>
          <w:rFonts w:ascii="Arial" w:eastAsia="Calibri" w:hAnsi="Arial" w:cs="Arial"/>
          <w:lang w:val="es-CR" w:eastAsia="en-US"/>
        </w:rPr>
        <w:t>Responder el oficio CEDA-046-2018, indicando a los funcionarios del CEDA que el acuerdo de la Sesión Ordinaria No. 3062, Artículo 8, del 21 de marzo de 2018, punto b, es sumamente claro en el sentido de que la contratación de los funcionarios de los Departamentos de Apoyo a la Academia, entre los que se encuentra el CEDA, deberán ajustarse a lo dispuesto en el “Reglamento para Concursos de Antecedentes Internos y Externos del Personal del Instituto Tecnológico de Costa Rica”. Por tanto, el trámite de los nombramientos de personal del CEDA debe tramitarse, según lo dispuesto en el “Reglamento para Concursos de Antecedentes Internos y Externos del Personal del Instituto Tecnológico de Costa Rica”, sin que proceda esperar a la aprobación de una eventual reforma del Artículo 68 del Estatuto Orgánico.</w:t>
      </w:r>
    </w:p>
    <w:p w14:paraId="5081F4E1" w14:textId="7181039D" w:rsidR="009B1E31" w:rsidRPr="009B1E31" w:rsidRDefault="009B1E31" w:rsidP="00F07527">
      <w:pPr>
        <w:jc w:val="both"/>
        <w:rPr>
          <w:rFonts w:ascii="Arial" w:hAnsi="Arial" w:cs="Arial"/>
          <w:lang w:val="es-CR"/>
        </w:rPr>
      </w:pPr>
    </w:p>
    <w:p w14:paraId="2DD3372E" w14:textId="45930263" w:rsidR="009B1E31" w:rsidRDefault="009B1E31" w:rsidP="00F07527">
      <w:pPr>
        <w:jc w:val="both"/>
        <w:rPr>
          <w:rFonts w:ascii="Arial" w:hAnsi="Arial" w:cs="Arial"/>
        </w:rPr>
      </w:pPr>
      <w:r>
        <w:rPr>
          <w:rFonts w:ascii="Arial" w:hAnsi="Arial" w:cs="Arial"/>
        </w:rPr>
        <w:t>Se procede a revisar la segunda propuesta que se dejará presentada en la Sesión 3072.</w:t>
      </w:r>
    </w:p>
    <w:p w14:paraId="479B8925" w14:textId="77777777" w:rsidR="009B1E31" w:rsidRDefault="009B1E31" w:rsidP="00F07527">
      <w:pPr>
        <w:jc w:val="both"/>
        <w:rPr>
          <w:rFonts w:ascii="Arial" w:hAnsi="Arial" w:cs="Arial"/>
        </w:rPr>
      </w:pPr>
    </w:p>
    <w:p w14:paraId="3A5B72F7" w14:textId="1268603D" w:rsidR="009146C1" w:rsidRPr="00F07527" w:rsidRDefault="009146C1" w:rsidP="009146C1">
      <w:pPr>
        <w:numPr>
          <w:ilvl w:val="0"/>
          <w:numId w:val="5"/>
        </w:numPr>
        <w:tabs>
          <w:tab w:val="num" w:pos="4897"/>
        </w:tabs>
        <w:jc w:val="both"/>
        <w:rPr>
          <w:rFonts w:ascii="Arial" w:hAnsi="Arial" w:cs="Arial"/>
          <w:b/>
          <w:lang w:val="es-CR" w:eastAsia="en-US"/>
        </w:rPr>
      </w:pPr>
      <w:r w:rsidRPr="00F07527">
        <w:rPr>
          <w:rFonts w:ascii="Arial" w:hAnsi="Arial" w:cs="Arial"/>
          <w:b/>
          <w:lang w:val="es-CR"/>
        </w:rPr>
        <w:t>Análisis de las observaciones recibidas de la comunidad institucional sobre la reforma al Artículo 68 del Estatuto Orgánico y elaboración de propuesta al pleno</w:t>
      </w:r>
    </w:p>
    <w:p w14:paraId="79FB00D5" w14:textId="77777777" w:rsidR="009146C1" w:rsidRPr="009146C1" w:rsidRDefault="009146C1" w:rsidP="009146C1">
      <w:pPr>
        <w:ind w:left="1353"/>
        <w:jc w:val="both"/>
        <w:rPr>
          <w:rFonts w:ascii="Arial" w:hAnsi="Arial" w:cs="Arial"/>
        </w:rPr>
      </w:pPr>
    </w:p>
    <w:p w14:paraId="4280449B" w14:textId="187FCD7D" w:rsidR="009B1E31" w:rsidRDefault="009B1E31" w:rsidP="009146C1">
      <w:pPr>
        <w:jc w:val="both"/>
        <w:rPr>
          <w:rFonts w:ascii="Arial" w:hAnsi="Arial" w:cs="Arial"/>
        </w:rPr>
      </w:pPr>
      <w:r w:rsidRPr="009B1E31">
        <w:rPr>
          <w:rFonts w:ascii="Arial" w:hAnsi="Arial" w:cs="Arial"/>
        </w:rPr>
        <w:t xml:space="preserve">El señor Luis Gerardo Meza </w:t>
      </w:r>
      <w:r>
        <w:rPr>
          <w:rFonts w:ascii="Arial" w:hAnsi="Arial" w:cs="Arial"/>
        </w:rPr>
        <w:t>explica que se recibieron observaciones de la Dra. Lilliana Harley Jiménez y de la Ing. Sofía García Romero.  En el caso de las observaciones de la Dra. Harley, no pueden ser acogidas, dado que tienen una intención contraria al mandato del Consejo Institucional, que origina la propuesta de la reforma del artículo 68.</w:t>
      </w:r>
    </w:p>
    <w:p w14:paraId="4052A0CE" w14:textId="345A4315" w:rsidR="009B1E31" w:rsidRDefault="009B1E31" w:rsidP="00F07527">
      <w:pPr>
        <w:jc w:val="both"/>
        <w:rPr>
          <w:rFonts w:ascii="Arial" w:hAnsi="Arial" w:cs="Arial"/>
        </w:rPr>
      </w:pPr>
    </w:p>
    <w:p w14:paraId="05CC56FF" w14:textId="2D58E6FE" w:rsidR="009B1E31" w:rsidRDefault="009B1E31" w:rsidP="00F07527">
      <w:pPr>
        <w:jc w:val="both"/>
        <w:rPr>
          <w:rFonts w:ascii="Arial" w:hAnsi="Arial" w:cs="Arial"/>
        </w:rPr>
      </w:pPr>
      <w:r>
        <w:rPr>
          <w:rFonts w:ascii="Arial" w:hAnsi="Arial" w:cs="Arial"/>
        </w:rPr>
        <w:t>En el caso de la observaci</w:t>
      </w:r>
      <w:r w:rsidR="008C53D7">
        <w:rPr>
          <w:rFonts w:ascii="Arial" w:hAnsi="Arial" w:cs="Arial"/>
        </w:rPr>
        <w:t>ón de la señorita García, ésta si se acoge.</w:t>
      </w:r>
    </w:p>
    <w:p w14:paraId="46A26A07" w14:textId="02006CF7" w:rsidR="008C53D7" w:rsidRDefault="008C53D7" w:rsidP="00F07527">
      <w:pPr>
        <w:jc w:val="both"/>
        <w:rPr>
          <w:rFonts w:ascii="Arial" w:hAnsi="Arial" w:cs="Arial"/>
        </w:rPr>
      </w:pPr>
    </w:p>
    <w:p w14:paraId="6560FD9F" w14:textId="2D4DA0CD" w:rsidR="008C53D7" w:rsidRDefault="008C53D7" w:rsidP="00F07527">
      <w:pPr>
        <w:jc w:val="both"/>
        <w:rPr>
          <w:rFonts w:ascii="Arial" w:hAnsi="Arial" w:cs="Arial"/>
        </w:rPr>
      </w:pPr>
      <w:r>
        <w:rPr>
          <w:rFonts w:ascii="Arial" w:hAnsi="Arial" w:cs="Arial"/>
        </w:rPr>
        <w:t>Procede a leer la propuesta, quedando de la siguiente manera:</w:t>
      </w:r>
    </w:p>
    <w:p w14:paraId="76100317" w14:textId="77777777" w:rsidR="008C53D7" w:rsidRDefault="008C53D7" w:rsidP="008C53D7">
      <w:pPr>
        <w:jc w:val="center"/>
        <w:rPr>
          <w:rFonts w:ascii="Arial" w:eastAsia="Calibri" w:hAnsi="Arial" w:cs="Arial"/>
          <w:b/>
          <w:lang w:val="es-CR" w:eastAsia="en-US"/>
        </w:rPr>
      </w:pPr>
    </w:p>
    <w:p w14:paraId="1FBACAE3" w14:textId="63881164" w:rsidR="008C53D7" w:rsidRPr="008C53D7" w:rsidRDefault="008C53D7" w:rsidP="008C53D7">
      <w:pPr>
        <w:jc w:val="center"/>
        <w:rPr>
          <w:rFonts w:ascii="Arial" w:eastAsia="Calibri" w:hAnsi="Arial" w:cs="Arial"/>
          <w:b/>
          <w:i/>
          <w:lang w:val="es-CR" w:eastAsia="en-US"/>
        </w:rPr>
      </w:pPr>
      <w:r w:rsidRPr="008C53D7">
        <w:rPr>
          <w:rFonts w:ascii="Arial" w:eastAsia="Calibri" w:hAnsi="Arial" w:cs="Arial"/>
          <w:b/>
          <w:lang w:val="es-CR" w:eastAsia="en-US"/>
        </w:rPr>
        <w:t>PROPUESTA</w:t>
      </w:r>
    </w:p>
    <w:p w14:paraId="5C061BAA" w14:textId="77777777" w:rsidR="008C53D7" w:rsidRPr="008C53D7" w:rsidRDefault="008C53D7" w:rsidP="008C53D7">
      <w:pPr>
        <w:jc w:val="both"/>
        <w:rPr>
          <w:rFonts w:ascii="Arial" w:eastAsia="Calibri" w:hAnsi="Arial" w:cs="Arial"/>
          <w:i/>
          <w:lang w:val="es-CR" w:eastAsia="en-US"/>
        </w:rPr>
      </w:pPr>
    </w:p>
    <w:p w14:paraId="7160213F" w14:textId="77777777" w:rsidR="008C53D7" w:rsidRPr="008C53D7" w:rsidRDefault="008C53D7" w:rsidP="008C53D7">
      <w:pPr>
        <w:jc w:val="both"/>
        <w:rPr>
          <w:rFonts w:ascii="Arial" w:eastAsia="Calibri" w:hAnsi="Arial" w:cs="Arial"/>
          <w:i/>
          <w:lang w:val="es-CR" w:eastAsia="en-US"/>
        </w:rPr>
      </w:pPr>
      <w:r w:rsidRPr="008C53D7">
        <w:rPr>
          <w:rFonts w:ascii="Arial" w:eastAsia="Calibri" w:hAnsi="Arial" w:cs="Arial"/>
          <w:lang w:val="es-CR" w:eastAsia="en-US"/>
        </w:rPr>
        <w:t>Se somete a consideración del Consejo Institucional la siguiente propuesta:</w:t>
      </w:r>
    </w:p>
    <w:p w14:paraId="0FE85B96" w14:textId="77777777" w:rsidR="008C53D7" w:rsidRPr="008C53D7" w:rsidRDefault="008C53D7" w:rsidP="008C53D7">
      <w:pPr>
        <w:tabs>
          <w:tab w:val="left" w:pos="0"/>
        </w:tabs>
        <w:jc w:val="both"/>
        <w:rPr>
          <w:rFonts w:ascii="Arial" w:eastAsia="Calibri" w:hAnsi="Arial" w:cs="Arial"/>
          <w:i/>
          <w:lang w:val="es-CR" w:eastAsia="en-US"/>
        </w:rPr>
      </w:pPr>
    </w:p>
    <w:p w14:paraId="600E39F8" w14:textId="77777777" w:rsidR="008C53D7" w:rsidRPr="008C53D7" w:rsidRDefault="008C53D7" w:rsidP="008C53D7">
      <w:pPr>
        <w:ind w:left="1484" w:right="-285" w:hanging="1484"/>
        <w:jc w:val="both"/>
        <w:rPr>
          <w:rFonts w:ascii="Arial" w:eastAsia="Calibri" w:hAnsi="Arial" w:cs="Arial"/>
          <w:b/>
          <w:i/>
          <w:iCs/>
          <w:lang w:val="es-CR" w:eastAsia="en-US"/>
        </w:rPr>
      </w:pPr>
      <w:r w:rsidRPr="008C53D7">
        <w:rPr>
          <w:rFonts w:ascii="Arial" w:eastAsia="Calibri" w:hAnsi="Arial" w:cs="Arial"/>
          <w:b/>
          <w:lang w:val="es-CR" w:eastAsia="en-US"/>
        </w:rPr>
        <w:t xml:space="preserve">ASUNTO: </w:t>
      </w:r>
      <w:r w:rsidRPr="008C53D7">
        <w:rPr>
          <w:rFonts w:ascii="Arial" w:eastAsia="Calibri" w:hAnsi="Arial" w:cs="Arial"/>
          <w:b/>
          <w:lang w:val="es-CR" w:eastAsia="en-US"/>
        </w:rPr>
        <w:tab/>
        <w:t xml:space="preserve">Reforma al Estatuto Orgánico.  Artículo 68 del Estatuto Orgánico: inclusión de un inciso h. </w:t>
      </w:r>
      <w:r w:rsidRPr="008C53D7">
        <w:rPr>
          <w:rFonts w:ascii="Arial" w:eastAsia="Calibri" w:hAnsi="Arial" w:cs="Arial"/>
          <w:b/>
          <w:u w:val="single"/>
          <w:lang w:val="es-CR" w:eastAsia="en-US"/>
        </w:rPr>
        <w:t>Primera votación</w:t>
      </w:r>
      <w:r w:rsidRPr="008C53D7">
        <w:rPr>
          <w:rFonts w:ascii="Arial" w:eastAsia="Calibri" w:hAnsi="Arial" w:cs="Arial"/>
          <w:b/>
          <w:lang w:val="es-CR" w:eastAsia="en-US"/>
        </w:rPr>
        <w:t>.</w:t>
      </w:r>
    </w:p>
    <w:p w14:paraId="1CD2CCF1" w14:textId="77777777" w:rsidR="008C53D7" w:rsidRPr="008C53D7" w:rsidRDefault="008C53D7" w:rsidP="008C53D7">
      <w:pPr>
        <w:jc w:val="both"/>
        <w:rPr>
          <w:rFonts w:ascii="Arial" w:eastAsia="Calibri" w:hAnsi="Arial" w:cs="Arial"/>
          <w:b/>
          <w:bCs/>
          <w:color w:val="000000"/>
          <w:lang w:val="es-CR" w:eastAsia="en-US"/>
        </w:rPr>
      </w:pPr>
    </w:p>
    <w:p w14:paraId="5E0CF7F7" w14:textId="77777777" w:rsidR="008C53D7" w:rsidRPr="008C53D7" w:rsidRDefault="008C53D7" w:rsidP="008C53D7">
      <w:pPr>
        <w:rPr>
          <w:rFonts w:ascii="Arial" w:eastAsia="Calibri" w:hAnsi="Arial" w:cs="Arial"/>
          <w:b/>
          <w:bCs/>
          <w:color w:val="000000"/>
          <w:lang w:val="es-CR" w:eastAsia="en-US"/>
        </w:rPr>
      </w:pPr>
      <w:r w:rsidRPr="008C53D7">
        <w:rPr>
          <w:rFonts w:ascii="Arial" w:eastAsia="Calibri" w:hAnsi="Arial" w:cs="Arial"/>
          <w:b/>
          <w:bCs/>
          <w:color w:val="000000"/>
          <w:lang w:val="es-CR" w:eastAsia="en-US"/>
        </w:rPr>
        <w:t>RESULTANDO QUE:</w:t>
      </w:r>
    </w:p>
    <w:p w14:paraId="3291A456" w14:textId="77777777" w:rsidR="008C53D7" w:rsidRPr="008C53D7" w:rsidRDefault="008C53D7" w:rsidP="008C53D7">
      <w:pPr>
        <w:jc w:val="both"/>
        <w:rPr>
          <w:rFonts w:ascii="Calibri" w:eastAsia="Calibri" w:hAnsi="Calibri" w:cs="Calibri"/>
          <w:color w:val="000000"/>
          <w:sz w:val="22"/>
          <w:szCs w:val="22"/>
          <w:lang w:val="es-CR" w:eastAsia="en-US"/>
        </w:rPr>
      </w:pPr>
    </w:p>
    <w:p w14:paraId="185A3669" w14:textId="77777777" w:rsidR="008C53D7" w:rsidRPr="008C53D7" w:rsidRDefault="008C53D7" w:rsidP="008C53D7">
      <w:pPr>
        <w:numPr>
          <w:ilvl w:val="0"/>
          <w:numId w:val="40"/>
        </w:numPr>
        <w:spacing w:after="160" w:line="252" w:lineRule="auto"/>
        <w:ind w:left="426" w:hanging="426"/>
        <w:contextualSpacing/>
        <w:jc w:val="both"/>
        <w:rPr>
          <w:rFonts w:ascii="Arial" w:eastAsia="Calibri" w:hAnsi="Arial" w:cs="Arial"/>
          <w:lang w:eastAsia="es-CR"/>
        </w:rPr>
      </w:pPr>
      <w:r w:rsidRPr="008C53D7">
        <w:rPr>
          <w:rFonts w:ascii="Arial" w:eastAsia="Calibri" w:hAnsi="Arial" w:cs="Arial"/>
          <w:lang w:eastAsia="es-CR"/>
        </w:rPr>
        <w:t>El Artículo 68 del Estatuto Orgánico del ITCR, establece lo siguiente:</w:t>
      </w:r>
    </w:p>
    <w:p w14:paraId="57E61257" w14:textId="77777777" w:rsidR="008C53D7" w:rsidRPr="008C53D7" w:rsidRDefault="008C53D7" w:rsidP="008C53D7">
      <w:pPr>
        <w:jc w:val="both"/>
        <w:rPr>
          <w:rFonts w:ascii="Arial" w:eastAsia="Calibri" w:hAnsi="Arial" w:cs="Arial"/>
          <w:lang w:eastAsia="es-CR"/>
        </w:rPr>
      </w:pPr>
    </w:p>
    <w:p w14:paraId="305A764A" w14:textId="77777777" w:rsidR="008C53D7" w:rsidRPr="008C53D7" w:rsidRDefault="008C53D7" w:rsidP="008C53D7">
      <w:pPr>
        <w:ind w:left="1135" w:right="284" w:hanging="284"/>
        <w:jc w:val="both"/>
        <w:rPr>
          <w:rFonts w:ascii="Arial" w:eastAsia="Calibri" w:hAnsi="Arial" w:cs="Arial"/>
          <w:i/>
          <w:iCs/>
          <w:sz w:val="22"/>
          <w:szCs w:val="22"/>
          <w:lang w:val="es-CR" w:eastAsia="en-US"/>
        </w:rPr>
      </w:pPr>
      <w:r w:rsidRPr="008C53D7">
        <w:rPr>
          <w:rFonts w:ascii="Arial" w:eastAsia="Calibri" w:hAnsi="Arial" w:cs="Arial"/>
          <w:i/>
          <w:iCs/>
          <w:sz w:val="22"/>
          <w:szCs w:val="22"/>
          <w:lang w:eastAsia="en-US"/>
        </w:rPr>
        <w:t>“</w:t>
      </w:r>
      <w:r w:rsidRPr="008C53D7">
        <w:rPr>
          <w:rFonts w:ascii="Arial" w:eastAsia="Calibri" w:hAnsi="Arial" w:cs="Arial"/>
          <w:i/>
          <w:iCs/>
          <w:sz w:val="22"/>
          <w:szCs w:val="22"/>
          <w:lang w:val="es-CR" w:eastAsia="en-US"/>
        </w:rPr>
        <w:t>Artículo 68</w:t>
      </w:r>
    </w:p>
    <w:p w14:paraId="1978B0D4" w14:textId="77777777" w:rsidR="008C53D7" w:rsidRPr="008C53D7" w:rsidRDefault="008C53D7" w:rsidP="008C53D7">
      <w:pPr>
        <w:ind w:left="1135" w:right="284" w:hanging="284"/>
        <w:jc w:val="both"/>
        <w:rPr>
          <w:rFonts w:ascii="Arial" w:eastAsia="Calibri" w:hAnsi="Arial" w:cs="Arial"/>
          <w:i/>
          <w:iCs/>
          <w:sz w:val="22"/>
          <w:szCs w:val="22"/>
          <w:lang w:val="es-CR" w:eastAsia="en-US"/>
        </w:rPr>
      </w:pPr>
    </w:p>
    <w:p w14:paraId="4624747B" w14:textId="77777777" w:rsidR="008C53D7" w:rsidRPr="008C53D7" w:rsidRDefault="008C53D7" w:rsidP="008C53D7">
      <w:pPr>
        <w:ind w:left="1135" w:right="284" w:hanging="284"/>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Son funciones del Consejo de Departamento de apoyo académico:</w:t>
      </w:r>
    </w:p>
    <w:p w14:paraId="7F9566C0" w14:textId="77777777" w:rsidR="008C53D7" w:rsidRPr="008C53D7" w:rsidRDefault="008C53D7" w:rsidP="008C53D7">
      <w:pPr>
        <w:ind w:left="1135" w:right="284" w:hanging="284"/>
        <w:jc w:val="both"/>
        <w:rPr>
          <w:rFonts w:ascii="Arial" w:eastAsia="Calibri" w:hAnsi="Arial" w:cs="Arial"/>
          <w:i/>
          <w:iCs/>
          <w:sz w:val="22"/>
          <w:szCs w:val="22"/>
          <w:lang w:val="es-CR" w:eastAsia="en-US"/>
        </w:rPr>
      </w:pPr>
    </w:p>
    <w:p w14:paraId="2193CC50" w14:textId="77777777" w:rsidR="008C53D7" w:rsidRPr="008C53D7" w:rsidRDefault="008C53D7" w:rsidP="008C53D7">
      <w:pPr>
        <w:numPr>
          <w:ilvl w:val="0"/>
          <w:numId w:val="41"/>
        </w:numPr>
        <w:spacing w:after="160" w:line="252" w:lineRule="auto"/>
        <w:ind w:right="284"/>
        <w:contextualSpacing/>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Participar en la elaboración y análisis de los planes de trabajo del Departamento</w:t>
      </w:r>
    </w:p>
    <w:p w14:paraId="3E11D694" w14:textId="77777777" w:rsidR="008C53D7" w:rsidRPr="008C53D7" w:rsidRDefault="008C53D7" w:rsidP="008C53D7">
      <w:pPr>
        <w:numPr>
          <w:ilvl w:val="0"/>
          <w:numId w:val="41"/>
        </w:numPr>
        <w:spacing w:after="160" w:line="252" w:lineRule="auto"/>
        <w:ind w:right="284"/>
        <w:contextualSpacing/>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Analizar temas de interés departamental e institucional</w:t>
      </w:r>
    </w:p>
    <w:p w14:paraId="4D61CA79" w14:textId="77777777" w:rsidR="008C53D7" w:rsidRPr="008C53D7" w:rsidRDefault="008C53D7" w:rsidP="008C53D7">
      <w:pPr>
        <w:numPr>
          <w:ilvl w:val="0"/>
          <w:numId w:val="41"/>
        </w:numPr>
        <w:spacing w:after="160" w:line="252" w:lineRule="auto"/>
        <w:ind w:right="284"/>
        <w:contextualSpacing/>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Asesorar al Director para la toma de decisiones</w:t>
      </w:r>
    </w:p>
    <w:p w14:paraId="3BA17493" w14:textId="77777777" w:rsidR="008C53D7" w:rsidRPr="008C53D7" w:rsidRDefault="008C53D7" w:rsidP="008C53D7">
      <w:pPr>
        <w:numPr>
          <w:ilvl w:val="0"/>
          <w:numId w:val="41"/>
        </w:numPr>
        <w:spacing w:after="160" w:line="252" w:lineRule="auto"/>
        <w:ind w:right="284"/>
        <w:contextualSpacing/>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Pronunciarse sobre los planes de superación del personal del departamento</w:t>
      </w:r>
    </w:p>
    <w:p w14:paraId="3C020577" w14:textId="77777777" w:rsidR="008C53D7" w:rsidRPr="008C53D7" w:rsidRDefault="008C53D7" w:rsidP="008C53D7">
      <w:pPr>
        <w:numPr>
          <w:ilvl w:val="0"/>
          <w:numId w:val="41"/>
        </w:numPr>
        <w:spacing w:after="160" w:line="252" w:lineRule="auto"/>
        <w:ind w:right="284"/>
        <w:contextualSpacing/>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Dictar y modificar sus normas internas de funcionamiento</w:t>
      </w:r>
    </w:p>
    <w:p w14:paraId="34988CCF" w14:textId="77777777" w:rsidR="008C53D7" w:rsidRPr="008C53D7" w:rsidRDefault="008C53D7" w:rsidP="008C53D7">
      <w:pPr>
        <w:numPr>
          <w:ilvl w:val="0"/>
          <w:numId w:val="41"/>
        </w:numPr>
        <w:spacing w:after="160" w:line="252" w:lineRule="auto"/>
        <w:ind w:right="284"/>
        <w:contextualSpacing/>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Proponer proyectos para evaluar y mejorar los servicios que presta el departamento</w:t>
      </w:r>
    </w:p>
    <w:p w14:paraId="5B5EAE39" w14:textId="77777777" w:rsidR="008C53D7" w:rsidRPr="008C53D7" w:rsidRDefault="008C53D7" w:rsidP="008C53D7">
      <w:pPr>
        <w:numPr>
          <w:ilvl w:val="0"/>
          <w:numId w:val="41"/>
        </w:numPr>
        <w:spacing w:after="160" w:line="252" w:lineRule="auto"/>
        <w:ind w:right="284"/>
        <w:contextualSpacing/>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Solicitar al Tribunal Institucional Electoral, convocar a la Asamblea Plebiscitaria de Departamento, con el fin de resolver respecto a la remoción del cargo del director/a de Departamento o de Coordinador/a de unidad”.</w:t>
      </w:r>
    </w:p>
    <w:p w14:paraId="5A4EB66B" w14:textId="77777777" w:rsidR="008C53D7" w:rsidRPr="008C53D7" w:rsidRDefault="008C53D7" w:rsidP="008C53D7">
      <w:pPr>
        <w:spacing w:after="160" w:line="252" w:lineRule="auto"/>
        <w:ind w:left="1418"/>
        <w:contextualSpacing/>
        <w:jc w:val="both"/>
        <w:rPr>
          <w:rFonts w:ascii="Arial" w:eastAsia="Calibri" w:hAnsi="Arial" w:cs="Arial"/>
          <w:sz w:val="22"/>
          <w:szCs w:val="22"/>
          <w:lang w:val="es-CR" w:eastAsia="zh-CN"/>
        </w:rPr>
      </w:pPr>
    </w:p>
    <w:p w14:paraId="18B90E6D" w14:textId="77777777" w:rsidR="008C53D7" w:rsidRPr="008C53D7" w:rsidRDefault="008C53D7" w:rsidP="008C53D7">
      <w:pPr>
        <w:numPr>
          <w:ilvl w:val="0"/>
          <w:numId w:val="40"/>
        </w:numPr>
        <w:spacing w:after="160" w:line="252" w:lineRule="auto"/>
        <w:ind w:left="426" w:hanging="426"/>
        <w:contextualSpacing/>
        <w:jc w:val="both"/>
        <w:rPr>
          <w:rFonts w:ascii="Arial" w:eastAsia="Calibri" w:hAnsi="Arial" w:cs="Arial"/>
          <w:lang w:eastAsia="es-CR"/>
        </w:rPr>
      </w:pPr>
      <w:r w:rsidRPr="008C53D7">
        <w:rPr>
          <w:rFonts w:ascii="Arial" w:eastAsia="Calibri" w:hAnsi="Arial" w:cs="Arial"/>
          <w:lang w:eastAsia="es-CR"/>
        </w:rPr>
        <w:t>En la Sesión No. 3062, Artículo 7, del 21 de marzo de 2018, el Consejo Institucional, acordó:</w:t>
      </w:r>
    </w:p>
    <w:p w14:paraId="0E6B2020" w14:textId="77777777" w:rsidR="008C53D7" w:rsidRPr="008C53D7" w:rsidRDefault="008C53D7" w:rsidP="008C53D7">
      <w:pPr>
        <w:jc w:val="both"/>
        <w:rPr>
          <w:rFonts w:ascii="Arial" w:eastAsia="Calibri" w:hAnsi="Arial" w:cs="Arial"/>
          <w:lang w:eastAsia="es-CR"/>
        </w:rPr>
      </w:pPr>
    </w:p>
    <w:p w14:paraId="3EBC2BC4" w14:textId="77777777" w:rsidR="008C53D7" w:rsidRPr="008C53D7" w:rsidRDefault="008C53D7" w:rsidP="008C53D7">
      <w:pPr>
        <w:ind w:left="993" w:hanging="284"/>
        <w:jc w:val="both"/>
        <w:rPr>
          <w:rFonts w:ascii="Arial" w:eastAsia="Calibri" w:hAnsi="Arial" w:cs="Arial"/>
          <w:i/>
          <w:iCs/>
          <w:sz w:val="22"/>
          <w:szCs w:val="22"/>
          <w:lang w:val="es-CR"/>
        </w:rPr>
      </w:pPr>
      <w:r w:rsidRPr="008C53D7">
        <w:rPr>
          <w:rFonts w:ascii="Arial" w:eastAsia="Calibri" w:hAnsi="Arial" w:cs="Arial"/>
          <w:i/>
          <w:iCs/>
          <w:sz w:val="22"/>
          <w:szCs w:val="22"/>
          <w:lang w:val="es-CR" w:eastAsia="en-US"/>
        </w:rPr>
        <w:t>“c</w:t>
      </w:r>
      <w:r w:rsidRPr="008C53D7">
        <w:rPr>
          <w:rFonts w:ascii="Arial" w:eastAsia="Calibri" w:hAnsi="Arial" w:cs="Arial"/>
          <w:sz w:val="20"/>
          <w:szCs w:val="20"/>
          <w:lang w:val="es-CR" w:eastAsia="en-US"/>
        </w:rPr>
        <w:t xml:space="preserve">. </w:t>
      </w:r>
      <w:r w:rsidRPr="008C53D7">
        <w:rPr>
          <w:rFonts w:ascii="Arial" w:eastAsia="Calibri" w:hAnsi="Arial" w:cs="Arial"/>
          <w:i/>
          <w:iCs/>
          <w:sz w:val="22"/>
          <w:szCs w:val="22"/>
          <w:lang w:val="es-CR"/>
        </w:rPr>
        <w:t>Solicitar a la Comisión de Estatuto Orgánico que formule una propuesta de modificación al Estatuto Orgánico, de manera que entre las funciones de los Consejos de los Departamentos de Apoyo a la Academia se indique expresamente su participación en los procesos de contratación de personal, de manera análoga a los Consejos de los Departamentos Académicos”.</w:t>
      </w:r>
    </w:p>
    <w:p w14:paraId="53E7C443" w14:textId="77777777" w:rsidR="008C53D7" w:rsidRPr="008C53D7" w:rsidRDefault="008C53D7" w:rsidP="008C53D7">
      <w:pPr>
        <w:ind w:right="142"/>
        <w:jc w:val="both"/>
        <w:rPr>
          <w:rFonts w:ascii="Arial" w:eastAsia="Calibri" w:hAnsi="Arial" w:cs="Arial"/>
          <w:sz w:val="20"/>
          <w:szCs w:val="20"/>
          <w:lang w:val="es-CR" w:eastAsia="en-US"/>
        </w:rPr>
      </w:pPr>
    </w:p>
    <w:p w14:paraId="7D6111CE" w14:textId="77777777" w:rsidR="008C53D7" w:rsidRPr="008C53D7" w:rsidRDefault="008C53D7" w:rsidP="008C53D7">
      <w:pPr>
        <w:numPr>
          <w:ilvl w:val="0"/>
          <w:numId w:val="40"/>
        </w:numPr>
        <w:spacing w:after="160" w:line="252" w:lineRule="auto"/>
        <w:ind w:left="426" w:hanging="426"/>
        <w:contextualSpacing/>
        <w:jc w:val="both"/>
        <w:rPr>
          <w:rFonts w:ascii="Arial" w:eastAsia="Calibri" w:hAnsi="Arial" w:cs="Arial"/>
          <w:lang w:val="es-CR" w:eastAsia="es-CR"/>
        </w:rPr>
      </w:pPr>
      <w:r w:rsidRPr="008C53D7">
        <w:rPr>
          <w:rFonts w:ascii="Arial" w:eastAsia="Calibri" w:hAnsi="Arial" w:cs="Arial"/>
          <w:lang w:val="es-CR" w:eastAsia="es-CR"/>
        </w:rPr>
        <w:t>El Artículo 142 del Estatuto Orgánico del ITCR, indica lo siguiente:</w:t>
      </w:r>
    </w:p>
    <w:p w14:paraId="0FF51961" w14:textId="77777777" w:rsidR="008C53D7" w:rsidRPr="008C53D7" w:rsidRDefault="008C53D7" w:rsidP="008C53D7">
      <w:pPr>
        <w:jc w:val="both"/>
        <w:rPr>
          <w:rFonts w:ascii="Arial" w:eastAsia="Calibri" w:hAnsi="Arial" w:cs="Arial"/>
          <w:lang w:val="es-CR" w:eastAsia="es-CR"/>
        </w:rPr>
      </w:pPr>
    </w:p>
    <w:p w14:paraId="48DB565C" w14:textId="77777777" w:rsidR="008C53D7" w:rsidRPr="008C53D7" w:rsidRDefault="008C53D7" w:rsidP="008C53D7">
      <w:pPr>
        <w:ind w:left="567" w:right="284"/>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“Artículo 142</w:t>
      </w:r>
    </w:p>
    <w:p w14:paraId="218CE323" w14:textId="77777777" w:rsidR="008C53D7" w:rsidRPr="008C53D7" w:rsidRDefault="008C53D7" w:rsidP="008C53D7">
      <w:pPr>
        <w:ind w:left="567" w:right="284"/>
        <w:jc w:val="both"/>
        <w:rPr>
          <w:rFonts w:ascii="Arial" w:eastAsia="Calibri" w:hAnsi="Arial" w:cs="Arial"/>
          <w:i/>
          <w:iCs/>
          <w:sz w:val="22"/>
          <w:szCs w:val="22"/>
          <w:lang w:val="es-CR" w:eastAsia="en-US"/>
        </w:rPr>
      </w:pPr>
    </w:p>
    <w:p w14:paraId="34F275C8" w14:textId="77777777" w:rsidR="008C53D7" w:rsidRPr="008C53D7" w:rsidRDefault="008C53D7" w:rsidP="008C53D7">
      <w:pPr>
        <w:ind w:left="567" w:right="284"/>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Las iniciativas de reforma e interpretación al Estatuto Orgánico tramitadas por el Consejo Institucional, cuyo alcance se encuentre dentro de su ámbito de competencia, serán estudiadas por una comisión permanente de este último.</w:t>
      </w:r>
    </w:p>
    <w:p w14:paraId="549D38BF" w14:textId="77777777" w:rsidR="008C53D7" w:rsidRPr="008C53D7" w:rsidRDefault="008C53D7" w:rsidP="008C53D7">
      <w:pPr>
        <w:ind w:left="567" w:right="284"/>
        <w:jc w:val="both"/>
        <w:rPr>
          <w:rFonts w:ascii="Arial" w:eastAsia="Calibri" w:hAnsi="Arial" w:cs="Arial"/>
          <w:i/>
          <w:iCs/>
          <w:sz w:val="22"/>
          <w:szCs w:val="22"/>
          <w:lang w:val="es-CR" w:eastAsia="en-US"/>
        </w:rPr>
      </w:pPr>
    </w:p>
    <w:p w14:paraId="2E96CEFB" w14:textId="77777777" w:rsidR="008C53D7" w:rsidRPr="008C53D7" w:rsidRDefault="008C53D7" w:rsidP="008C53D7">
      <w:pPr>
        <w:ind w:left="567" w:right="284"/>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El dictamen de la Comisión Permanente de Estatuto Orgánico del Consejo Institucional deberá comunicarse a la comunidad del Instituto por lo menos veinte días hábiles antes de que se inicie su discusión en el Consejo Institucional, para que los interesados puedan analizarlo y enviar las observaciones que estimen pertinentes.</w:t>
      </w:r>
    </w:p>
    <w:p w14:paraId="6A8F339F" w14:textId="77777777" w:rsidR="008C53D7" w:rsidRPr="008C53D7" w:rsidRDefault="008C53D7" w:rsidP="008C53D7">
      <w:pPr>
        <w:ind w:left="567" w:right="284"/>
        <w:jc w:val="both"/>
        <w:rPr>
          <w:rFonts w:ascii="Arial" w:eastAsia="Calibri" w:hAnsi="Arial" w:cs="Arial"/>
          <w:i/>
          <w:iCs/>
          <w:sz w:val="22"/>
          <w:szCs w:val="22"/>
          <w:lang w:val="es-CR" w:eastAsia="en-US"/>
        </w:rPr>
      </w:pPr>
    </w:p>
    <w:p w14:paraId="12BC3CB2" w14:textId="77777777" w:rsidR="008C53D7" w:rsidRPr="008C53D7" w:rsidRDefault="008C53D7" w:rsidP="008C53D7">
      <w:pPr>
        <w:ind w:left="567" w:right="284"/>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Este tipo de reformas e interpretaciones al Estatuto Orgánico deberá ser aprobada por el Consejo Institucional en dos sesiones ordinarias y con al menos el voto afirmativo de las dos terceras partes de sus miembros.</w:t>
      </w:r>
    </w:p>
    <w:p w14:paraId="5A713BA6" w14:textId="77777777" w:rsidR="008C53D7" w:rsidRPr="008C53D7" w:rsidRDefault="008C53D7" w:rsidP="008C53D7">
      <w:pPr>
        <w:ind w:left="567" w:right="284"/>
        <w:jc w:val="both"/>
        <w:rPr>
          <w:rFonts w:ascii="Arial" w:eastAsia="Calibri" w:hAnsi="Arial" w:cs="Arial"/>
          <w:i/>
          <w:iCs/>
          <w:sz w:val="22"/>
          <w:szCs w:val="22"/>
          <w:lang w:val="es-CR" w:eastAsia="en-US"/>
        </w:rPr>
      </w:pPr>
    </w:p>
    <w:p w14:paraId="450A37FB" w14:textId="77777777" w:rsidR="008C53D7" w:rsidRPr="008C53D7" w:rsidRDefault="008C53D7" w:rsidP="008C53D7">
      <w:pPr>
        <w:ind w:left="567" w:right="284"/>
        <w:jc w:val="both"/>
        <w:rPr>
          <w:rFonts w:ascii="Arial" w:eastAsia="Calibri" w:hAnsi="Arial" w:cs="Arial"/>
          <w:i/>
          <w:iCs/>
          <w:sz w:val="22"/>
          <w:szCs w:val="22"/>
          <w:lang w:val="es-CR" w:eastAsia="en-US"/>
        </w:rPr>
      </w:pPr>
      <w:r w:rsidRPr="008C53D7">
        <w:rPr>
          <w:rFonts w:ascii="Arial" w:eastAsia="Calibri" w:hAnsi="Arial" w:cs="Arial"/>
          <w:i/>
          <w:iCs/>
          <w:sz w:val="22"/>
          <w:szCs w:val="22"/>
          <w:lang w:val="es-CR" w:eastAsia="en-US"/>
        </w:rPr>
        <w:t>El Consejo Institucional, aún dentro del ámbito de su competencia, no podrá realizar modificaciones ni interpretaciones a las reformas al Estatuto Orgánico aprobadas por la Asamblea Institucional Representativa, antes de que transcurran dos años de su entrada en vigencia”.</w:t>
      </w:r>
    </w:p>
    <w:p w14:paraId="34126882" w14:textId="77777777" w:rsidR="008C53D7" w:rsidRPr="008C53D7" w:rsidRDefault="008C53D7" w:rsidP="008C53D7">
      <w:pPr>
        <w:jc w:val="both"/>
        <w:rPr>
          <w:rFonts w:ascii="Arial" w:eastAsia="Calibri" w:hAnsi="Arial" w:cs="Arial"/>
          <w:lang w:val="es-CR" w:eastAsia="es-CR"/>
        </w:rPr>
      </w:pPr>
    </w:p>
    <w:p w14:paraId="41401247" w14:textId="77777777" w:rsidR="008C53D7" w:rsidRPr="008C53D7" w:rsidRDefault="008C53D7" w:rsidP="008C53D7">
      <w:pPr>
        <w:numPr>
          <w:ilvl w:val="0"/>
          <w:numId w:val="40"/>
        </w:numPr>
        <w:spacing w:after="160" w:line="252" w:lineRule="auto"/>
        <w:ind w:left="426" w:hanging="426"/>
        <w:contextualSpacing/>
        <w:jc w:val="both"/>
        <w:rPr>
          <w:rFonts w:ascii="Arial" w:eastAsia="Calibri" w:hAnsi="Arial" w:cs="Arial"/>
          <w:bCs/>
          <w:lang w:val="es-CR" w:eastAsia="en-US"/>
        </w:rPr>
      </w:pPr>
      <w:r w:rsidRPr="008C53D7">
        <w:rPr>
          <w:rFonts w:ascii="Arial" w:eastAsia="Calibri" w:hAnsi="Arial" w:cs="Arial"/>
          <w:bCs/>
          <w:lang w:val="es-CR" w:eastAsia="en-US"/>
        </w:rPr>
        <w:t>En la Sesión Ordinaria No. 3065, Artículo 8, del 19 de abril de 2018, el Consejo Institucional, acordó:</w:t>
      </w:r>
    </w:p>
    <w:p w14:paraId="5209F978" w14:textId="77777777" w:rsidR="008C53D7" w:rsidRPr="008C53D7" w:rsidRDefault="008C53D7" w:rsidP="008C53D7">
      <w:pPr>
        <w:rPr>
          <w:rFonts w:ascii="Arial" w:eastAsia="Calibri" w:hAnsi="Arial" w:cs="Arial"/>
          <w:b/>
          <w:bCs/>
          <w:lang w:val="es-CR" w:eastAsia="en-US"/>
        </w:rPr>
      </w:pPr>
    </w:p>
    <w:p w14:paraId="63B45BF7" w14:textId="77777777" w:rsidR="008C53D7" w:rsidRPr="008C53D7" w:rsidRDefault="008C53D7" w:rsidP="008C53D7">
      <w:pPr>
        <w:spacing w:after="160" w:line="252" w:lineRule="auto"/>
        <w:ind w:left="491" w:right="333"/>
        <w:contextualSpacing/>
        <w:jc w:val="both"/>
        <w:rPr>
          <w:rFonts w:ascii="Arial" w:eastAsia="Calibri" w:hAnsi="Arial" w:cs="Arial"/>
          <w:i/>
          <w:sz w:val="22"/>
          <w:szCs w:val="22"/>
          <w:lang w:val="es-CR" w:eastAsia="en-US"/>
        </w:rPr>
      </w:pPr>
      <w:r w:rsidRPr="008C53D7">
        <w:rPr>
          <w:rFonts w:ascii="Arial" w:eastAsia="Calibri" w:hAnsi="Arial" w:cs="Arial"/>
          <w:i/>
          <w:sz w:val="22"/>
          <w:szCs w:val="22"/>
          <w:lang w:val="es-CR" w:eastAsia="en-US"/>
        </w:rPr>
        <w:t>“Someter a consulta de la Comunidad Institucional, en cumplimiento de lo dispuesto en el Artículo 142 del Estatuto Orgánico del ITCR y por espacio de veinte días hábiles, la propuesta de inclusión de un inciso h al Artículo 68 del Estatuto Orgánico</w:t>
      </w:r>
      <w:r w:rsidRPr="008C53D7">
        <w:rPr>
          <w:rFonts w:ascii="Arial" w:eastAsia="Calibri" w:hAnsi="Arial" w:cs="Arial"/>
          <w:i/>
          <w:sz w:val="22"/>
          <w:szCs w:val="22"/>
          <w:lang w:eastAsia="es-CR"/>
        </w:rPr>
        <w:t>, con el siguiente texto:</w:t>
      </w:r>
    </w:p>
    <w:p w14:paraId="1938F7BD" w14:textId="77777777" w:rsidR="008C53D7" w:rsidRPr="008C53D7" w:rsidRDefault="008C53D7" w:rsidP="008C53D7">
      <w:pPr>
        <w:ind w:left="851" w:right="333"/>
        <w:contextualSpacing/>
        <w:rPr>
          <w:rFonts w:ascii="Arial" w:eastAsia="Calibri" w:hAnsi="Arial" w:cs="Arial"/>
          <w:i/>
          <w:sz w:val="22"/>
          <w:szCs w:val="22"/>
          <w:lang w:eastAsia="es-CR"/>
        </w:rPr>
      </w:pPr>
    </w:p>
    <w:p w14:paraId="3984BB71" w14:textId="77777777" w:rsidR="008C53D7" w:rsidRPr="008C53D7" w:rsidRDefault="008C53D7" w:rsidP="008C53D7">
      <w:pPr>
        <w:ind w:left="993" w:right="616" w:hanging="283"/>
        <w:jc w:val="both"/>
        <w:rPr>
          <w:rFonts w:ascii="Arial" w:eastAsia="Calibri" w:hAnsi="Arial" w:cs="Arial"/>
          <w:i/>
          <w:sz w:val="22"/>
          <w:szCs w:val="22"/>
          <w:lang w:eastAsia="es-CR"/>
        </w:rPr>
      </w:pPr>
      <w:r w:rsidRPr="008C53D7">
        <w:rPr>
          <w:rFonts w:ascii="Arial" w:eastAsia="Calibri" w:hAnsi="Arial" w:cs="Arial"/>
          <w:i/>
          <w:sz w:val="22"/>
          <w:szCs w:val="22"/>
          <w:lang w:eastAsia="en-US"/>
        </w:rPr>
        <w:t xml:space="preserve">h. </w:t>
      </w:r>
      <w:r w:rsidRPr="008C53D7">
        <w:rPr>
          <w:rFonts w:ascii="Arial" w:eastAsia="Calibri" w:hAnsi="Arial" w:cs="Arial"/>
          <w:i/>
          <w:sz w:val="22"/>
          <w:szCs w:val="22"/>
          <w:lang w:val="es-CR" w:eastAsia="en-US"/>
        </w:rPr>
        <w:t>Proponer al Rector, Vicerrector, Director de Sede o Director de Centro Académico, según corresponda, por medio del Director, el nombramiento del personal del departamento, previo estudio de una comisión nombrada al efecto y de acuerdo con el reglamento respectivo”.</w:t>
      </w:r>
      <w:r w:rsidRPr="008C53D7">
        <w:rPr>
          <w:rFonts w:ascii="Arial" w:eastAsia="Calibri" w:hAnsi="Arial" w:cs="Arial"/>
          <w:i/>
          <w:sz w:val="22"/>
          <w:szCs w:val="22"/>
          <w:lang w:val="es-CR" w:eastAsia="es-CR"/>
        </w:rPr>
        <w:t xml:space="preserve"> </w:t>
      </w:r>
    </w:p>
    <w:p w14:paraId="3417B737" w14:textId="77777777" w:rsidR="008C53D7" w:rsidRPr="008C53D7" w:rsidRDefault="008C53D7" w:rsidP="008C53D7">
      <w:pPr>
        <w:rPr>
          <w:rFonts w:ascii="Arial" w:eastAsia="Calibri" w:hAnsi="Arial" w:cs="Arial"/>
          <w:b/>
          <w:bCs/>
          <w:lang w:eastAsia="en-US"/>
        </w:rPr>
      </w:pPr>
    </w:p>
    <w:p w14:paraId="0CDC98AB" w14:textId="77777777" w:rsidR="008C53D7" w:rsidRPr="008C53D7" w:rsidRDefault="008C53D7" w:rsidP="008C53D7">
      <w:pPr>
        <w:numPr>
          <w:ilvl w:val="0"/>
          <w:numId w:val="40"/>
        </w:numPr>
        <w:spacing w:after="160" w:line="252" w:lineRule="auto"/>
        <w:ind w:left="426" w:hanging="426"/>
        <w:contextualSpacing/>
        <w:jc w:val="both"/>
        <w:rPr>
          <w:rFonts w:ascii="Arial" w:eastAsia="Calibri" w:hAnsi="Arial" w:cs="Arial"/>
          <w:bCs/>
          <w:lang w:val="es-CR" w:eastAsia="en-US"/>
        </w:rPr>
      </w:pPr>
      <w:r w:rsidRPr="008C53D7">
        <w:rPr>
          <w:rFonts w:ascii="Arial" w:eastAsia="Calibri" w:hAnsi="Arial" w:cs="Arial"/>
          <w:bCs/>
          <w:lang w:val="es-CR" w:eastAsia="en-US"/>
        </w:rPr>
        <w:t>Vencido el plazo de la consulta, se recibieron observaciones de la Dra. Lilliana Harley Jiménez, funcionaria del Departamento de Trabajo Social y Salud y de la Ing. Sofía García Romero, funcionaria de la Oficina de Planificación Institucional, según consta en la minuta de la reunión No. 283-2018 de la Comisión Permanente de Estatuto Orgánico.</w:t>
      </w:r>
    </w:p>
    <w:p w14:paraId="05D989E1" w14:textId="77777777" w:rsidR="008C53D7" w:rsidRPr="008C53D7" w:rsidRDefault="008C53D7" w:rsidP="008C53D7">
      <w:pPr>
        <w:spacing w:after="160" w:line="252" w:lineRule="auto"/>
        <w:contextualSpacing/>
        <w:jc w:val="both"/>
        <w:rPr>
          <w:rFonts w:ascii="Arial" w:eastAsia="Calibri" w:hAnsi="Arial" w:cs="Arial"/>
          <w:b/>
          <w:bCs/>
          <w:lang w:val="es-CR" w:eastAsia="en-US"/>
        </w:rPr>
      </w:pPr>
    </w:p>
    <w:p w14:paraId="058B213B" w14:textId="77777777" w:rsidR="008C53D7" w:rsidRPr="008C53D7" w:rsidRDefault="008C53D7" w:rsidP="008C53D7">
      <w:pPr>
        <w:rPr>
          <w:rFonts w:ascii="Arial" w:eastAsia="Calibri" w:hAnsi="Arial" w:cs="Arial"/>
          <w:b/>
          <w:bCs/>
          <w:lang w:val="es-CR" w:eastAsia="en-US"/>
        </w:rPr>
      </w:pPr>
      <w:r w:rsidRPr="008C53D7">
        <w:rPr>
          <w:rFonts w:ascii="Arial" w:eastAsia="Calibri" w:hAnsi="Arial" w:cs="Arial"/>
          <w:b/>
          <w:bCs/>
          <w:lang w:val="es-CR" w:eastAsia="en-US"/>
        </w:rPr>
        <w:t>CONSIDERANDO QUE:</w:t>
      </w:r>
    </w:p>
    <w:p w14:paraId="45869984" w14:textId="77777777" w:rsidR="008C53D7" w:rsidRPr="008C53D7" w:rsidRDefault="008C53D7" w:rsidP="008C53D7">
      <w:pPr>
        <w:rPr>
          <w:rFonts w:ascii="Arial" w:eastAsia="Calibri" w:hAnsi="Arial" w:cs="Arial"/>
          <w:lang w:eastAsia="es-CR"/>
        </w:rPr>
      </w:pPr>
    </w:p>
    <w:p w14:paraId="57BC48EC" w14:textId="77777777" w:rsidR="008C53D7" w:rsidRPr="008C53D7" w:rsidRDefault="008C53D7" w:rsidP="008C53D7">
      <w:pPr>
        <w:numPr>
          <w:ilvl w:val="0"/>
          <w:numId w:val="43"/>
        </w:numPr>
        <w:spacing w:after="160" w:line="252" w:lineRule="auto"/>
        <w:contextualSpacing/>
        <w:jc w:val="both"/>
        <w:rPr>
          <w:rFonts w:ascii="Arial" w:eastAsia="Calibri" w:hAnsi="Arial" w:cs="Arial"/>
          <w:bCs/>
          <w:lang w:val="es-CR" w:eastAsia="en-US"/>
        </w:rPr>
      </w:pPr>
      <w:r w:rsidRPr="008C53D7">
        <w:rPr>
          <w:rFonts w:ascii="Arial" w:eastAsia="Calibri" w:hAnsi="Arial" w:cs="Arial"/>
          <w:bCs/>
          <w:lang w:val="es-CR" w:eastAsia="en-US"/>
        </w:rPr>
        <w:t>La Comisión Permanente de Estatuto Orgánico analizó, en la reunión No. 283-2018, del 29 de mayo de 2018, las observaciones recibidas de parte de la Comunidad Institucional e incorporó las que estimó pertinentes, acordando proponer al pleno una reforma del Artículo 68 del Estatuto Orgánico, consistente en la inclusión de un inciso h con el siguiente texto:</w:t>
      </w:r>
    </w:p>
    <w:p w14:paraId="6D467C1E" w14:textId="77777777" w:rsidR="008C53D7" w:rsidRPr="008C53D7" w:rsidRDefault="008C53D7" w:rsidP="008C53D7">
      <w:pPr>
        <w:ind w:left="709" w:right="333"/>
        <w:rPr>
          <w:rFonts w:ascii="Calibri" w:eastAsia="Calibri" w:hAnsi="Calibri" w:cs="Calibri"/>
          <w:lang w:val="es-CR" w:eastAsia="es-CR"/>
        </w:rPr>
      </w:pPr>
    </w:p>
    <w:p w14:paraId="44148ACD" w14:textId="77777777" w:rsidR="008C53D7" w:rsidRPr="008C53D7" w:rsidRDefault="008C53D7" w:rsidP="008C53D7">
      <w:pPr>
        <w:ind w:left="993" w:right="616" w:hanging="284"/>
        <w:jc w:val="both"/>
        <w:rPr>
          <w:rFonts w:ascii="Arial" w:eastAsia="Calibri" w:hAnsi="Arial" w:cs="Arial"/>
          <w:lang w:eastAsia="es-CR"/>
        </w:rPr>
      </w:pPr>
      <w:r w:rsidRPr="008C53D7">
        <w:rPr>
          <w:rFonts w:ascii="Arial" w:eastAsia="Calibri" w:hAnsi="Arial" w:cs="Arial"/>
          <w:lang w:eastAsia="en-US"/>
        </w:rPr>
        <w:t>h</w:t>
      </w:r>
      <w:r w:rsidRPr="008C53D7">
        <w:rPr>
          <w:rFonts w:ascii="Arial" w:eastAsia="Calibri" w:hAnsi="Arial" w:cs="Arial"/>
          <w:sz w:val="20"/>
          <w:szCs w:val="20"/>
          <w:lang w:eastAsia="en-US"/>
        </w:rPr>
        <w:t xml:space="preserve">.  </w:t>
      </w:r>
      <w:r w:rsidRPr="008C53D7">
        <w:rPr>
          <w:rFonts w:ascii="Arial" w:eastAsia="Calibri" w:hAnsi="Arial" w:cs="Arial"/>
          <w:lang w:val="es-CR" w:eastAsia="en-US"/>
        </w:rPr>
        <w:t>Proponer al Rector, Vicerrector, Director de Campus Local o Director de Centro Académico, según corresponda, por medio del Director, el nombramiento del personal del departamento, previo estudio de una comisión nombrada al efecto y de acuerdo con el reglamento respectivo.</w:t>
      </w:r>
      <w:r w:rsidRPr="008C53D7">
        <w:rPr>
          <w:rFonts w:ascii="Arial" w:eastAsia="Calibri" w:hAnsi="Arial" w:cs="Arial"/>
          <w:lang w:val="es-CR" w:eastAsia="es-CR"/>
        </w:rPr>
        <w:t xml:space="preserve"> </w:t>
      </w:r>
    </w:p>
    <w:p w14:paraId="631DB6B5" w14:textId="77777777" w:rsidR="008C53D7" w:rsidRPr="008C53D7" w:rsidRDefault="008C53D7" w:rsidP="008C53D7">
      <w:pPr>
        <w:ind w:left="322"/>
        <w:jc w:val="both"/>
        <w:rPr>
          <w:rFonts w:ascii="Arial" w:eastAsia="Calibri" w:hAnsi="Arial" w:cs="Arial"/>
          <w:lang w:eastAsia="en-US"/>
        </w:rPr>
      </w:pPr>
    </w:p>
    <w:p w14:paraId="05F72E9A" w14:textId="77777777" w:rsidR="008C53D7" w:rsidRPr="008C53D7" w:rsidRDefault="008C53D7" w:rsidP="008C53D7">
      <w:pPr>
        <w:jc w:val="both"/>
        <w:rPr>
          <w:rFonts w:ascii="Arial" w:eastAsia="Calibri" w:hAnsi="Arial" w:cs="Arial"/>
          <w:b/>
          <w:bCs/>
          <w:color w:val="000000"/>
          <w:lang w:val="es-CR" w:eastAsia="en-US"/>
        </w:rPr>
      </w:pPr>
      <w:r w:rsidRPr="008C53D7">
        <w:rPr>
          <w:rFonts w:ascii="Arial" w:eastAsia="Calibri" w:hAnsi="Arial" w:cs="Arial"/>
          <w:b/>
          <w:bCs/>
          <w:color w:val="000000"/>
          <w:lang w:val="es-CR" w:eastAsia="en-US"/>
        </w:rPr>
        <w:t>SE PROPONE:</w:t>
      </w:r>
    </w:p>
    <w:p w14:paraId="76C36C2F" w14:textId="77777777" w:rsidR="008C53D7" w:rsidRPr="008C53D7" w:rsidRDefault="008C53D7" w:rsidP="008C53D7">
      <w:pPr>
        <w:jc w:val="both"/>
        <w:rPr>
          <w:rFonts w:ascii="Arial" w:eastAsia="Calibri" w:hAnsi="Arial" w:cs="Arial"/>
          <w:color w:val="000000"/>
          <w:lang w:val="es-CR" w:eastAsia="en-US"/>
        </w:rPr>
      </w:pPr>
    </w:p>
    <w:p w14:paraId="421A47A7" w14:textId="77777777" w:rsidR="008C53D7" w:rsidRPr="008C53D7" w:rsidRDefault="008C53D7" w:rsidP="008C53D7">
      <w:pPr>
        <w:numPr>
          <w:ilvl w:val="0"/>
          <w:numId w:val="42"/>
        </w:numPr>
        <w:spacing w:after="160" w:line="252" w:lineRule="auto"/>
        <w:contextualSpacing/>
        <w:jc w:val="both"/>
        <w:rPr>
          <w:rFonts w:ascii="Arial" w:eastAsia="Calibri" w:hAnsi="Arial" w:cs="Arial"/>
          <w:color w:val="000000"/>
          <w:lang w:val="es-CR" w:eastAsia="en-US"/>
        </w:rPr>
      </w:pPr>
      <w:r w:rsidRPr="008C53D7">
        <w:rPr>
          <w:rFonts w:ascii="Arial" w:eastAsia="Calibri" w:hAnsi="Arial" w:cs="Arial"/>
          <w:color w:val="000000"/>
          <w:lang w:val="es-CR" w:eastAsia="en-US"/>
        </w:rPr>
        <w:t>Reformar el artículo 68 del Estatuto Orgánico, incorporando un inciso h, con el siguiente texto</w:t>
      </w:r>
      <w:r w:rsidRPr="008C53D7">
        <w:rPr>
          <w:rFonts w:ascii="Arial" w:eastAsia="Calibri" w:hAnsi="Arial" w:cs="Arial"/>
          <w:lang w:eastAsia="es-CR"/>
        </w:rPr>
        <w:t>:</w:t>
      </w:r>
    </w:p>
    <w:p w14:paraId="053B9FD2" w14:textId="77777777" w:rsidR="008C53D7" w:rsidRPr="008C53D7" w:rsidRDefault="008C53D7" w:rsidP="008C53D7">
      <w:pPr>
        <w:ind w:left="720"/>
        <w:contextualSpacing/>
        <w:rPr>
          <w:rFonts w:ascii="Arial" w:eastAsia="Calibri" w:hAnsi="Arial" w:cs="Arial"/>
          <w:lang w:eastAsia="es-CR"/>
        </w:rPr>
      </w:pPr>
    </w:p>
    <w:p w14:paraId="5B6F0012" w14:textId="3ABC8CF8" w:rsidR="008C53D7" w:rsidRPr="008C53D7" w:rsidRDefault="008C53D7" w:rsidP="008C53D7">
      <w:pPr>
        <w:pStyle w:val="Prrafodelista"/>
        <w:numPr>
          <w:ilvl w:val="0"/>
          <w:numId w:val="41"/>
        </w:numPr>
        <w:ind w:right="616"/>
        <w:jc w:val="both"/>
        <w:rPr>
          <w:rFonts w:ascii="Arial" w:eastAsia="Calibri" w:hAnsi="Arial" w:cs="Arial"/>
          <w:lang w:val="es-CR" w:eastAsia="es-CR"/>
        </w:rPr>
      </w:pPr>
      <w:r w:rsidRPr="008C53D7">
        <w:rPr>
          <w:rFonts w:ascii="Arial" w:eastAsia="Calibri" w:hAnsi="Arial" w:cs="Arial"/>
          <w:lang w:val="es-CR" w:eastAsia="en-US"/>
        </w:rPr>
        <w:t>Proponer al Rector, Vicerrector, Director de Campus Local o Director de Centro Académico, según corresponda, por medio del Director, el nombramiento del personal del departamento, previo estudio de una comisión nombrada al efecto y de acuerdo con el reglamento respectivo.</w:t>
      </w:r>
      <w:r w:rsidRPr="008C53D7">
        <w:rPr>
          <w:rFonts w:ascii="Arial" w:eastAsia="Calibri" w:hAnsi="Arial" w:cs="Arial"/>
          <w:lang w:val="es-CR" w:eastAsia="es-CR"/>
        </w:rPr>
        <w:t xml:space="preserve"> </w:t>
      </w:r>
    </w:p>
    <w:p w14:paraId="7F9FE675" w14:textId="2A488FA7" w:rsidR="008C53D7" w:rsidRDefault="008C53D7" w:rsidP="008C53D7">
      <w:pPr>
        <w:ind w:right="616"/>
        <w:jc w:val="both"/>
        <w:rPr>
          <w:rFonts w:ascii="Arial" w:eastAsia="Calibri" w:hAnsi="Arial" w:cs="Arial"/>
          <w:lang w:eastAsia="es-CR"/>
        </w:rPr>
      </w:pPr>
    </w:p>
    <w:p w14:paraId="3CBBC4AC" w14:textId="5B3ECB49" w:rsidR="008C53D7" w:rsidRPr="008C53D7" w:rsidRDefault="008C53D7" w:rsidP="008C53D7">
      <w:pPr>
        <w:ind w:right="616"/>
        <w:jc w:val="both"/>
        <w:rPr>
          <w:rFonts w:ascii="Arial" w:eastAsia="Calibri" w:hAnsi="Arial" w:cs="Arial"/>
          <w:lang w:eastAsia="es-CR"/>
        </w:rPr>
      </w:pPr>
      <w:r>
        <w:rPr>
          <w:rFonts w:ascii="Arial" w:eastAsia="Calibri" w:hAnsi="Arial" w:cs="Arial"/>
          <w:lang w:eastAsia="es-CR"/>
        </w:rPr>
        <w:t xml:space="preserve">El señor Luis Gerardo Meza indica que se le enviará una nota a cada una de ellas, para agradecer sus observaciones. </w:t>
      </w:r>
    </w:p>
    <w:p w14:paraId="303C1870" w14:textId="07F7408B" w:rsidR="009B1E31" w:rsidRPr="00F07527" w:rsidRDefault="009B1E31" w:rsidP="00F07527">
      <w:pPr>
        <w:jc w:val="both"/>
        <w:rPr>
          <w:rFonts w:ascii="Arial" w:hAnsi="Arial" w:cs="Arial"/>
        </w:rPr>
      </w:pPr>
    </w:p>
    <w:p w14:paraId="2BBAA89C" w14:textId="4AF2717F" w:rsidR="008C53D7" w:rsidRPr="008C53D7" w:rsidRDefault="008C53D7" w:rsidP="008C53D7">
      <w:pPr>
        <w:numPr>
          <w:ilvl w:val="0"/>
          <w:numId w:val="5"/>
        </w:numPr>
        <w:tabs>
          <w:tab w:val="num" w:pos="4897"/>
        </w:tabs>
        <w:jc w:val="both"/>
        <w:rPr>
          <w:rFonts w:ascii="Arial" w:hAnsi="Arial" w:cs="Arial"/>
          <w:b/>
          <w:lang w:val="es-CR"/>
        </w:rPr>
      </w:pPr>
      <w:r w:rsidRPr="008C53D7">
        <w:rPr>
          <w:rFonts w:ascii="Arial" w:hAnsi="Arial" w:cs="Arial"/>
          <w:b/>
          <w:lang w:val="es-CR"/>
        </w:rPr>
        <w:t xml:space="preserve">Continuación con la revisión del Reglamento de Hostigamiento Sexual en el Empleo y la Docencia en el ITCR. </w:t>
      </w:r>
    </w:p>
    <w:p w14:paraId="7D9E886D" w14:textId="3033EE30" w:rsidR="00F20DB3" w:rsidRPr="008C53D7" w:rsidRDefault="00F20DB3" w:rsidP="008C53D7">
      <w:pPr>
        <w:ind w:left="1353"/>
        <w:jc w:val="both"/>
        <w:rPr>
          <w:rFonts w:ascii="Arial" w:hAnsi="Arial" w:cs="Arial"/>
          <w:b/>
          <w:lang w:val="es-CR"/>
        </w:rPr>
      </w:pPr>
    </w:p>
    <w:p w14:paraId="0A10C0B9" w14:textId="177F4315" w:rsidR="007703A0" w:rsidRPr="008C53D7" w:rsidRDefault="008C53D7" w:rsidP="0046523F">
      <w:pPr>
        <w:jc w:val="both"/>
        <w:rPr>
          <w:rFonts w:ascii="Arial" w:hAnsi="Arial" w:cs="Arial"/>
          <w:lang w:val="es-CR"/>
        </w:rPr>
      </w:pPr>
      <w:r w:rsidRPr="008C53D7">
        <w:rPr>
          <w:rFonts w:ascii="Arial" w:hAnsi="Arial" w:cs="Arial"/>
          <w:lang w:val="es-CR"/>
        </w:rPr>
        <w:t>La señora Ana Rosa Ruiz continúa con la revisión del Reglamento de Hostigamiento Sexual en el Empleo y la Docencia en el ITCR</w:t>
      </w:r>
      <w:r>
        <w:rPr>
          <w:rFonts w:ascii="Arial" w:hAnsi="Arial" w:cs="Arial"/>
          <w:lang w:val="es-CR"/>
        </w:rPr>
        <w:t>,</w:t>
      </w:r>
      <w:r w:rsidR="00A311D3">
        <w:rPr>
          <w:rFonts w:ascii="Arial" w:hAnsi="Arial" w:cs="Arial"/>
          <w:lang w:val="es-CR"/>
        </w:rPr>
        <w:t xml:space="preserve"> a partir del Artículo 27.</w:t>
      </w:r>
      <w:r>
        <w:rPr>
          <w:rFonts w:ascii="Arial" w:hAnsi="Arial" w:cs="Arial"/>
          <w:lang w:val="es-CR"/>
        </w:rPr>
        <w:t xml:space="preserve"> </w:t>
      </w:r>
    </w:p>
    <w:p w14:paraId="4C9709E4" w14:textId="55919AC2" w:rsidR="008C53D7" w:rsidRDefault="008C53D7" w:rsidP="0046523F">
      <w:pPr>
        <w:jc w:val="both"/>
        <w:rPr>
          <w:rFonts w:ascii="Arial" w:hAnsi="Arial" w:cs="Arial"/>
          <w:b/>
          <w:lang w:val="es-CR"/>
        </w:rPr>
      </w:pPr>
    </w:p>
    <w:tbl>
      <w:tblPr>
        <w:tblStyle w:val="Tablaconcuadrcula26"/>
        <w:tblW w:w="0" w:type="auto"/>
        <w:tblLook w:val="04A0" w:firstRow="1" w:lastRow="0" w:firstColumn="1" w:lastColumn="0" w:noHBand="0" w:noVBand="1"/>
      </w:tblPr>
      <w:tblGrid>
        <w:gridCol w:w="7933"/>
      </w:tblGrid>
      <w:tr w:rsidR="008C53D7" w:rsidRPr="008C53D7" w14:paraId="4415FBC1" w14:textId="77777777" w:rsidTr="008C53D7">
        <w:tc>
          <w:tcPr>
            <w:tcW w:w="7933" w:type="dxa"/>
          </w:tcPr>
          <w:p w14:paraId="4EBE82BE" w14:textId="77777777" w:rsidR="008C53D7" w:rsidRPr="008C53D7" w:rsidRDefault="008C53D7" w:rsidP="008C53D7">
            <w:pPr>
              <w:autoSpaceDE w:val="0"/>
              <w:autoSpaceDN w:val="0"/>
              <w:adjustRightInd w:val="0"/>
              <w:jc w:val="both"/>
              <w:rPr>
                <w:rFonts w:ascii="Arial" w:eastAsia="Calibri" w:hAnsi="Arial" w:cs="Arial"/>
                <w:b/>
                <w:bCs/>
                <w:color w:val="00B050"/>
                <w:sz w:val="20"/>
                <w:szCs w:val="22"/>
                <w:lang w:val="es-CR" w:eastAsia="en-US"/>
              </w:rPr>
            </w:pPr>
            <w:r w:rsidRPr="008C53D7">
              <w:rPr>
                <w:rFonts w:ascii="Arial" w:eastAsia="Calibri" w:hAnsi="Arial" w:cs="Arial"/>
                <w:b/>
                <w:bCs/>
                <w:color w:val="00B050"/>
                <w:sz w:val="20"/>
                <w:szCs w:val="22"/>
                <w:lang w:val="es-CR" w:eastAsia="en-US"/>
              </w:rPr>
              <w:t xml:space="preserve">Artículo 27: Excusas y Recusaciones </w:t>
            </w:r>
          </w:p>
          <w:p w14:paraId="7DAAA0B7"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Si alguna de las personas miembros de la Comisión Institucional y/o Comisión Instructora, tuviese impedimentos para conocer el caso, de acuerdo a lo que establece el Artículo 25 de la Ley Orgánica del Poder Judicial, deberá inhibirse del conocimiento y prosecución del trámite, en su defecto cualquiera de las partes podrá recusarlo. En tales casos será el suplente quien asume el caso. Cuando en el suplente recaigan iguales u otras causas de inhibición o recusación, corresponde a la Comisión Institucional contra el hostigamiento sexual resolver el caso velando porque el principio del debido proceso no se vea menoscabado. </w:t>
            </w:r>
          </w:p>
          <w:p w14:paraId="15E489B0" w14:textId="77777777" w:rsidR="008C53D7" w:rsidRPr="008C53D7" w:rsidRDefault="008C53D7" w:rsidP="008C53D7">
            <w:pPr>
              <w:jc w:val="both"/>
              <w:rPr>
                <w:rFonts w:ascii="Arial" w:eastAsia="Calibri" w:hAnsi="Arial" w:cs="Arial"/>
                <w:sz w:val="22"/>
                <w:szCs w:val="22"/>
                <w:lang w:eastAsia="en-US"/>
              </w:rPr>
            </w:pPr>
          </w:p>
          <w:p w14:paraId="7B82EC7E" w14:textId="77777777" w:rsidR="008C53D7" w:rsidRPr="008C53D7" w:rsidRDefault="008C53D7" w:rsidP="008C53D7">
            <w:pPr>
              <w:jc w:val="both"/>
              <w:rPr>
                <w:rFonts w:ascii="Arial" w:eastAsia="MS Mincho" w:hAnsi="Arial" w:cs="Arial"/>
                <w:b/>
                <w:color w:val="00B050"/>
                <w:sz w:val="20"/>
                <w:szCs w:val="22"/>
                <w:lang w:eastAsia="en-US"/>
              </w:rPr>
            </w:pPr>
            <w:r w:rsidRPr="008C53D7">
              <w:rPr>
                <w:rFonts w:ascii="Arial" w:eastAsia="MS Mincho" w:hAnsi="Arial" w:cs="Arial"/>
                <w:b/>
                <w:color w:val="00B050"/>
                <w:sz w:val="20"/>
                <w:szCs w:val="22"/>
                <w:lang w:eastAsia="en-US"/>
              </w:rPr>
              <w:t xml:space="preserve">Artículo 28: Asesoramiento  </w:t>
            </w:r>
          </w:p>
          <w:p w14:paraId="68B78985" w14:textId="77777777" w:rsidR="008C53D7" w:rsidRPr="008C53D7" w:rsidRDefault="008C53D7" w:rsidP="008C53D7">
            <w:pPr>
              <w:spacing w:before="100" w:beforeAutospacing="1" w:after="100" w:afterAutospacing="1"/>
              <w:jc w:val="both"/>
              <w:rPr>
                <w:rFonts w:ascii="Arial" w:hAnsi="Arial" w:cs="Arial"/>
                <w:color w:val="00B050"/>
                <w:sz w:val="20"/>
                <w:szCs w:val="22"/>
                <w:lang w:val="es-CR" w:eastAsia="es-CR"/>
              </w:rPr>
            </w:pPr>
            <w:r w:rsidRPr="008C53D7">
              <w:rPr>
                <w:rFonts w:ascii="Arial" w:hAnsi="Arial" w:cs="Arial"/>
                <w:color w:val="00B050"/>
                <w:sz w:val="20"/>
                <w:szCs w:val="22"/>
                <w:lang w:val="es-CR" w:eastAsia="es-CR"/>
              </w:rPr>
              <w:t xml:space="preserve">Toda persona afectada por hostigamiento sexual, puede acudir a la Fiscalía contra el Hostigamiento sexual para recibir asesoramiento legal en la materia y/o presentar la denuncia del caso. </w:t>
            </w:r>
          </w:p>
          <w:p w14:paraId="642394F2" w14:textId="77777777" w:rsidR="008C53D7" w:rsidRPr="008C53D7" w:rsidRDefault="008C53D7" w:rsidP="008C53D7">
            <w:pPr>
              <w:rPr>
                <w:rFonts w:ascii="Arial" w:eastAsia="Calibri" w:hAnsi="Arial" w:cs="Arial"/>
                <w:b/>
                <w:color w:val="0070C0"/>
                <w:sz w:val="20"/>
                <w:szCs w:val="22"/>
                <w:lang w:val="es-CR" w:eastAsia="en-US"/>
              </w:rPr>
            </w:pPr>
          </w:p>
        </w:tc>
      </w:tr>
      <w:tr w:rsidR="008C53D7" w:rsidRPr="008C53D7" w14:paraId="201ED279" w14:textId="77777777" w:rsidTr="008C53D7">
        <w:tc>
          <w:tcPr>
            <w:tcW w:w="7933" w:type="dxa"/>
          </w:tcPr>
          <w:p w14:paraId="1A67EDE9" w14:textId="77777777" w:rsidR="008C53D7" w:rsidRPr="008C53D7" w:rsidRDefault="008C53D7" w:rsidP="008C53D7">
            <w:pPr>
              <w:rPr>
                <w:rFonts w:ascii="Arial" w:eastAsia="Calibri" w:hAnsi="Arial" w:cs="Arial"/>
                <w:b/>
                <w:color w:val="0070C0"/>
                <w:sz w:val="20"/>
                <w:szCs w:val="22"/>
                <w:lang w:eastAsia="en-US"/>
              </w:rPr>
            </w:pPr>
          </w:p>
        </w:tc>
      </w:tr>
      <w:tr w:rsidR="008C53D7" w:rsidRPr="008C53D7" w14:paraId="2FA2A1CA" w14:textId="77777777" w:rsidTr="008C53D7">
        <w:tc>
          <w:tcPr>
            <w:tcW w:w="7933" w:type="dxa"/>
          </w:tcPr>
          <w:p w14:paraId="597D22BA" w14:textId="77777777" w:rsidR="008C53D7" w:rsidRPr="008C53D7" w:rsidRDefault="008C53D7" w:rsidP="008C53D7">
            <w:pPr>
              <w:rPr>
                <w:rFonts w:ascii="Arial" w:eastAsia="Calibri" w:hAnsi="Arial" w:cs="Arial"/>
                <w:b/>
                <w:color w:val="00B050"/>
                <w:sz w:val="20"/>
                <w:szCs w:val="20"/>
                <w:lang w:val="es-CR" w:eastAsia="en-US"/>
              </w:rPr>
            </w:pPr>
            <w:r w:rsidRPr="008C53D7">
              <w:rPr>
                <w:rFonts w:ascii="Arial" w:eastAsia="Calibri" w:hAnsi="Arial" w:cs="Arial"/>
                <w:b/>
                <w:color w:val="00B050"/>
                <w:sz w:val="20"/>
                <w:szCs w:val="20"/>
                <w:lang w:val="es-CR" w:eastAsia="en-US"/>
              </w:rPr>
              <w:t xml:space="preserve">Artículo 29: Presentación de la denuncia </w:t>
            </w:r>
          </w:p>
          <w:p w14:paraId="30AA314F" w14:textId="77777777" w:rsidR="008C53D7" w:rsidRPr="008C53D7" w:rsidRDefault="008C53D7" w:rsidP="008C53D7">
            <w:pPr>
              <w:rPr>
                <w:rFonts w:ascii="Arial" w:eastAsia="Calibri" w:hAnsi="Arial" w:cs="Arial"/>
                <w:color w:val="00B050"/>
                <w:sz w:val="20"/>
                <w:szCs w:val="20"/>
                <w:lang w:val="es-CR" w:eastAsia="en-US"/>
              </w:rPr>
            </w:pPr>
            <w:r w:rsidRPr="008C53D7">
              <w:rPr>
                <w:rFonts w:ascii="Arial" w:eastAsia="Calibri" w:hAnsi="Arial" w:cs="Arial"/>
                <w:color w:val="00B050"/>
                <w:sz w:val="20"/>
                <w:szCs w:val="20"/>
                <w:lang w:val="es-CR" w:eastAsia="en-US"/>
              </w:rPr>
              <w:t xml:space="preserve"> Toda persona a la que cubre este reglamento acudirá a interponer  la denuncia en la Fiscalía contra el Hostigamiento Sexual.  La denuncia debe presentarse en forma escrita, la cual será firmada por la persona denunciante y por quien funge como Fiscal, y deberá indicar: </w:t>
            </w:r>
          </w:p>
          <w:p w14:paraId="0C326138" w14:textId="77777777" w:rsidR="008C53D7" w:rsidRPr="008C53D7" w:rsidRDefault="008C53D7" w:rsidP="008C53D7">
            <w:pPr>
              <w:rPr>
                <w:rFonts w:ascii="Arial" w:eastAsia="Calibri" w:hAnsi="Arial" w:cs="Arial"/>
                <w:color w:val="00B050"/>
                <w:sz w:val="20"/>
                <w:szCs w:val="20"/>
                <w:lang w:val="es-CR" w:eastAsia="en-US"/>
              </w:rPr>
            </w:pPr>
          </w:p>
          <w:p w14:paraId="03C859B2" w14:textId="77777777" w:rsidR="008C53D7" w:rsidRPr="008C53D7" w:rsidRDefault="008C53D7" w:rsidP="008C53D7">
            <w:pPr>
              <w:numPr>
                <w:ilvl w:val="0"/>
                <w:numId w:val="44"/>
              </w:numPr>
              <w:contextualSpacing/>
              <w:jc w:val="both"/>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Nombre completo del o la persona denunciante, número de cédula y dependencia de trabajo o estudio y dirección exacta.</w:t>
            </w:r>
          </w:p>
          <w:p w14:paraId="3825A58E" w14:textId="77777777" w:rsidR="008C53D7" w:rsidRPr="008C53D7" w:rsidRDefault="008C53D7" w:rsidP="008C53D7">
            <w:pPr>
              <w:numPr>
                <w:ilvl w:val="0"/>
                <w:numId w:val="44"/>
              </w:numPr>
              <w:contextualSpacing/>
              <w:jc w:val="both"/>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Nombre de la persona denunciada, número de cédula y dependencia de trabajo o estudio</w:t>
            </w:r>
            <w:r w:rsidRPr="008C53D7">
              <w:rPr>
                <w:rFonts w:ascii="Arial" w:eastAsia="Calibri" w:hAnsi="Arial" w:cs="Arial"/>
                <w:strike/>
                <w:color w:val="00B050"/>
                <w:sz w:val="20"/>
                <w:szCs w:val="22"/>
                <w:lang w:eastAsia="en-US"/>
              </w:rPr>
              <w:t xml:space="preserve"> </w:t>
            </w:r>
            <w:r w:rsidRPr="008C53D7">
              <w:rPr>
                <w:rFonts w:ascii="Arial" w:eastAsia="Calibri" w:hAnsi="Arial" w:cs="Arial"/>
                <w:color w:val="00B050"/>
                <w:sz w:val="20"/>
                <w:szCs w:val="22"/>
                <w:lang w:eastAsia="en-US"/>
              </w:rPr>
              <w:t>y cuando sean de conocimiento sus calidades y dirección exacta.</w:t>
            </w:r>
          </w:p>
          <w:p w14:paraId="174D12A7" w14:textId="77777777" w:rsidR="008C53D7" w:rsidRPr="008C53D7" w:rsidRDefault="008C53D7" w:rsidP="008C53D7">
            <w:pPr>
              <w:numPr>
                <w:ilvl w:val="0"/>
                <w:numId w:val="44"/>
              </w:numPr>
              <w:contextualSpacing/>
              <w:jc w:val="both"/>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El lugar y los hechos ocurridos por el hostigamiento sexual, descrito con la mayor precisión y claridad posibles.</w:t>
            </w:r>
          </w:p>
          <w:p w14:paraId="02D150E3" w14:textId="77777777" w:rsidR="008C53D7" w:rsidRPr="008C53D7" w:rsidRDefault="008C53D7" w:rsidP="008C53D7">
            <w:pPr>
              <w:numPr>
                <w:ilvl w:val="0"/>
                <w:numId w:val="44"/>
              </w:numPr>
              <w:contextualSpacing/>
              <w:jc w:val="both"/>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Fecha a partir de la cual ha recibido el hostigamiento sexual para cada uno de los hechos y la fecha en la que se presenta el último hecho.</w:t>
            </w:r>
          </w:p>
          <w:p w14:paraId="3318BB21" w14:textId="77777777" w:rsidR="008C53D7" w:rsidRPr="008C53D7" w:rsidRDefault="008C53D7" w:rsidP="008C53D7">
            <w:pPr>
              <w:numPr>
                <w:ilvl w:val="0"/>
                <w:numId w:val="44"/>
              </w:numPr>
              <w:contextualSpacing/>
              <w:jc w:val="both"/>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Nombre y calidades de las personas que puedan atestiguar sobre los hechos denunciados.</w:t>
            </w:r>
          </w:p>
          <w:p w14:paraId="56CFB057" w14:textId="77777777" w:rsidR="008C53D7" w:rsidRPr="008C53D7" w:rsidRDefault="008C53D7" w:rsidP="008C53D7">
            <w:pPr>
              <w:numPr>
                <w:ilvl w:val="0"/>
                <w:numId w:val="44"/>
              </w:numPr>
              <w:contextualSpacing/>
              <w:jc w:val="both"/>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Presentación de cualquier otra prueba indiciaria o directa que a su juicio sirva para la comprobación de los hechos denunciados, sin perjuicio de las que pueda presentar directamente en la audiencia.</w:t>
            </w:r>
          </w:p>
          <w:p w14:paraId="78ACD1CB" w14:textId="77777777" w:rsidR="008C53D7" w:rsidRPr="008C53D7" w:rsidRDefault="008C53D7" w:rsidP="008C53D7">
            <w:pPr>
              <w:numPr>
                <w:ilvl w:val="0"/>
                <w:numId w:val="44"/>
              </w:numPr>
              <w:contextualSpacing/>
              <w:jc w:val="both"/>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Especificar una dirección física dentro del perímetro del ITCR sea un kilómetro a la redonda, un número de Fax, correo electrónico, una oficina en el mismo ITCR  para que reciba las notificaciones.</w:t>
            </w:r>
          </w:p>
          <w:p w14:paraId="18F950EF" w14:textId="77777777" w:rsidR="008C53D7" w:rsidRPr="008C53D7" w:rsidRDefault="008C53D7" w:rsidP="008C53D7">
            <w:pPr>
              <w:numPr>
                <w:ilvl w:val="0"/>
                <w:numId w:val="44"/>
              </w:numPr>
              <w:contextualSpacing/>
              <w:jc w:val="both"/>
              <w:rPr>
                <w:rFonts w:ascii="Arial" w:eastAsia="Calibri" w:hAnsi="Arial" w:cs="Arial"/>
                <w:b/>
                <w:color w:val="0070C0"/>
                <w:sz w:val="20"/>
                <w:szCs w:val="22"/>
                <w:lang w:eastAsia="en-US"/>
              </w:rPr>
            </w:pPr>
            <w:r w:rsidRPr="008C53D7">
              <w:rPr>
                <w:rFonts w:ascii="Arial" w:eastAsia="Calibri" w:hAnsi="Arial" w:cs="Arial"/>
                <w:color w:val="00B050"/>
                <w:sz w:val="20"/>
                <w:szCs w:val="20"/>
                <w:lang w:val="es-CR" w:eastAsia="en-US"/>
              </w:rPr>
              <w:t>El acta en que se hace constar la denuncia debe contener fecha y firma de la persona denunciante y de la persona Fiscal</w:t>
            </w:r>
          </w:p>
        </w:tc>
      </w:tr>
      <w:tr w:rsidR="008C53D7" w:rsidRPr="008C53D7" w14:paraId="512CF276" w14:textId="77777777" w:rsidTr="008C53D7">
        <w:tc>
          <w:tcPr>
            <w:tcW w:w="7933" w:type="dxa"/>
          </w:tcPr>
          <w:p w14:paraId="0D25885F"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b/>
                <w:bCs/>
                <w:color w:val="00B050"/>
                <w:sz w:val="20"/>
                <w:szCs w:val="22"/>
                <w:lang w:val="es-CR" w:eastAsia="en-US"/>
              </w:rPr>
              <w:t xml:space="preserve">Artículo 31: Sobre el expediente administrativo </w:t>
            </w:r>
          </w:p>
          <w:p w14:paraId="73ED4AA6"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El expediente administrativo deberá contener toda la documentación relativa a la denuncia, la prueba recabada en su investigación, las actas y resoluciones dictadas por la comisión investigadora y por las autoridades universitarias, sus constancias de notificación, así como las medidas de protección dictadas por la Comisión Investigadora en favor de la persona denunciante. </w:t>
            </w:r>
          </w:p>
          <w:p w14:paraId="7155AD99"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El expediente deberá encontrarse foliado con numeración consecutiva y existirá un registro de su consulta en que se indicará el nombre y firma de la persona consultante y su número de documento de identidad. </w:t>
            </w:r>
          </w:p>
          <w:p w14:paraId="7EF1CAFA"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El expediente podrá ser consultado por los y las funcionarias que deban conocerlo en ejercicio de sus competencias durante el proceso, pero no podrán reproducirlo pues debe existir garantía de su absoluta confidencialidad. </w:t>
            </w:r>
          </w:p>
          <w:p w14:paraId="1D04D787"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También podrá ser consultado por las partes denunciante y denunciada, y sus representantes legales debidamente identificados como tales, sin que ese derecho les pueda ser denegado por ninguna de las instancias que tengan el expediente bajo su custodia.</w:t>
            </w:r>
          </w:p>
          <w:p w14:paraId="5DCD0F83"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p>
          <w:p w14:paraId="1ED8FAA5"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También pueden consultar el expediente, la Comisión Investigadora, el titular de la Fiscalía cuando está como representante legal de la parte denunciante. </w:t>
            </w:r>
          </w:p>
          <w:p w14:paraId="05144E8E"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p>
          <w:p w14:paraId="7716636B"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Todas las personas que tienen derecho de acceso al expediente lo hacen bajo el deber de confidencialidad de sus contenidos. </w:t>
            </w:r>
          </w:p>
          <w:p w14:paraId="30F0E4CD" w14:textId="77777777" w:rsidR="008C53D7" w:rsidRPr="008C53D7" w:rsidRDefault="008C53D7" w:rsidP="008C53D7">
            <w:pPr>
              <w:rPr>
                <w:rFonts w:ascii="Arial" w:eastAsia="Calibri" w:hAnsi="Arial" w:cs="Arial"/>
                <w:color w:val="00B050"/>
                <w:sz w:val="20"/>
                <w:szCs w:val="22"/>
                <w:lang w:eastAsia="en-US"/>
              </w:rPr>
            </w:pPr>
          </w:p>
          <w:p w14:paraId="248659BA" w14:textId="77777777" w:rsidR="008C53D7" w:rsidRPr="008C53D7" w:rsidRDefault="008C53D7" w:rsidP="008C53D7">
            <w:pPr>
              <w:rPr>
                <w:rFonts w:ascii="Arial" w:eastAsia="Calibri" w:hAnsi="Arial" w:cs="Arial"/>
                <w:b/>
                <w:color w:val="0070C0"/>
                <w:sz w:val="20"/>
                <w:szCs w:val="22"/>
                <w:lang w:eastAsia="en-US"/>
              </w:rPr>
            </w:pPr>
            <w:r w:rsidRPr="008C53D7">
              <w:rPr>
                <w:rFonts w:ascii="Arial" w:eastAsia="Calibri" w:hAnsi="Arial" w:cs="Arial"/>
                <w:color w:val="00B050"/>
                <w:sz w:val="20"/>
                <w:szCs w:val="22"/>
                <w:lang w:eastAsia="en-US"/>
              </w:rPr>
              <w:t xml:space="preserve">El expediente estará en </w:t>
            </w:r>
            <w:r w:rsidRPr="008C53D7">
              <w:rPr>
                <w:rFonts w:ascii="Arial" w:eastAsia="Calibri" w:hAnsi="Arial" w:cs="Arial"/>
                <w:color w:val="FF0000"/>
                <w:sz w:val="20"/>
                <w:szCs w:val="22"/>
                <w:highlight w:val="yellow"/>
                <w:lang w:eastAsia="en-US"/>
              </w:rPr>
              <w:t>custodia del Instructor</w:t>
            </w:r>
            <w:r w:rsidRPr="008C53D7">
              <w:rPr>
                <w:rFonts w:ascii="Arial" w:eastAsia="Calibri" w:hAnsi="Arial" w:cs="Arial"/>
                <w:color w:val="FF0000"/>
                <w:sz w:val="20"/>
                <w:szCs w:val="22"/>
                <w:lang w:eastAsia="en-US"/>
              </w:rPr>
              <w:t xml:space="preserve"> (REVISAR PALABRA) </w:t>
            </w:r>
            <w:r w:rsidRPr="008C53D7">
              <w:rPr>
                <w:rFonts w:ascii="Arial" w:eastAsia="Calibri" w:hAnsi="Arial" w:cs="Arial"/>
                <w:color w:val="00B050"/>
                <w:sz w:val="20"/>
                <w:szCs w:val="22"/>
                <w:lang w:eastAsia="en-US"/>
              </w:rPr>
              <w:t>mientras se desarrolla el proceso. Estará en custodia del Rector mientras dicta la resolución final y en custodia de la Fiscalía una vez que concluye el proceso.</w:t>
            </w:r>
          </w:p>
        </w:tc>
      </w:tr>
      <w:tr w:rsidR="008C53D7" w:rsidRPr="008C53D7" w14:paraId="382F84DC" w14:textId="77777777" w:rsidTr="008C53D7">
        <w:tc>
          <w:tcPr>
            <w:tcW w:w="7933" w:type="dxa"/>
          </w:tcPr>
          <w:p w14:paraId="445E740E"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b/>
                <w:bCs/>
                <w:color w:val="00B050"/>
                <w:sz w:val="20"/>
                <w:szCs w:val="22"/>
                <w:lang w:val="es-CR" w:eastAsia="en-US"/>
              </w:rPr>
              <w:t xml:space="preserve">Artículo 32: De la ampliación de la denuncia </w:t>
            </w:r>
          </w:p>
          <w:p w14:paraId="76971918" w14:textId="77777777" w:rsidR="008C53D7" w:rsidRPr="008C53D7" w:rsidRDefault="008C53D7" w:rsidP="008C53D7">
            <w:pPr>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La Comisión Investigadora podrá solicitar por escrito la aclaración o ampliación que considere necesaria, a la persona denunciante, luego de recibida la denuncia, otorgando un plazo de tres días hábiles para que amplíe o aclare ante la comisión los términos de la denuncia.</w:t>
            </w:r>
          </w:p>
          <w:p w14:paraId="1DAAB005" w14:textId="77777777" w:rsidR="008C53D7" w:rsidRPr="008C53D7" w:rsidRDefault="008C53D7" w:rsidP="008C53D7">
            <w:pPr>
              <w:rPr>
                <w:rFonts w:ascii="Arial" w:eastAsia="Calibri" w:hAnsi="Arial" w:cs="Arial"/>
                <w:b/>
                <w:color w:val="0070C0"/>
                <w:sz w:val="20"/>
                <w:szCs w:val="22"/>
                <w:lang w:eastAsia="en-US"/>
              </w:rPr>
            </w:pPr>
          </w:p>
        </w:tc>
      </w:tr>
      <w:tr w:rsidR="008C53D7" w:rsidRPr="008C53D7" w14:paraId="6767EFC4" w14:textId="77777777" w:rsidTr="008C53D7">
        <w:tc>
          <w:tcPr>
            <w:tcW w:w="7933" w:type="dxa"/>
          </w:tcPr>
          <w:p w14:paraId="1208CBFC"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b/>
                <w:bCs/>
                <w:color w:val="00B050"/>
                <w:sz w:val="20"/>
                <w:szCs w:val="22"/>
                <w:lang w:val="es-CR" w:eastAsia="en-US"/>
              </w:rPr>
              <w:t xml:space="preserve">Artículo 33: Término de emplazamiento a la persona denunciada </w:t>
            </w:r>
          </w:p>
          <w:p w14:paraId="768630C6"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Una vez realizada la ampliación de la denuncia, dentro del plazo de dos días hábiles posteriores a la misma, la Comisión investigadora dará traslado a la persona denunciada, concediéndole un plazo de ocho días hábiles, para que se refiera por escrito a todos y cada uno de los hechos que se le imputan, ofrezca la prueba de descargo, y señale medio donde se le pueda notificar. </w:t>
            </w:r>
          </w:p>
          <w:p w14:paraId="150A1EE8" w14:textId="77777777" w:rsidR="008C53D7" w:rsidRPr="008C53D7" w:rsidRDefault="008C53D7" w:rsidP="008C53D7">
            <w:pPr>
              <w:autoSpaceDE w:val="0"/>
              <w:autoSpaceDN w:val="0"/>
              <w:adjustRightInd w:val="0"/>
              <w:jc w:val="both"/>
              <w:rPr>
                <w:rFonts w:ascii="Arial" w:eastAsia="Calibri" w:hAnsi="Arial" w:cs="Arial"/>
                <w:color w:val="FF0000"/>
                <w:sz w:val="20"/>
                <w:szCs w:val="22"/>
                <w:lang w:val="es-CR" w:eastAsia="en-US"/>
              </w:rPr>
            </w:pPr>
            <w:r w:rsidRPr="008C53D7">
              <w:rPr>
                <w:rFonts w:ascii="Arial" w:eastAsia="Calibri" w:hAnsi="Arial" w:cs="Arial"/>
                <w:color w:val="00B050"/>
                <w:sz w:val="20"/>
                <w:szCs w:val="22"/>
                <w:lang w:val="es-CR" w:eastAsia="en-US"/>
              </w:rPr>
              <w:t xml:space="preserve">Cuando el denunciado ofrezca prueba testimonial debe indicar el nombre y calidades de las personas que ofrece como testigos. Cuando presente prueba documental o pericial que se encuentre en poder de la Institución, debe señalar donde puede ser revisada esa prueba y corresponde a la Comisión Investigadora solicitarla a </w:t>
            </w:r>
            <w:r w:rsidRPr="008C53D7">
              <w:rPr>
                <w:rFonts w:ascii="Arial" w:eastAsia="Calibri" w:hAnsi="Arial" w:cs="Arial"/>
                <w:i/>
                <w:iCs/>
                <w:color w:val="00B050"/>
                <w:sz w:val="20"/>
                <w:szCs w:val="22"/>
                <w:lang w:val="es-CR" w:eastAsia="en-US"/>
              </w:rPr>
              <w:t xml:space="preserve">efecto </w:t>
            </w:r>
            <w:r w:rsidRPr="008C53D7">
              <w:rPr>
                <w:rFonts w:ascii="Arial" w:eastAsia="Calibri" w:hAnsi="Arial" w:cs="Arial"/>
                <w:i/>
                <w:iCs/>
                <w:strike/>
                <w:color w:val="00B050"/>
                <w:sz w:val="20"/>
                <w:szCs w:val="22"/>
                <w:highlight w:val="yellow"/>
                <w:lang w:val="es-CR" w:eastAsia="en-US"/>
              </w:rPr>
              <w:t>videndi</w:t>
            </w:r>
            <w:r w:rsidRPr="008C53D7">
              <w:rPr>
                <w:rFonts w:ascii="Arial" w:eastAsia="Calibri" w:hAnsi="Arial" w:cs="Arial"/>
                <w:i/>
                <w:iCs/>
                <w:strike/>
                <w:color w:val="00B050"/>
                <w:sz w:val="20"/>
                <w:szCs w:val="22"/>
                <w:lang w:val="es-CR" w:eastAsia="en-US"/>
              </w:rPr>
              <w:t xml:space="preserve"> </w:t>
            </w:r>
            <w:r w:rsidRPr="008C53D7">
              <w:rPr>
                <w:rFonts w:ascii="Arial" w:eastAsia="Calibri" w:hAnsi="Arial" w:cs="Arial"/>
                <w:i/>
                <w:iCs/>
                <w:color w:val="FF0000"/>
                <w:sz w:val="20"/>
                <w:szCs w:val="22"/>
                <w:lang w:val="es-CR" w:eastAsia="en-US"/>
              </w:rPr>
              <w:t>(PONER DEFINICIÓN)</w:t>
            </w:r>
            <w:r w:rsidRPr="008C53D7">
              <w:rPr>
                <w:rFonts w:ascii="Arial" w:eastAsia="Calibri" w:hAnsi="Arial" w:cs="Arial"/>
                <w:color w:val="FF0000"/>
                <w:sz w:val="20"/>
                <w:szCs w:val="22"/>
                <w:lang w:val="es-CR" w:eastAsia="en-US"/>
              </w:rPr>
              <w:t xml:space="preserve">. </w:t>
            </w:r>
          </w:p>
          <w:p w14:paraId="4050713D" w14:textId="77777777" w:rsidR="008C53D7" w:rsidRPr="008C53D7" w:rsidRDefault="008C53D7" w:rsidP="008C53D7">
            <w:pPr>
              <w:spacing w:before="100" w:beforeAutospacing="1" w:after="100" w:afterAutospacing="1"/>
              <w:jc w:val="both"/>
              <w:rPr>
                <w:rFonts w:ascii="Arial" w:hAnsi="Arial" w:cs="Arial"/>
                <w:b/>
                <w:bCs/>
                <w:color w:val="00B050"/>
                <w:sz w:val="20"/>
                <w:szCs w:val="22"/>
                <w:lang w:val="es-CR" w:eastAsia="es-CR"/>
              </w:rPr>
            </w:pPr>
            <w:r w:rsidRPr="008C53D7">
              <w:rPr>
                <w:rFonts w:ascii="Arial" w:hAnsi="Arial" w:cs="Arial"/>
                <w:color w:val="00B050"/>
                <w:sz w:val="20"/>
                <w:szCs w:val="22"/>
                <w:lang w:val="es-CR" w:eastAsia="es-CR"/>
              </w:rPr>
              <w:t xml:space="preserve">En caso de que la persona denunciada no presente su descargo en el plazo establecido, podrá hacerlo en la audiencia misma. Si así no lo hace, el proceso continúa hasta la etapa final, sin que por ello pierda su derecho a presentar los recursos correspondientes. </w:t>
            </w:r>
          </w:p>
          <w:p w14:paraId="69150B86" w14:textId="77777777" w:rsidR="008C53D7" w:rsidRPr="008C53D7" w:rsidRDefault="008C53D7" w:rsidP="008C53D7">
            <w:pPr>
              <w:rPr>
                <w:rFonts w:ascii="Arial" w:eastAsia="Calibri" w:hAnsi="Arial" w:cs="Arial"/>
                <w:b/>
                <w:color w:val="0070C0"/>
                <w:sz w:val="20"/>
                <w:szCs w:val="22"/>
                <w:lang w:val="es-CR" w:eastAsia="en-US"/>
              </w:rPr>
            </w:pPr>
          </w:p>
        </w:tc>
      </w:tr>
      <w:tr w:rsidR="008C53D7" w:rsidRPr="008C53D7" w14:paraId="0EB6F881" w14:textId="77777777" w:rsidTr="008C53D7">
        <w:tc>
          <w:tcPr>
            <w:tcW w:w="7933" w:type="dxa"/>
          </w:tcPr>
          <w:p w14:paraId="1966151C" w14:textId="77777777" w:rsidR="008C53D7" w:rsidRPr="008C53D7" w:rsidRDefault="008C53D7" w:rsidP="008C53D7">
            <w:pPr>
              <w:spacing w:before="100" w:beforeAutospacing="1" w:after="100" w:afterAutospacing="1"/>
              <w:jc w:val="both"/>
              <w:rPr>
                <w:rFonts w:ascii="Arial" w:hAnsi="Arial" w:cs="Arial"/>
                <w:b/>
                <w:color w:val="00B050"/>
                <w:sz w:val="20"/>
                <w:szCs w:val="20"/>
                <w:lang w:val="es-CR" w:eastAsia="es-CR"/>
              </w:rPr>
            </w:pPr>
            <w:r w:rsidRPr="008C53D7">
              <w:rPr>
                <w:rFonts w:ascii="Arial" w:hAnsi="Arial" w:cs="Arial"/>
                <w:b/>
                <w:color w:val="00B050"/>
                <w:sz w:val="20"/>
                <w:szCs w:val="20"/>
                <w:lang w:val="es-CR" w:eastAsia="es-CR"/>
              </w:rPr>
              <w:t>Artículo 34: Notificación</w:t>
            </w:r>
          </w:p>
          <w:p w14:paraId="7C44A404" w14:textId="77777777" w:rsidR="008C53D7" w:rsidRPr="008C53D7" w:rsidRDefault="008C53D7" w:rsidP="008C53D7">
            <w:pPr>
              <w:spacing w:before="100" w:beforeAutospacing="1" w:after="100" w:afterAutospacing="1"/>
              <w:jc w:val="both"/>
              <w:rPr>
                <w:rFonts w:ascii="Arial" w:hAnsi="Arial" w:cs="Arial"/>
                <w:color w:val="00B050"/>
                <w:sz w:val="20"/>
                <w:szCs w:val="20"/>
                <w:lang w:val="es-CR" w:eastAsia="es-CR"/>
              </w:rPr>
            </w:pPr>
            <w:r w:rsidRPr="008C53D7">
              <w:rPr>
                <w:rFonts w:ascii="Arial" w:hAnsi="Arial" w:cs="Arial"/>
                <w:color w:val="00B050"/>
                <w:sz w:val="20"/>
                <w:szCs w:val="20"/>
                <w:lang w:val="es-CR" w:eastAsia="es-CR"/>
              </w:rPr>
              <w:t>Tanto la persona denunciante como la denunciada deberá señalar correo electrónico personal, fax u otro medio donde se le pueda notificar. Si la persona denunciada omite el lugar para notificaciones o fuere impreciso o incierto, las resoluciones que se dicten quedarán por notificadas en un plazo de 24 horas.</w:t>
            </w:r>
          </w:p>
          <w:p w14:paraId="70552D47" w14:textId="77777777" w:rsidR="008C53D7" w:rsidRPr="008C53D7" w:rsidRDefault="008C53D7" w:rsidP="008C53D7">
            <w:pPr>
              <w:rPr>
                <w:rFonts w:ascii="Arial" w:eastAsia="Calibri" w:hAnsi="Arial" w:cs="Arial"/>
                <w:sz w:val="20"/>
                <w:szCs w:val="22"/>
                <w:lang w:val="es-CR" w:eastAsia="en-US"/>
              </w:rPr>
            </w:pPr>
          </w:p>
        </w:tc>
      </w:tr>
      <w:tr w:rsidR="008C53D7" w:rsidRPr="008C53D7" w14:paraId="218A9A10" w14:textId="77777777" w:rsidTr="008C53D7">
        <w:tc>
          <w:tcPr>
            <w:tcW w:w="7933" w:type="dxa"/>
          </w:tcPr>
          <w:p w14:paraId="1C681C25" w14:textId="77777777" w:rsidR="008C53D7" w:rsidRPr="008C53D7" w:rsidRDefault="008C53D7" w:rsidP="008C53D7">
            <w:pPr>
              <w:rPr>
                <w:rFonts w:ascii="Arial" w:eastAsia="Calibri" w:hAnsi="Arial" w:cs="Arial"/>
                <w:b/>
                <w:color w:val="00B050"/>
                <w:sz w:val="20"/>
                <w:szCs w:val="22"/>
                <w:lang w:eastAsia="en-US"/>
              </w:rPr>
            </w:pPr>
            <w:r w:rsidRPr="008C53D7">
              <w:rPr>
                <w:rFonts w:ascii="Arial" w:eastAsia="Calibri" w:hAnsi="Arial" w:cs="Arial"/>
                <w:b/>
                <w:color w:val="00B050"/>
                <w:sz w:val="20"/>
                <w:szCs w:val="22"/>
                <w:lang w:eastAsia="en-US"/>
              </w:rPr>
              <w:t>Artículo 35. Inspecciones oculares y periciales</w:t>
            </w:r>
          </w:p>
          <w:p w14:paraId="610C8285" w14:textId="77777777" w:rsidR="008C53D7" w:rsidRPr="008C53D7" w:rsidRDefault="008C53D7" w:rsidP="008C53D7">
            <w:pPr>
              <w:rPr>
                <w:rFonts w:ascii="Arial" w:eastAsia="Calibri" w:hAnsi="Arial" w:cs="Arial"/>
                <w:color w:val="00B050"/>
                <w:sz w:val="20"/>
                <w:szCs w:val="22"/>
                <w:lang w:eastAsia="en-US"/>
              </w:rPr>
            </w:pPr>
          </w:p>
          <w:p w14:paraId="37F8024E" w14:textId="77777777" w:rsidR="008C53D7" w:rsidRPr="008C53D7" w:rsidRDefault="008C53D7" w:rsidP="008C53D7">
            <w:pPr>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En cualquier etapa del proceso la Comisión Investigadora podrá realizar las inspecciones oculares que considere necesarias para averiguar la verdad real, previa convocatoria a las partes para que estén presentes.</w:t>
            </w:r>
          </w:p>
          <w:p w14:paraId="407D49F2" w14:textId="77777777" w:rsidR="008C53D7" w:rsidRPr="008C53D7" w:rsidRDefault="008C53D7" w:rsidP="008C53D7">
            <w:pPr>
              <w:rPr>
                <w:rFonts w:ascii="Arial" w:eastAsia="Calibri" w:hAnsi="Arial" w:cs="Arial"/>
                <w:b/>
                <w:color w:val="0070C0"/>
                <w:sz w:val="20"/>
                <w:szCs w:val="22"/>
                <w:lang w:eastAsia="en-US"/>
              </w:rPr>
            </w:pPr>
          </w:p>
        </w:tc>
      </w:tr>
      <w:tr w:rsidR="008C53D7" w:rsidRPr="008C53D7" w14:paraId="1735250D" w14:textId="77777777" w:rsidTr="008C53D7">
        <w:tc>
          <w:tcPr>
            <w:tcW w:w="7933" w:type="dxa"/>
          </w:tcPr>
          <w:p w14:paraId="5D4526C9"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b/>
                <w:bCs/>
                <w:color w:val="00B050"/>
                <w:sz w:val="20"/>
                <w:szCs w:val="22"/>
                <w:lang w:val="es-CR" w:eastAsia="en-US"/>
              </w:rPr>
              <w:t xml:space="preserve">Artículo 36: Audiencia para la evacuación de la prueba </w:t>
            </w:r>
          </w:p>
          <w:p w14:paraId="40EDD818"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Vencido el plazo dado al denunciado para responder a la denuncia, la Comisión Investigadora citará a las partes a una audiencia oral y privada, en la que se recibirá la declaración de las partes que así lo deseen, se evacuará la prueba documental, la prueba testimonial, la pericial cuando corresponda y cualquier otro tipo de prueba que resulte pertinente. </w:t>
            </w:r>
          </w:p>
          <w:p w14:paraId="7F87D9D8"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highlight w:val="yellow"/>
                <w:lang w:val="es-CR" w:eastAsia="en-US"/>
              </w:rPr>
              <w:t>Corresponde a la Comisión Investigadora asegurar las condiciones del recinto para evitar que los testigos que ya han declarado compartan sus comentarios por cualquier medio, con quienes aún están pendientes de declarar, a efecto de no viciar la prueba.</w:t>
            </w:r>
            <w:r w:rsidRPr="008C53D7">
              <w:rPr>
                <w:rFonts w:ascii="Arial" w:eastAsia="Calibri" w:hAnsi="Arial" w:cs="Arial"/>
                <w:color w:val="00B050"/>
                <w:sz w:val="20"/>
                <w:szCs w:val="22"/>
                <w:lang w:val="es-CR" w:eastAsia="en-US"/>
              </w:rPr>
              <w:t xml:space="preserve"> </w:t>
            </w:r>
            <w:r w:rsidRPr="008C53D7">
              <w:rPr>
                <w:rFonts w:ascii="Arial" w:eastAsia="Calibri" w:hAnsi="Arial" w:cs="Arial"/>
                <w:color w:val="FF0000"/>
                <w:sz w:val="20"/>
                <w:szCs w:val="22"/>
                <w:lang w:val="es-CR" w:eastAsia="en-US"/>
              </w:rPr>
              <w:t xml:space="preserve">(REVISAR SI SE REUBICA) </w:t>
            </w:r>
          </w:p>
          <w:p w14:paraId="19BD3E77"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Una vez evacuada la prueba, se abre un espacio para que las partes emitan sus conclusiones. </w:t>
            </w:r>
          </w:p>
          <w:p w14:paraId="0C120C9D" w14:textId="77777777" w:rsidR="008C53D7" w:rsidRPr="008C53D7" w:rsidRDefault="008C53D7" w:rsidP="008C53D7">
            <w:pPr>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Se podrá convocar a una segunda audiencia únicamente cuando haya sido imposible, en la primera dejar listo el expediente para su decisión final y las diligencias que así lo requieran.</w:t>
            </w:r>
          </w:p>
          <w:p w14:paraId="2B7A8B0C" w14:textId="77777777" w:rsidR="008C53D7" w:rsidRPr="008C53D7" w:rsidRDefault="008C53D7" w:rsidP="008C53D7">
            <w:pPr>
              <w:rPr>
                <w:rFonts w:ascii="Arial" w:eastAsia="Calibri" w:hAnsi="Arial" w:cs="Arial"/>
                <w:b/>
                <w:color w:val="0070C0"/>
                <w:sz w:val="20"/>
                <w:szCs w:val="22"/>
                <w:lang w:eastAsia="en-US"/>
              </w:rPr>
            </w:pPr>
          </w:p>
        </w:tc>
      </w:tr>
      <w:tr w:rsidR="008C53D7" w:rsidRPr="008C53D7" w14:paraId="7A04BD4B" w14:textId="77777777" w:rsidTr="008C53D7">
        <w:tc>
          <w:tcPr>
            <w:tcW w:w="7933" w:type="dxa"/>
          </w:tcPr>
          <w:p w14:paraId="6CDB2775" w14:textId="77777777" w:rsidR="008C53D7" w:rsidRPr="008C53D7" w:rsidRDefault="008C53D7" w:rsidP="008C53D7">
            <w:pPr>
              <w:autoSpaceDE w:val="0"/>
              <w:autoSpaceDN w:val="0"/>
              <w:adjustRightInd w:val="0"/>
              <w:jc w:val="both"/>
              <w:rPr>
                <w:rFonts w:ascii="Arial" w:eastAsia="Calibri" w:hAnsi="Arial" w:cs="Arial"/>
                <w:b/>
                <w:bCs/>
                <w:color w:val="00B050"/>
                <w:sz w:val="20"/>
                <w:szCs w:val="22"/>
                <w:lang w:val="es-CR" w:eastAsia="en-US"/>
              </w:rPr>
            </w:pPr>
            <w:r w:rsidRPr="008C53D7">
              <w:rPr>
                <w:rFonts w:ascii="Arial" w:eastAsia="Calibri" w:hAnsi="Arial" w:cs="Arial"/>
                <w:b/>
                <w:bCs/>
                <w:color w:val="00B050"/>
                <w:sz w:val="20"/>
                <w:szCs w:val="22"/>
                <w:lang w:val="es-CR" w:eastAsia="en-US"/>
              </w:rPr>
              <w:t xml:space="preserve">Artículo 37: De la valoración de la prueba </w:t>
            </w:r>
          </w:p>
          <w:p w14:paraId="2E859523"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p>
          <w:p w14:paraId="55B72D44"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En la valoración de la prueba deberán tomarse en consideración todos los elementos directos e indiciarios aportados, así como, todas las circunstancias de tiempo, modo y lugar en que ocurrieron los hechos; considerando también los principios generales y específicos que aporta la Ley </w:t>
            </w:r>
            <w:r w:rsidRPr="008C53D7">
              <w:rPr>
                <w:rFonts w:ascii="Arial" w:eastAsia="Calibri" w:hAnsi="Arial" w:cs="Arial"/>
                <w:color w:val="00B050"/>
                <w:sz w:val="20"/>
                <w:szCs w:val="22"/>
                <w:highlight w:val="yellow"/>
                <w:lang w:val="es-CR" w:eastAsia="en-US"/>
              </w:rPr>
              <w:t>XXX Hostigamiento Sexual.</w:t>
            </w:r>
            <w:r w:rsidRPr="008C53D7">
              <w:rPr>
                <w:rFonts w:ascii="Arial" w:eastAsia="Calibri" w:hAnsi="Arial" w:cs="Arial"/>
                <w:color w:val="00B050"/>
                <w:sz w:val="20"/>
                <w:szCs w:val="22"/>
                <w:lang w:val="es-CR" w:eastAsia="en-US"/>
              </w:rPr>
              <w:t xml:space="preserve"> No se tomarán en consideración para la valoración dicha, los antecedentes del comportamiento sexual de la persona denunciante. </w:t>
            </w:r>
          </w:p>
          <w:p w14:paraId="6F506377" w14:textId="77777777" w:rsidR="008C53D7" w:rsidRPr="008C53D7" w:rsidRDefault="008C53D7" w:rsidP="008C53D7">
            <w:pPr>
              <w:rPr>
                <w:rFonts w:ascii="Arial" w:eastAsia="Calibri" w:hAnsi="Arial" w:cs="Arial"/>
                <w:b/>
                <w:color w:val="0070C0"/>
                <w:sz w:val="20"/>
                <w:szCs w:val="22"/>
                <w:lang w:val="es-CR" w:eastAsia="en-US"/>
              </w:rPr>
            </w:pPr>
          </w:p>
        </w:tc>
      </w:tr>
      <w:tr w:rsidR="008C53D7" w:rsidRPr="008C53D7" w14:paraId="659D184F" w14:textId="77777777" w:rsidTr="008C53D7">
        <w:tc>
          <w:tcPr>
            <w:tcW w:w="7933" w:type="dxa"/>
          </w:tcPr>
          <w:p w14:paraId="22DEEA32"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b/>
                <w:bCs/>
                <w:color w:val="00B050"/>
                <w:sz w:val="20"/>
                <w:szCs w:val="22"/>
                <w:lang w:val="es-CR" w:eastAsia="en-US"/>
              </w:rPr>
              <w:t xml:space="preserve">Artículo 38: De la conclusión y resolución </w:t>
            </w:r>
          </w:p>
          <w:p w14:paraId="5CCB550E"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Terminada la comparecencia la Comisión Investigadora enviará la recomendación a la autoridad respectiva (Vicerrectoría de Vida Estudiantil en caso de estudiantes o Rectoría en caso de funcionarios) dentro del plazo de </w:t>
            </w:r>
            <w:r w:rsidRPr="008C53D7">
              <w:rPr>
                <w:rFonts w:ascii="Arial" w:eastAsia="Calibri" w:hAnsi="Arial" w:cs="Arial"/>
                <w:b/>
                <w:bCs/>
                <w:color w:val="00B050"/>
                <w:sz w:val="20"/>
                <w:szCs w:val="22"/>
                <w:highlight w:val="yellow"/>
                <w:lang w:val="es-CR" w:eastAsia="en-US"/>
              </w:rPr>
              <w:t>15 días hábiles</w:t>
            </w:r>
            <w:r w:rsidRPr="008C53D7">
              <w:rPr>
                <w:rFonts w:ascii="Arial" w:eastAsia="Calibri" w:hAnsi="Arial" w:cs="Arial"/>
                <w:b/>
                <w:bCs/>
                <w:color w:val="00B050"/>
                <w:sz w:val="20"/>
                <w:szCs w:val="22"/>
                <w:lang w:val="es-CR" w:eastAsia="en-US"/>
              </w:rPr>
              <w:t xml:space="preserve"> </w:t>
            </w:r>
            <w:r w:rsidRPr="008C53D7">
              <w:rPr>
                <w:rFonts w:ascii="Arial" w:eastAsia="Calibri" w:hAnsi="Arial" w:cs="Arial"/>
                <w:b/>
                <w:bCs/>
                <w:color w:val="00B050"/>
                <w:sz w:val="20"/>
                <w:szCs w:val="22"/>
                <w:highlight w:val="yellow"/>
                <w:lang w:val="es-CR" w:eastAsia="en-US"/>
              </w:rPr>
              <w:t>(CONSULTAR TIEMPO</w:t>
            </w:r>
            <w:r w:rsidRPr="008C53D7">
              <w:rPr>
                <w:rFonts w:ascii="Arial" w:eastAsia="Calibri" w:hAnsi="Arial" w:cs="Arial"/>
                <w:b/>
                <w:bCs/>
                <w:color w:val="00B050"/>
                <w:sz w:val="20"/>
                <w:szCs w:val="22"/>
                <w:lang w:val="es-CR" w:eastAsia="en-US"/>
              </w:rPr>
              <w:t xml:space="preserve">) </w:t>
            </w:r>
            <w:r w:rsidRPr="008C53D7">
              <w:rPr>
                <w:rFonts w:ascii="Arial" w:eastAsia="Calibri" w:hAnsi="Arial" w:cs="Arial"/>
                <w:color w:val="00B050"/>
                <w:sz w:val="20"/>
                <w:szCs w:val="22"/>
                <w:lang w:val="es-CR" w:eastAsia="en-US"/>
              </w:rPr>
              <w:t xml:space="preserve">contados a partir de la fecha de la comparecencia. </w:t>
            </w:r>
          </w:p>
          <w:p w14:paraId="7F8AF291"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color w:val="00B050"/>
                <w:sz w:val="20"/>
                <w:szCs w:val="22"/>
                <w:lang w:val="es-CR" w:eastAsia="en-US"/>
              </w:rPr>
              <w:t xml:space="preserve">La resolución así emitida deberá ser notificada únicamente a las partes y ninguna instancia institucional puede participar de forma directa o indirecta en la resolución final salvo la Asesoría Legal Institucional en la materia técnica. </w:t>
            </w:r>
          </w:p>
          <w:p w14:paraId="1088A7E1" w14:textId="77777777" w:rsidR="008C53D7" w:rsidRPr="008C53D7" w:rsidRDefault="008C53D7" w:rsidP="008C53D7">
            <w:pPr>
              <w:rPr>
                <w:rFonts w:ascii="Arial" w:eastAsia="Calibri" w:hAnsi="Arial" w:cs="Arial"/>
                <w:b/>
                <w:color w:val="0070C0"/>
                <w:sz w:val="20"/>
                <w:szCs w:val="22"/>
                <w:lang w:val="es-CR" w:eastAsia="en-US"/>
              </w:rPr>
            </w:pPr>
          </w:p>
        </w:tc>
      </w:tr>
      <w:tr w:rsidR="008C53D7" w:rsidRPr="008C53D7" w14:paraId="47AB3B4E" w14:textId="77777777" w:rsidTr="008C53D7">
        <w:tc>
          <w:tcPr>
            <w:tcW w:w="7933" w:type="dxa"/>
          </w:tcPr>
          <w:p w14:paraId="56BA8A08" w14:textId="77777777" w:rsidR="008C53D7" w:rsidRPr="008C53D7" w:rsidRDefault="008C53D7" w:rsidP="008C53D7">
            <w:pPr>
              <w:autoSpaceDE w:val="0"/>
              <w:autoSpaceDN w:val="0"/>
              <w:adjustRightInd w:val="0"/>
              <w:jc w:val="both"/>
              <w:rPr>
                <w:rFonts w:ascii="Arial" w:eastAsia="Calibri" w:hAnsi="Arial" w:cs="Arial"/>
                <w:b/>
                <w:bCs/>
                <w:color w:val="00B050"/>
                <w:sz w:val="20"/>
                <w:szCs w:val="22"/>
                <w:lang w:val="es-CR" w:eastAsia="en-US"/>
              </w:rPr>
            </w:pPr>
            <w:r w:rsidRPr="008C53D7">
              <w:rPr>
                <w:rFonts w:ascii="Arial" w:eastAsia="Calibri" w:hAnsi="Arial" w:cs="Arial"/>
                <w:b/>
                <w:bCs/>
                <w:color w:val="00B050"/>
                <w:sz w:val="20"/>
                <w:szCs w:val="22"/>
                <w:lang w:val="es-CR" w:eastAsia="en-US"/>
              </w:rPr>
              <w:t xml:space="preserve">Artículo 39: Debido proceso </w:t>
            </w:r>
          </w:p>
          <w:p w14:paraId="4D4E2DFF"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p>
          <w:p w14:paraId="4B47685A" w14:textId="77777777" w:rsidR="008C53D7" w:rsidRPr="008C53D7" w:rsidRDefault="008C53D7" w:rsidP="008C53D7">
            <w:pPr>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Durante el procedimiento se garantizará el Debido Proceso y la garantía de defensa efectiva, garantizados por el artículo 39 de la Constitución Política y se guardará total confidencialidad en su trámite, so pena de la sanción correspondiente a quien revele detalles del proceso o la causa a terceros.</w:t>
            </w:r>
          </w:p>
          <w:p w14:paraId="0D7B20EF" w14:textId="77777777" w:rsidR="008C53D7" w:rsidRPr="008C53D7" w:rsidRDefault="008C53D7" w:rsidP="008C53D7">
            <w:pPr>
              <w:rPr>
                <w:rFonts w:ascii="Arial" w:eastAsia="Calibri" w:hAnsi="Arial" w:cs="Arial"/>
                <w:b/>
                <w:color w:val="0070C0"/>
                <w:sz w:val="20"/>
                <w:szCs w:val="22"/>
                <w:lang w:eastAsia="en-US"/>
              </w:rPr>
            </w:pPr>
          </w:p>
        </w:tc>
      </w:tr>
      <w:tr w:rsidR="008C53D7" w:rsidRPr="008C53D7" w14:paraId="716D58B7" w14:textId="77777777" w:rsidTr="008C53D7">
        <w:tc>
          <w:tcPr>
            <w:tcW w:w="7933" w:type="dxa"/>
          </w:tcPr>
          <w:p w14:paraId="0F0EE7F2" w14:textId="77777777" w:rsidR="008C53D7" w:rsidRPr="008C53D7" w:rsidRDefault="008C53D7" w:rsidP="008C53D7">
            <w:pPr>
              <w:jc w:val="both"/>
              <w:rPr>
                <w:rFonts w:ascii="Arial" w:eastAsia="MS Mincho" w:hAnsi="Arial" w:cs="Arial"/>
                <w:b/>
                <w:color w:val="00B050"/>
                <w:sz w:val="20"/>
                <w:szCs w:val="22"/>
                <w:lang w:eastAsia="en-US"/>
              </w:rPr>
            </w:pPr>
            <w:r w:rsidRPr="008C53D7">
              <w:rPr>
                <w:rFonts w:ascii="Arial" w:eastAsia="Calibri" w:hAnsi="Arial" w:cs="Arial"/>
                <w:b/>
                <w:color w:val="00B050"/>
                <w:sz w:val="20"/>
                <w:szCs w:val="22"/>
                <w:lang w:eastAsia="en-US"/>
              </w:rPr>
              <w:t xml:space="preserve">Artículo 40: Medidas cautelares </w:t>
            </w:r>
          </w:p>
          <w:p w14:paraId="49E4E2C4" w14:textId="77777777" w:rsidR="008C53D7" w:rsidRPr="008C53D7" w:rsidRDefault="008C53D7" w:rsidP="008C53D7">
            <w:pPr>
              <w:jc w:val="both"/>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En caso de que la persona denunciante sea funcionaria del ITCR y considere necesaria su reubicación temporal en otra dependencia de la Institución, podrá solicitarla en cualquier momento del proceso ante la Comisión Instructora, la cual trasladará la solicitud al Departamento de Recursos Humanos para que tramite la reubicación, con copia a la Comisión Institucional. Así mismo podrá definirse un traslado o suspensión con goce de salario de la persona denunciada.</w:t>
            </w:r>
          </w:p>
          <w:p w14:paraId="6CDC475A" w14:textId="77777777" w:rsidR="008C53D7" w:rsidRPr="008C53D7" w:rsidRDefault="008C53D7" w:rsidP="008C53D7">
            <w:pPr>
              <w:autoSpaceDE w:val="0"/>
              <w:autoSpaceDN w:val="0"/>
              <w:adjustRightInd w:val="0"/>
              <w:jc w:val="both"/>
              <w:rPr>
                <w:rFonts w:ascii="Arial" w:eastAsia="Calibri" w:hAnsi="Arial" w:cs="Arial"/>
                <w:iCs/>
                <w:color w:val="00B050"/>
                <w:sz w:val="20"/>
                <w:szCs w:val="22"/>
                <w:lang w:val="es-CR" w:eastAsia="en-US"/>
              </w:rPr>
            </w:pPr>
            <w:r w:rsidRPr="008C53D7">
              <w:rPr>
                <w:rFonts w:ascii="Arial" w:eastAsia="Calibri" w:hAnsi="Arial" w:cs="Arial"/>
                <w:color w:val="00B050"/>
                <w:sz w:val="20"/>
                <w:lang w:val="es-CR" w:eastAsia="en-US"/>
              </w:rPr>
              <w:t>En caso de estudiantes, podrán solicitar cambio de grupo u otra medida cautelar en resguardo de su derecho e integridad.  Esta medida deberá ser tomada por la Comisión Instructora, quien la trasladará a la instancia correspondiente para que tramite la reubicación de la persona solicitante.</w:t>
            </w:r>
          </w:p>
          <w:p w14:paraId="59AA32D7" w14:textId="77777777" w:rsidR="008C53D7" w:rsidRPr="008C53D7" w:rsidRDefault="008C53D7" w:rsidP="008C53D7">
            <w:pPr>
              <w:rPr>
                <w:rFonts w:ascii="Arial" w:eastAsia="Calibri" w:hAnsi="Arial" w:cs="Arial"/>
                <w:b/>
                <w:color w:val="0070C0"/>
                <w:sz w:val="20"/>
                <w:szCs w:val="22"/>
                <w:lang w:val="es-CR" w:eastAsia="en-US"/>
              </w:rPr>
            </w:pPr>
          </w:p>
        </w:tc>
      </w:tr>
      <w:tr w:rsidR="008C53D7" w:rsidRPr="008C53D7" w14:paraId="67FB2885" w14:textId="77777777" w:rsidTr="008C53D7">
        <w:tc>
          <w:tcPr>
            <w:tcW w:w="7933" w:type="dxa"/>
          </w:tcPr>
          <w:p w14:paraId="0AF152EE" w14:textId="77777777" w:rsidR="008C53D7" w:rsidRPr="008C53D7" w:rsidRDefault="008C53D7" w:rsidP="008C53D7">
            <w:pPr>
              <w:jc w:val="both"/>
              <w:rPr>
                <w:rFonts w:ascii="Arial" w:eastAsia="Calibri" w:hAnsi="Arial" w:cs="Arial"/>
                <w:b/>
                <w:color w:val="00B050"/>
                <w:sz w:val="20"/>
                <w:szCs w:val="22"/>
                <w:lang w:eastAsia="en-US"/>
              </w:rPr>
            </w:pPr>
            <w:r w:rsidRPr="008C53D7">
              <w:rPr>
                <w:rFonts w:ascii="Arial" w:eastAsia="Calibri" w:hAnsi="Arial" w:cs="Arial"/>
                <w:b/>
                <w:color w:val="00B050"/>
                <w:sz w:val="20"/>
                <w:szCs w:val="22"/>
                <w:lang w:eastAsia="en-US"/>
              </w:rPr>
              <w:t>Artículo 41: De los recursos de revocatoria</w:t>
            </w:r>
          </w:p>
          <w:p w14:paraId="67071E0B" w14:textId="77777777" w:rsidR="008C53D7" w:rsidRPr="008C53D7" w:rsidRDefault="008C53D7" w:rsidP="008C53D7">
            <w:pPr>
              <w:jc w:val="both"/>
              <w:rPr>
                <w:rFonts w:ascii="Arial" w:eastAsia="Calibri" w:hAnsi="Arial" w:cs="Arial"/>
                <w:color w:val="00B050"/>
                <w:sz w:val="20"/>
                <w:szCs w:val="22"/>
                <w:lang w:eastAsia="en-US"/>
              </w:rPr>
            </w:pPr>
          </w:p>
          <w:p w14:paraId="171884EF" w14:textId="77777777" w:rsidR="008C53D7" w:rsidRPr="008C53D7" w:rsidRDefault="008C53D7" w:rsidP="008C53D7">
            <w:pPr>
              <w:jc w:val="both"/>
              <w:rPr>
                <w:rFonts w:ascii="Arial" w:eastAsia="Calibri" w:hAnsi="Arial" w:cs="Arial"/>
                <w:color w:val="00B050"/>
                <w:sz w:val="20"/>
                <w:szCs w:val="22"/>
                <w:lang w:eastAsia="en-US"/>
              </w:rPr>
            </w:pPr>
            <w:r w:rsidRPr="008C53D7">
              <w:rPr>
                <w:rFonts w:ascii="Arial" w:eastAsia="Calibri" w:hAnsi="Arial" w:cs="Arial"/>
                <w:color w:val="00B050"/>
                <w:sz w:val="20"/>
                <w:szCs w:val="22"/>
                <w:lang w:eastAsia="en-US"/>
              </w:rPr>
              <w:t>Contra la resolución, se podrán interponer los recursos de revocatoria, apelación y reposición. Estos deberán interponerse dentro del término de tres días hábiles, tratándose del acto final y de 24 horas en los demás casos.  Plazo contado a partir de la última comunicación del acto.</w:t>
            </w:r>
          </w:p>
          <w:p w14:paraId="22B07EBF" w14:textId="77777777" w:rsidR="008C53D7" w:rsidRPr="008C53D7" w:rsidRDefault="008C53D7" w:rsidP="008C53D7">
            <w:pPr>
              <w:rPr>
                <w:rFonts w:ascii="Arial" w:eastAsia="Calibri" w:hAnsi="Arial" w:cs="Arial"/>
                <w:b/>
                <w:color w:val="0070C0"/>
                <w:sz w:val="20"/>
                <w:szCs w:val="22"/>
                <w:lang w:eastAsia="en-US"/>
              </w:rPr>
            </w:pPr>
          </w:p>
        </w:tc>
      </w:tr>
      <w:tr w:rsidR="008C53D7" w:rsidRPr="008C53D7" w14:paraId="5A4DE61C" w14:textId="77777777" w:rsidTr="008C53D7">
        <w:tc>
          <w:tcPr>
            <w:tcW w:w="7933" w:type="dxa"/>
          </w:tcPr>
          <w:p w14:paraId="294E6CEE" w14:textId="77777777" w:rsidR="008C53D7" w:rsidRPr="008C53D7" w:rsidRDefault="008C53D7" w:rsidP="008C53D7">
            <w:pPr>
              <w:autoSpaceDE w:val="0"/>
              <w:autoSpaceDN w:val="0"/>
              <w:adjustRightInd w:val="0"/>
              <w:jc w:val="center"/>
              <w:rPr>
                <w:rFonts w:ascii="Arial" w:eastAsia="Calibri" w:hAnsi="Arial" w:cs="Arial"/>
                <w:b/>
                <w:bCs/>
                <w:color w:val="00B050"/>
                <w:sz w:val="20"/>
                <w:szCs w:val="22"/>
                <w:lang w:val="es-CR" w:eastAsia="en-US"/>
              </w:rPr>
            </w:pPr>
            <w:r w:rsidRPr="008C53D7">
              <w:rPr>
                <w:rFonts w:ascii="Arial" w:eastAsia="Calibri" w:hAnsi="Arial" w:cs="Arial"/>
                <w:b/>
                <w:bCs/>
                <w:color w:val="00B050"/>
                <w:sz w:val="20"/>
                <w:szCs w:val="22"/>
                <w:lang w:val="es-CR" w:eastAsia="en-US"/>
              </w:rPr>
              <w:t>Capítulo VIII</w:t>
            </w:r>
          </w:p>
          <w:p w14:paraId="40B5AE8B" w14:textId="77777777" w:rsidR="008C53D7" w:rsidRPr="008C53D7" w:rsidRDefault="008C53D7" w:rsidP="008C53D7">
            <w:pPr>
              <w:autoSpaceDE w:val="0"/>
              <w:autoSpaceDN w:val="0"/>
              <w:adjustRightInd w:val="0"/>
              <w:jc w:val="center"/>
              <w:rPr>
                <w:rFonts w:ascii="Arial" w:eastAsia="Calibri" w:hAnsi="Arial" w:cs="Arial"/>
                <w:b/>
                <w:bCs/>
                <w:color w:val="00B050"/>
                <w:sz w:val="20"/>
                <w:szCs w:val="22"/>
                <w:lang w:val="es-CR" w:eastAsia="en-US"/>
              </w:rPr>
            </w:pPr>
            <w:r w:rsidRPr="008C53D7">
              <w:rPr>
                <w:rFonts w:ascii="Arial" w:eastAsia="Calibri" w:hAnsi="Arial" w:cs="Arial"/>
                <w:b/>
                <w:bCs/>
                <w:color w:val="00B050"/>
                <w:sz w:val="20"/>
                <w:szCs w:val="22"/>
                <w:lang w:val="es-CR" w:eastAsia="en-US"/>
              </w:rPr>
              <w:t>DISPOSICIONES FINALES</w:t>
            </w:r>
          </w:p>
          <w:p w14:paraId="14F5DA4C" w14:textId="77777777" w:rsidR="008C53D7" w:rsidRPr="008C53D7" w:rsidRDefault="008C53D7" w:rsidP="008C53D7">
            <w:pPr>
              <w:autoSpaceDE w:val="0"/>
              <w:autoSpaceDN w:val="0"/>
              <w:adjustRightInd w:val="0"/>
              <w:jc w:val="both"/>
              <w:rPr>
                <w:rFonts w:ascii="Arial" w:eastAsia="Calibri" w:hAnsi="Arial" w:cs="Arial"/>
                <w:b/>
                <w:bCs/>
                <w:color w:val="00B050"/>
                <w:sz w:val="20"/>
                <w:szCs w:val="22"/>
                <w:lang w:val="es-CR" w:eastAsia="en-US"/>
              </w:rPr>
            </w:pPr>
          </w:p>
          <w:p w14:paraId="36C45A3F" w14:textId="77777777" w:rsidR="008C53D7" w:rsidRPr="008C53D7" w:rsidRDefault="008C53D7" w:rsidP="008C53D7">
            <w:pPr>
              <w:autoSpaceDE w:val="0"/>
              <w:autoSpaceDN w:val="0"/>
              <w:adjustRightInd w:val="0"/>
              <w:jc w:val="both"/>
              <w:rPr>
                <w:rFonts w:ascii="Arial" w:eastAsia="Calibri" w:hAnsi="Arial" w:cs="Arial"/>
                <w:color w:val="00B050"/>
                <w:sz w:val="20"/>
                <w:szCs w:val="22"/>
                <w:lang w:val="es-CR" w:eastAsia="en-US"/>
              </w:rPr>
            </w:pPr>
            <w:r w:rsidRPr="008C53D7">
              <w:rPr>
                <w:rFonts w:ascii="Arial" w:eastAsia="Calibri" w:hAnsi="Arial" w:cs="Arial"/>
                <w:b/>
                <w:bCs/>
                <w:color w:val="00B050"/>
                <w:sz w:val="20"/>
                <w:szCs w:val="22"/>
                <w:lang w:val="es-CR" w:eastAsia="en-US"/>
              </w:rPr>
              <w:t xml:space="preserve">Artículo 42: Normativa supletoria </w:t>
            </w:r>
          </w:p>
          <w:p w14:paraId="25C6E50D" w14:textId="77777777" w:rsidR="008C53D7" w:rsidRPr="008C53D7" w:rsidRDefault="008C53D7" w:rsidP="008C53D7">
            <w:pPr>
              <w:rPr>
                <w:rFonts w:ascii="Arial" w:eastAsia="Calibri" w:hAnsi="Arial" w:cs="Arial"/>
                <w:b/>
                <w:color w:val="0070C0"/>
                <w:sz w:val="20"/>
                <w:szCs w:val="22"/>
                <w:lang w:eastAsia="en-US"/>
              </w:rPr>
            </w:pPr>
            <w:r w:rsidRPr="008C53D7">
              <w:rPr>
                <w:rFonts w:ascii="Arial" w:eastAsia="Calibri" w:hAnsi="Arial" w:cs="Arial"/>
                <w:color w:val="00B050"/>
                <w:sz w:val="20"/>
                <w:szCs w:val="22"/>
                <w:lang w:eastAsia="en-US"/>
              </w:rPr>
              <w:t>Para lo no dispuesto en este Reglamento se considerará como norma supletoria a lo dispuesto en la Ley 7476 y sus reformas Ley 8805 y lo que establece la Ley General de Administración Pública</w:t>
            </w:r>
          </w:p>
        </w:tc>
      </w:tr>
      <w:tr w:rsidR="008C53D7" w:rsidRPr="008C53D7" w14:paraId="20A08579" w14:textId="77777777" w:rsidTr="008C53D7">
        <w:tc>
          <w:tcPr>
            <w:tcW w:w="7933" w:type="dxa"/>
          </w:tcPr>
          <w:p w14:paraId="79819776" w14:textId="77777777" w:rsidR="008C53D7" w:rsidRPr="008C53D7" w:rsidRDefault="008C53D7" w:rsidP="008C53D7">
            <w:pPr>
              <w:autoSpaceDE w:val="0"/>
              <w:autoSpaceDN w:val="0"/>
              <w:adjustRightInd w:val="0"/>
              <w:jc w:val="both"/>
              <w:rPr>
                <w:rFonts w:ascii="Arial" w:eastAsia="Calibri" w:hAnsi="Arial" w:cs="Arial"/>
                <w:color w:val="00B050"/>
                <w:sz w:val="20"/>
                <w:szCs w:val="22"/>
                <w:highlight w:val="yellow"/>
                <w:lang w:val="es-CR" w:eastAsia="en-US"/>
              </w:rPr>
            </w:pPr>
            <w:r w:rsidRPr="008C53D7">
              <w:rPr>
                <w:rFonts w:ascii="Arial" w:eastAsia="Calibri" w:hAnsi="Arial" w:cs="Arial"/>
                <w:b/>
                <w:bCs/>
                <w:color w:val="00B050"/>
                <w:sz w:val="20"/>
                <w:szCs w:val="22"/>
                <w:highlight w:val="yellow"/>
                <w:lang w:val="es-CR" w:eastAsia="en-US"/>
              </w:rPr>
              <w:t xml:space="preserve">Artículo 43: Vigencia del Reglamento </w:t>
            </w:r>
          </w:p>
          <w:p w14:paraId="7B9C7B28" w14:textId="77777777" w:rsidR="008C53D7" w:rsidRPr="008C53D7" w:rsidRDefault="008C53D7" w:rsidP="008C53D7">
            <w:pPr>
              <w:autoSpaceDE w:val="0"/>
              <w:autoSpaceDN w:val="0"/>
              <w:adjustRightInd w:val="0"/>
              <w:jc w:val="both"/>
              <w:rPr>
                <w:rFonts w:ascii="Arial" w:eastAsia="Calibri" w:hAnsi="Arial" w:cs="Arial"/>
                <w:color w:val="00B050"/>
                <w:sz w:val="20"/>
                <w:szCs w:val="22"/>
                <w:highlight w:val="yellow"/>
                <w:lang w:val="es-CR" w:eastAsia="en-US"/>
              </w:rPr>
            </w:pPr>
            <w:r w:rsidRPr="008C53D7">
              <w:rPr>
                <w:rFonts w:ascii="Arial" w:eastAsia="Calibri" w:hAnsi="Arial" w:cs="Arial"/>
                <w:color w:val="00B050"/>
                <w:sz w:val="20"/>
                <w:szCs w:val="22"/>
                <w:highlight w:val="yellow"/>
                <w:lang w:val="es-CR" w:eastAsia="en-US"/>
              </w:rPr>
              <w:t xml:space="preserve">El presente Reglamento rige a partir de su publicación en la Gaceta del Instituto Tecnológico de Costa Rica y deroga el Reglamento para las denuncias de Hostigamiento Sexual en el Instituto Tecnológico de Costa Rica, aprobado por el Consejo Institucional en la Sesión No. 1894 del 23 de julio de 1996, Gaceta No. 71. </w:t>
            </w:r>
          </w:p>
          <w:p w14:paraId="3D2D9FF2" w14:textId="77777777" w:rsidR="008C53D7" w:rsidRPr="008C53D7" w:rsidRDefault="008C53D7" w:rsidP="008C53D7">
            <w:pPr>
              <w:rPr>
                <w:rFonts w:ascii="Arial" w:eastAsia="Calibri" w:hAnsi="Arial" w:cs="Arial"/>
                <w:color w:val="00B050"/>
                <w:sz w:val="20"/>
                <w:szCs w:val="22"/>
                <w:lang w:eastAsia="en-US"/>
              </w:rPr>
            </w:pPr>
            <w:r w:rsidRPr="008C53D7">
              <w:rPr>
                <w:rFonts w:ascii="Arial" w:eastAsia="Calibri" w:hAnsi="Arial" w:cs="Arial"/>
                <w:color w:val="00B050"/>
                <w:sz w:val="20"/>
                <w:szCs w:val="22"/>
                <w:highlight w:val="yellow"/>
                <w:lang w:eastAsia="en-US"/>
              </w:rPr>
              <w:t>Publíquese, igualmente en el Diario oficial La Gaceta .</w:t>
            </w:r>
          </w:p>
          <w:p w14:paraId="1A5DEED8" w14:textId="77777777" w:rsidR="008C53D7" w:rsidRPr="008C53D7" w:rsidRDefault="008C53D7" w:rsidP="008C53D7">
            <w:pPr>
              <w:rPr>
                <w:rFonts w:ascii="Arial" w:eastAsia="Calibri" w:hAnsi="Arial" w:cs="Arial"/>
                <w:b/>
                <w:color w:val="0070C0"/>
                <w:sz w:val="20"/>
                <w:szCs w:val="22"/>
                <w:lang w:eastAsia="en-US"/>
              </w:rPr>
            </w:pPr>
            <w:r w:rsidRPr="008C53D7">
              <w:rPr>
                <w:rFonts w:ascii="Arial" w:eastAsia="Calibri" w:hAnsi="Arial" w:cs="Arial"/>
                <w:b/>
                <w:color w:val="0070C0"/>
                <w:sz w:val="20"/>
                <w:szCs w:val="22"/>
                <w:lang w:eastAsia="en-US"/>
              </w:rPr>
              <w:t>ESTO DEBE IR EN EL ACUERDA</w:t>
            </w:r>
          </w:p>
        </w:tc>
      </w:tr>
      <w:tr w:rsidR="008C53D7" w:rsidRPr="008C53D7" w14:paraId="791CE821" w14:textId="77777777" w:rsidTr="008C53D7">
        <w:tc>
          <w:tcPr>
            <w:tcW w:w="7933" w:type="dxa"/>
          </w:tcPr>
          <w:p w14:paraId="492D44DA" w14:textId="77777777" w:rsidR="008C53D7" w:rsidRPr="008C53D7" w:rsidRDefault="008C53D7" w:rsidP="008C53D7">
            <w:pPr>
              <w:jc w:val="both"/>
              <w:rPr>
                <w:rFonts w:ascii="Arial" w:eastAsia="MS Mincho" w:hAnsi="Arial" w:cs="Arial"/>
                <w:b/>
                <w:color w:val="00B050"/>
                <w:sz w:val="20"/>
                <w:szCs w:val="22"/>
                <w:lang w:eastAsia="en-US"/>
              </w:rPr>
            </w:pPr>
            <w:r w:rsidRPr="008C53D7">
              <w:rPr>
                <w:rFonts w:ascii="Arial" w:eastAsia="Calibri" w:hAnsi="Arial" w:cs="Arial"/>
                <w:b/>
                <w:color w:val="00B050"/>
                <w:sz w:val="20"/>
                <w:szCs w:val="22"/>
                <w:lang w:eastAsia="en-US"/>
              </w:rPr>
              <w:t>Transitorio I: Presupuesto</w:t>
            </w:r>
          </w:p>
          <w:p w14:paraId="68B74D7D" w14:textId="77777777" w:rsidR="008C53D7" w:rsidRPr="008C53D7" w:rsidRDefault="008C53D7" w:rsidP="008C53D7">
            <w:pPr>
              <w:jc w:val="both"/>
              <w:rPr>
                <w:rFonts w:ascii="Arial" w:eastAsia="Calibri" w:hAnsi="Arial" w:cs="Arial"/>
                <w:color w:val="00B050"/>
                <w:sz w:val="20"/>
                <w:szCs w:val="22"/>
                <w:highlight w:val="yellow"/>
                <w:lang w:eastAsia="en-US"/>
              </w:rPr>
            </w:pPr>
            <w:r w:rsidRPr="008C53D7">
              <w:rPr>
                <w:rFonts w:ascii="Arial" w:eastAsia="Calibri" w:hAnsi="Arial" w:cs="Arial"/>
                <w:color w:val="00B050"/>
                <w:sz w:val="20"/>
                <w:szCs w:val="22"/>
                <w:highlight w:val="yellow"/>
                <w:lang w:eastAsia="en-US"/>
              </w:rPr>
              <w:t xml:space="preserve">La Administración seguirá asignando un presupuesto operativo a la Oficina de Equidad de Género que sea específico para las acciones de la Fiscalía Institucional contra el Hostigamiento Sexual, la comisión institución contra el hostigamiento sexual y las comisiones instructoras.  </w:t>
            </w:r>
          </w:p>
          <w:p w14:paraId="5B249CA2" w14:textId="77777777" w:rsidR="008C53D7" w:rsidRPr="008C53D7" w:rsidRDefault="008C53D7" w:rsidP="008C53D7">
            <w:pPr>
              <w:rPr>
                <w:rFonts w:ascii="Arial" w:eastAsia="Calibri" w:hAnsi="Arial" w:cs="Arial"/>
                <w:color w:val="00B050"/>
                <w:sz w:val="20"/>
                <w:szCs w:val="22"/>
                <w:lang w:eastAsia="en-US"/>
              </w:rPr>
            </w:pPr>
            <w:r w:rsidRPr="008C53D7">
              <w:rPr>
                <w:rFonts w:ascii="Arial" w:eastAsia="Calibri" w:hAnsi="Arial" w:cs="Arial"/>
                <w:color w:val="00B050"/>
                <w:sz w:val="20"/>
                <w:szCs w:val="22"/>
                <w:highlight w:val="yellow"/>
                <w:lang w:eastAsia="en-US"/>
              </w:rPr>
              <w:t>Dotará d</w:t>
            </w:r>
            <w:r w:rsidRPr="008C53D7">
              <w:rPr>
                <w:rFonts w:ascii="Arial" w:eastAsia="MS Mincho" w:hAnsi="Arial" w:cs="Arial"/>
                <w:color w:val="00B050"/>
                <w:sz w:val="20"/>
                <w:szCs w:val="22"/>
                <w:highlight w:val="yellow"/>
                <w:lang w:eastAsia="en-US"/>
              </w:rPr>
              <w:t>e los recursos necesarios</w:t>
            </w:r>
            <w:r w:rsidRPr="008C53D7">
              <w:rPr>
                <w:rFonts w:ascii="Arial" w:eastAsia="Calibri" w:hAnsi="Arial" w:cs="Arial"/>
                <w:color w:val="00B050"/>
                <w:sz w:val="20"/>
                <w:szCs w:val="22"/>
                <w:highlight w:val="yellow"/>
                <w:lang w:eastAsia="en-US"/>
              </w:rPr>
              <w:t xml:space="preserve"> para cumplir con los objetivos establecidos por este Reglamento, así como </w:t>
            </w:r>
            <w:r w:rsidRPr="008C53D7">
              <w:rPr>
                <w:rFonts w:ascii="Arial" w:eastAsia="MS Mincho" w:hAnsi="Arial" w:cs="Arial"/>
                <w:color w:val="00B050"/>
                <w:sz w:val="20"/>
                <w:szCs w:val="22"/>
                <w:highlight w:val="yellow"/>
                <w:lang w:eastAsia="en-US"/>
              </w:rPr>
              <w:t>para que en conjunto con el Programa de Capacitación Interna del Departamento de Recursos Humanos y la Vicerrectoría de Vida Estudiantil y Servicios Académicos,  procedan con un plan de capacitación, información y divulgación de este reglamento a toda la comunidad institucional.</w:t>
            </w:r>
          </w:p>
          <w:p w14:paraId="2699E618" w14:textId="77777777" w:rsidR="008C53D7" w:rsidRPr="008C53D7" w:rsidRDefault="008C53D7" w:rsidP="008C53D7">
            <w:pPr>
              <w:rPr>
                <w:rFonts w:ascii="Arial" w:eastAsia="Calibri" w:hAnsi="Arial" w:cs="Arial"/>
                <w:b/>
                <w:color w:val="0070C0"/>
                <w:sz w:val="20"/>
                <w:szCs w:val="22"/>
                <w:lang w:eastAsia="en-US"/>
              </w:rPr>
            </w:pPr>
            <w:r w:rsidRPr="008C53D7">
              <w:rPr>
                <w:rFonts w:ascii="Arial" w:eastAsia="Calibri" w:hAnsi="Arial" w:cs="Arial"/>
                <w:b/>
                <w:color w:val="0070C0"/>
                <w:sz w:val="20"/>
                <w:szCs w:val="22"/>
                <w:lang w:eastAsia="en-US"/>
              </w:rPr>
              <w:t>(PONER EN EL ACUERDO)</w:t>
            </w:r>
          </w:p>
        </w:tc>
      </w:tr>
      <w:tr w:rsidR="008C53D7" w:rsidRPr="008C53D7" w14:paraId="7CC90A26" w14:textId="77777777" w:rsidTr="008C53D7">
        <w:tc>
          <w:tcPr>
            <w:tcW w:w="7933" w:type="dxa"/>
          </w:tcPr>
          <w:p w14:paraId="650229C8" w14:textId="77777777" w:rsidR="008C53D7" w:rsidRPr="008C53D7" w:rsidRDefault="008C53D7" w:rsidP="008C53D7">
            <w:pPr>
              <w:autoSpaceDE w:val="0"/>
              <w:autoSpaceDN w:val="0"/>
              <w:adjustRightInd w:val="0"/>
              <w:jc w:val="both"/>
              <w:rPr>
                <w:rFonts w:ascii="Arial" w:eastAsia="Calibri" w:hAnsi="Arial" w:cs="Arial"/>
                <w:color w:val="00B050"/>
                <w:sz w:val="20"/>
                <w:szCs w:val="22"/>
                <w:highlight w:val="yellow"/>
                <w:lang w:val="es-CR" w:eastAsia="en-US"/>
              </w:rPr>
            </w:pPr>
            <w:r w:rsidRPr="008C53D7">
              <w:rPr>
                <w:rFonts w:ascii="Arial" w:eastAsia="Calibri" w:hAnsi="Arial" w:cs="Arial"/>
                <w:b/>
                <w:bCs/>
                <w:color w:val="00B050"/>
                <w:sz w:val="20"/>
                <w:szCs w:val="22"/>
                <w:highlight w:val="yellow"/>
                <w:lang w:val="es-CR" w:eastAsia="en-US"/>
              </w:rPr>
              <w:t xml:space="preserve">Transitorio II: Incorporar cláusula en los contratos privados y convenios </w:t>
            </w:r>
          </w:p>
          <w:p w14:paraId="1F09B7CC" w14:textId="77777777" w:rsidR="008C53D7" w:rsidRPr="008C53D7" w:rsidRDefault="008C53D7" w:rsidP="008C53D7">
            <w:pPr>
              <w:rPr>
                <w:rFonts w:ascii="Arial" w:eastAsia="Calibri" w:hAnsi="Arial" w:cs="Arial"/>
                <w:color w:val="FF0000"/>
                <w:sz w:val="20"/>
                <w:szCs w:val="22"/>
                <w:lang w:eastAsia="en-US"/>
              </w:rPr>
            </w:pPr>
            <w:r w:rsidRPr="008C53D7">
              <w:rPr>
                <w:rFonts w:ascii="Arial" w:eastAsia="Calibri" w:hAnsi="Arial" w:cs="Arial"/>
                <w:color w:val="00B050"/>
                <w:sz w:val="20"/>
                <w:szCs w:val="22"/>
                <w:highlight w:val="yellow"/>
                <w:lang w:eastAsia="en-US"/>
              </w:rPr>
              <w:t>La Administración solicitará a la Oficina de Asesoría Legal, en un plazo de tres meses a partir de la aprobación este reglamento, incorporar en los contratos privados y convenios una cláusula que establezca la obligatoriedad de cumplir con este Reglamento y disponga las consecuencias de su incumplimiento.</w:t>
            </w:r>
            <w:r w:rsidRPr="008C53D7">
              <w:rPr>
                <w:rFonts w:ascii="Arial" w:eastAsia="Calibri" w:hAnsi="Arial" w:cs="Arial"/>
                <w:color w:val="00B050"/>
                <w:sz w:val="20"/>
                <w:szCs w:val="22"/>
                <w:lang w:eastAsia="en-US"/>
              </w:rPr>
              <w:t xml:space="preserve"> </w:t>
            </w:r>
            <w:r w:rsidRPr="008C53D7">
              <w:rPr>
                <w:rFonts w:ascii="Arial" w:eastAsia="Calibri" w:hAnsi="Arial" w:cs="Arial"/>
                <w:color w:val="FF0000"/>
                <w:sz w:val="20"/>
                <w:szCs w:val="22"/>
                <w:lang w:eastAsia="en-US"/>
              </w:rPr>
              <w:t>(INCORPAR EN EL CUERPO DEL REGLAMENTO)</w:t>
            </w:r>
          </w:p>
          <w:p w14:paraId="52DCD44A" w14:textId="77777777" w:rsidR="008C53D7" w:rsidRPr="008C53D7" w:rsidRDefault="008C53D7" w:rsidP="008C53D7">
            <w:pPr>
              <w:rPr>
                <w:rFonts w:ascii="Arial" w:eastAsia="Calibri" w:hAnsi="Arial" w:cs="Arial"/>
                <w:b/>
                <w:color w:val="0070C0"/>
                <w:sz w:val="20"/>
                <w:szCs w:val="22"/>
                <w:lang w:eastAsia="en-US"/>
              </w:rPr>
            </w:pPr>
          </w:p>
        </w:tc>
      </w:tr>
    </w:tbl>
    <w:p w14:paraId="4DEAF7CA" w14:textId="21C7798B" w:rsidR="008C53D7" w:rsidRDefault="008C53D7" w:rsidP="0046523F">
      <w:pPr>
        <w:jc w:val="both"/>
        <w:rPr>
          <w:rFonts w:ascii="Arial" w:hAnsi="Arial" w:cs="Arial"/>
          <w:b/>
          <w:lang w:val="es-CR"/>
        </w:rPr>
      </w:pPr>
    </w:p>
    <w:p w14:paraId="7C8E9625" w14:textId="797A07A9" w:rsidR="008C53D7" w:rsidRPr="008C53D7" w:rsidRDefault="008C53D7" w:rsidP="0046523F">
      <w:pPr>
        <w:jc w:val="both"/>
        <w:rPr>
          <w:rFonts w:ascii="Arial" w:hAnsi="Arial" w:cs="Arial"/>
          <w:lang w:val="es-CR"/>
        </w:rPr>
      </w:pPr>
      <w:r w:rsidRPr="008C53D7">
        <w:rPr>
          <w:rFonts w:ascii="Arial" w:hAnsi="Arial" w:cs="Arial"/>
          <w:lang w:val="es-CR"/>
        </w:rPr>
        <w:t xml:space="preserve">Se finaliza la revisión, por lo que la señora Ana Rosa Ruiz indica que le harás una revisión final con las observaciones que se han planteado a través de esta revisión, con el fin de incorporarlas y tener un documento final. </w:t>
      </w:r>
    </w:p>
    <w:p w14:paraId="7234681B" w14:textId="77777777" w:rsidR="008C53D7" w:rsidRPr="008C53D7" w:rsidRDefault="008C53D7" w:rsidP="0046523F">
      <w:pPr>
        <w:jc w:val="both"/>
        <w:rPr>
          <w:rFonts w:ascii="Arial" w:hAnsi="Arial" w:cs="Arial"/>
          <w:lang w:val="es-CR"/>
        </w:rPr>
      </w:pPr>
    </w:p>
    <w:p w14:paraId="3FBE1F1F" w14:textId="303B68D7" w:rsidR="00930B94" w:rsidRPr="008766A1" w:rsidRDefault="00930B94" w:rsidP="008766A1">
      <w:pPr>
        <w:autoSpaceDE w:val="0"/>
        <w:autoSpaceDN w:val="0"/>
        <w:adjustRightInd w:val="0"/>
        <w:jc w:val="both"/>
        <w:rPr>
          <w:rFonts w:ascii="Arial" w:hAnsi="Arial" w:cs="Arial"/>
          <w:b/>
          <w:lang w:val="es-CR"/>
        </w:rPr>
      </w:pPr>
      <w:r w:rsidRPr="008766A1">
        <w:rPr>
          <w:rFonts w:ascii="Arial" w:hAnsi="Arial" w:cs="Arial"/>
          <w:b/>
          <w:lang w:val="es-CR"/>
        </w:rPr>
        <w:t xml:space="preserve">Sin más asuntos por tratar, se levanta la reunión al ser las </w:t>
      </w:r>
      <w:r w:rsidR="00BF359C">
        <w:rPr>
          <w:rFonts w:ascii="Arial" w:hAnsi="Arial" w:cs="Arial"/>
          <w:b/>
          <w:lang w:val="es-CR"/>
        </w:rPr>
        <w:t>3</w:t>
      </w:r>
      <w:r w:rsidR="00D74E15" w:rsidRPr="008766A1">
        <w:rPr>
          <w:rFonts w:ascii="Arial" w:hAnsi="Arial" w:cs="Arial"/>
          <w:b/>
          <w:lang w:val="es-CR"/>
        </w:rPr>
        <w:t>:</w:t>
      </w:r>
      <w:r w:rsidR="00A311D3">
        <w:rPr>
          <w:rFonts w:ascii="Arial" w:hAnsi="Arial" w:cs="Arial"/>
          <w:b/>
          <w:lang w:val="es-CR"/>
        </w:rPr>
        <w:t>30</w:t>
      </w:r>
      <w:r w:rsidR="00FE4779">
        <w:rPr>
          <w:rFonts w:ascii="Arial" w:hAnsi="Arial" w:cs="Arial"/>
          <w:b/>
          <w:lang w:val="es-CR"/>
        </w:rPr>
        <w:t xml:space="preserve"> </w:t>
      </w:r>
      <w:r w:rsidR="00D74E15" w:rsidRPr="008766A1">
        <w:rPr>
          <w:rFonts w:ascii="Arial" w:hAnsi="Arial" w:cs="Arial"/>
          <w:b/>
          <w:lang w:val="es-CR"/>
        </w:rPr>
        <w:t>pm</w:t>
      </w:r>
      <w:r w:rsidRPr="008766A1">
        <w:rPr>
          <w:rFonts w:ascii="Arial" w:hAnsi="Arial" w:cs="Arial"/>
          <w:b/>
          <w:lang w:val="es-CR"/>
        </w:rPr>
        <w:t xml:space="preserve">. </w:t>
      </w:r>
    </w:p>
    <w:p w14:paraId="7BBCBEA7" w14:textId="77777777" w:rsidR="009357F6" w:rsidRPr="00930B94" w:rsidRDefault="009357F6" w:rsidP="00930B94">
      <w:pPr>
        <w:tabs>
          <w:tab w:val="num" w:pos="4897"/>
        </w:tabs>
        <w:autoSpaceDE w:val="0"/>
        <w:autoSpaceDN w:val="0"/>
        <w:adjustRightInd w:val="0"/>
        <w:ind w:left="360"/>
        <w:jc w:val="both"/>
        <w:rPr>
          <w:rFonts w:ascii="Arial" w:hAnsi="Arial" w:cs="Arial"/>
          <w:b/>
          <w:lang w:val="es-CR"/>
        </w:rPr>
      </w:pPr>
    </w:p>
    <w:p w14:paraId="12EAF712" w14:textId="77777777" w:rsidR="00704721" w:rsidRDefault="005F6768" w:rsidP="00C52952">
      <w:pPr>
        <w:pStyle w:val="Prrafodelista"/>
        <w:ind w:left="0"/>
        <w:jc w:val="both"/>
        <w:rPr>
          <w:rFonts w:ascii="Arial" w:hAnsi="Arial" w:cs="Arial"/>
          <w:sz w:val="20"/>
          <w:szCs w:val="20"/>
          <w:lang w:val="es-CR"/>
        </w:rPr>
      </w:pPr>
      <w:r>
        <w:rPr>
          <w:rFonts w:ascii="Arial" w:hAnsi="Arial" w:cs="Arial"/>
          <w:sz w:val="20"/>
          <w:szCs w:val="20"/>
          <w:lang w:val="es-CR"/>
        </w:rPr>
        <w:t>a</w:t>
      </w:r>
      <w:r w:rsidR="009D2B4D">
        <w:rPr>
          <w:rFonts w:ascii="Arial" w:hAnsi="Arial" w:cs="Arial"/>
          <w:sz w:val="20"/>
          <w:szCs w:val="20"/>
          <w:lang w:val="es-CR"/>
        </w:rPr>
        <w:t>rs</w:t>
      </w:r>
      <w:r w:rsidR="00FA440C" w:rsidRPr="00F45007">
        <w:rPr>
          <w:rFonts w:ascii="Arial" w:hAnsi="Arial" w:cs="Arial"/>
          <w:sz w:val="20"/>
          <w:szCs w:val="20"/>
          <w:lang w:val="es-CR"/>
        </w:rPr>
        <w:t>**</w:t>
      </w:r>
    </w:p>
    <w:p w14:paraId="5438ECC8" w14:textId="103AE3E5" w:rsidR="008C028F" w:rsidRDefault="008C028F" w:rsidP="00C52952">
      <w:pPr>
        <w:pStyle w:val="Prrafodelista"/>
        <w:ind w:left="0"/>
        <w:jc w:val="both"/>
        <w:rPr>
          <w:rFonts w:ascii="Arial" w:hAnsi="Arial" w:cs="Arial"/>
          <w:sz w:val="20"/>
          <w:szCs w:val="20"/>
          <w:lang w:val="es-CR"/>
        </w:rPr>
      </w:pPr>
    </w:p>
    <w:p w14:paraId="26E088F4" w14:textId="0D31F12C" w:rsidR="008C028F" w:rsidRDefault="008C028F" w:rsidP="00C52952">
      <w:pPr>
        <w:pStyle w:val="Prrafodelista"/>
        <w:ind w:left="0"/>
        <w:jc w:val="both"/>
        <w:rPr>
          <w:rFonts w:ascii="Arial" w:hAnsi="Arial" w:cs="Arial"/>
          <w:sz w:val="20"/>
          <w:szCs w:val="20"/>
          <w:lang w:val="es-CR"/>
        </w:rPr>
      </w:pPr>
    </w:p>
    <w:p w14:paraId="4FFDD816" w14:textId="5F29BCF0" w:rsidR="009146C1" w:rsidRDefault="009146C1" w:rsidP="00C52952">
      <w:pPr>
        <w:pStyle w:val="Prrafodelista"/>
        <w:ind w:left="0"/>
        <w:jc w:val="both"/>
        <w:rPr>
          <w:rFonts w:ascii="Arial" w:hAnsi="Arial" w:cs="Arial"/>
          <w:sz w:val="20"/>
          <w:szCs w:val="20"/>
          <w:lang w:val="es-CR"/>
        </w:rPr>
      </w:pPr>
    </w:p>
    <w:p w14:paraId="5F422C29" w14:textId="77777777" w:rsidR="009146C1" w:rsidRDefault="009146C1" w:rsidP="00C52952">
      <w:pPr>
        <w:pStyle w:val="Prrafodelista"/>
        <w:ind w:left="0"/>
        <w:jc w:val="both"/>
        <w:rPr>
          <w:rFonts w:ascii="Arial" w:hAnsi="Arial" w:cs="Arial"/>
          <w:sz w:val="20"/>
          <w:szCs w:val="20"/>
          <w:lang w:val="es-CR"/>
        </w:rPr>
      </w:pPr>
      <w:bookmarkStart w:id="0" w:name="_GoBack"/>
      <w:bookmarkEnd w:id="0"/>
    </w:p>
    <w:p w14:paraId="0EF2B962" w14:textId="77777777" w:rsidR="008C028F" w:rsidRDefault="008C028F" w:rsidP="00C52952">
      <w:pPr>
        <w:pStyle w:val="Prrafodelista"/>
        <w:ind w:left="0"/>
        <w:jc w:val="both"/>
        <w:rPr>
          <w:rFonts w:ascii="Arial" w:hAnsi="Arial" w:cs="Arial"/>
          <w:sz w:val="20"/>
          <w:szCs w:val="20"/>
          <w:lang w:val="es-CR"/>
        </w:rPr>
      </w:pPr>
    </w:p>
    <w:p w14:paraId="10BE95AF" w14:textId="77777777"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14:paraId="7A810D13" w14:textId="77777777"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Coordinador                                                              Secretaria</w:t>
      </w:r>
    </w:p>
    <w:p w14:paraId="43DF7C13" w14:textId="77777777" w:rsidR="008C028F" w:rsidRDefault="008C028F" w:rsidP="00C52952">
      <w:pPr>
        <w:pStyle w:val="Prrafodelista"/>
        <w:ind w:left="0"/>
        <w:jc w:val="both"/>
        <w:rPr>
          <w:rFonts w:ascii="Arial" w:hAnsi="Arial" w:cs="Arial"/>
          <w:sz w:val="20"/>
          <w:szCs w:val="20"/>
          <w:lang w:val="es-CR"/>
        </w:rPr>
      </w:pPr>
    </w:p>
    <w:sectPr w:rsidR="008C028F" w:rsidSect="00792CFC">
      <w:footerReference w:type="default" r:id="rId11"/>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1EC6" w14:textId="77777777" w:rsidR="00773D14" w:rsidRDefault="00773D14" w:rsidP="003F580F">
      <w:r>
        <w:separator/>
      </w:r>
    </w:p>
  </w:endnote>
  <w:endnote w:type="continuationSeparator" w:id="0">
    <w:p w14:paraId="53DF3517" w14:textId="77777777" w:rsidR="00773D14" w:rsidRDefault="00773D14"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14:paraId="0BC8FBE8" w14:textId="37A2E4A7" w:rsidR="00A850AC" w:rsidRDefault="00A850AC">
        <w:pPr>
          <w:pStyle w:val="Piedepgina"/>
          <w:jc w:val="center"/>
        </w:pPr>
        <w:r>
          <w:fldChar w:fldCharType="begin"/>
        </w:r>
        <w:r>
          <w:instrText>PAGE   \* MERGEFORMAT</w:instrText>
        </w:r>
        <w:r>
          <w:fldChar w:fldCharType="separate"/>
        </w:r>
        <w:r w:rsidR="009146C1">
          <w:rPr>
            <w:noProof/>
          </w:rPr>
          <w:t>9</w:t>
        </w:r>
        <w:r>
          <w:fldChar w:fldCharType="end"/>
        </w:r>
      </w:p>
    </w:sdtContent>
  </w:sdt>
  <w:p w14:paraId="3874B033" w14:textId="77777777" w:rsidR="00A850AC" w:rsidRDefault="00A850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7E501" w14:textId="77777777" w:rsidR="00773D14" w:rsidRDefault="00773D14" w:rsidP="003F580F">
      <w:r>
        <w:separator/>
      </w:r>
    </w:p>
  </w:footnote>
  <w:footnote w:type="continuationSeparator" w:id="0">
    <w:p w14:paraId="32B815D6" w14:textId="77777777" w:rsidR="00773D14" w:rsidRDefault="00773D14"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2B59B7"/>
    <w:multiLevelType w:val="hybridMultilevel"/>
    <w:tmpl w:val="B70CCF0E"/>
    <w:lvl w:ilvl="0" w:tplc="5C70C1E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64B82"/>
    <w:multiLevelType w:val="hybridMultilevel"/>
    <w:tmpl w:val="884E9DBE"/>
    <w:lvl w:ilvl="0" w:tplc="13A6051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AE6E1C"/>
    <w:multiLevelType w:val="hybridMultilevel"/>
    <w:tmpl w:val="74484F56"/>
    <w:lvl w:ilvl="0" w:tplc="839EB4F4">
      <w:start w:val="1"/>
      <w:numFmt w:val="decimal"/>
      <w:lvlText w:val="%1."/>
      <w:lvlJc w:val="left"/>
      <w:pPr>
        <w:ind w:left="1004" w:hanging="360"/>
      </w:pPr>
      <w:rPr>
        <w:rFonts w:hint="default"/>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5" w15:restartNumberingAfterBreak="0">
    <w:nsid w:val="0D77419B"/>
    <w:multiLevelType w:val="hybridMultilevel"/>
    <w:tmpl w:val="BA8E4CF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6E1136"/>
    <w:multiLevelType w:val="hybridMultilevel"/>
    <w:tmpl w:val="17684BA4"/>
    <w:lvl w:ilvl="0" w:tplc="5DEC8DB8">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2197D0F"/>
    <w:multiLevelType w:val="hybridMultilevel"/>
    <w:tmpl w:val="113CA804"/>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cs="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cs="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cs="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8" w15:restartNumberingAfterBreak="0">
    <w:nsid w:val="125B6104"/>
    <w:multiLevelType w:val="hybridMultilevel"/>
    <w:tmpl w:val="3976B494"/>
    <w:lvl w:ilvl="0" w:tplc="E0082E5E">
      <w:start w:val="31"/>
      <w:numFmt w:val="decimal"/>
      <w:lvlText w:val="%1."/>
      <w:lvlJc w:val="left"/>
      <w:pPr>
        <w:ind w:left="644" w:hanging="360"/>
      </w:pPr>
      <w:rPr>
        <w:rFonts w:ascii="Arial" w:hAnsi="Arial" w:cs="Arial" w:hint="default"/>
        <w:b/>
        <w:i w:val="0"/>
        <w:color w:val="auto"/>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148270B6"/>
    <w:multiLevelType w:val="hybridMultilevel"/>
    <w:tmpl w:val="71F06E88"/>
    <w:lvl w:ilvl="0" w:tplc="3AE0F694">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6672303"/>
    <w:multiLevelType w:val="hybridMultilevel"/>
    <w:tmpl w:val="95F43926"/>
    <w:lvl w:ilvl="0" w:tplc="1A464F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BE1CDC"/>
    <w:multiLevelType w:val="hybridMultilevel"/>
    <w:tmpl w:val="87B4894C"/>
    <w:lvl w:ilvl="0" w:tplc="CA98ABD0">
      <w:start w:val="1"/>
      <w:numFmt w:val="lowerLetter"/>
      <w:lvlText w:val="%1."/>
      <w:lvlJc w:val="left"/>
      <w:pPr>
        <w:ind w:left="787" w:hanging="360"/>
      </w:pPr>
      <w:rPr>
        <w:rFonts w:ascii="Arial" w:hAnsi="Arial" w:cs="Arial" w:hint="default"/>
        <w:b/>
        <w:sz w:val="24"/>
        <w:szCs w:val="24"/>
      </w:rPr>
    </w:lvl>
    <w:lvl w:ilvl="1" w:tplc="A0185A64">
      <w:start w:val="1"/>
      <w:numFmt w:val="lowerLetter"/>
      <w:lvlText w:val="%2)"/>
      <w:lvlJc w:val="left"/>
      <w:pPr>
        <w:ind w:left="659" w:hanging="360"/>
      </w:pPr>
      <w:rPr>
        <w:rFonts w:hint="default"/>
      </w:r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2" w15:restartNumberingAfterBreak="0">
    <w:nsid w:val="16E45454"/>
    <w:multiLevelType w:val="hybridMultilevel"/>
    <w:tmpl w:val="40820C0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ADF244D"/>
    <w:multiLevelType w:val="hybridMultilevel"/>
    <w:tmpl w:val="A218D988"/>
    <w:lvl w:ilvl="0" w:tplc="98628B6C">
      <w:start w:val="20"/>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BBF3462"/>
    <w:multiLevelType w:val="hybridMultilevel"/>
    <w:tmpl w:val="7214C950"/>
    <w:lvl w:ilvl="0" w:tplc="8D5C88BE">
      <w:start w:val="3"/>
      <w:numFmt w:val="lowerLetter"/>
      <w:lvlText w:val="%1."/>
      <w:lvlJc w:val="left"/>
      <w:pPr>
        <w:ind w:left="2062" w:hanging="360"/>
      </w:pPr>
      <w:rPr>
        <w:rFonts w:hint="default"/>
      </w:rPr>
    </w:lvl>
    <w:lvl w:ilvl="1" w:tplc="140A0019" w:tentative="1">
      <w:start w:val="1"/>
      <w:numFmt w:val="lowerLetter"/>
      <w:lvlText w:val="%2."/>
      <w:lvlJc w:val="left"/>
      <w:pPr>
        <w:ind w:left="2782" w:hanging="360"/>
      </w:pPr>
    </w:lvl>
    <w:lvl w:ilvl="2" w:tplc="140A001B" w:tentative="1">
      <w:start w:val="1"/>
      <w:numFmt w:val="lowerRoman"/>
      <w:lvlText w:val="%3."/>
      <w:lvlJc w:val="right"/>
      <w:pPr>
        <w:ind w:left="3502" w:hanging="180"/>
      </w:pPr>
    </w:lvl>
    <w:lvl w:ilvl="3" w:tplc="140A000F" w:tentative="1">
      <w:start w:val="1"/>
      <w:numFmt w:val="decimal"/>
      <w:lvlText w:val="%4."/>
      <w:lvlJc w:val="left"/>
      <w:pPr>
        <w:ind w:left="4222" w:hanging="360"/>
      </w:pPr>
    </w:lvl>
    <w:lvl w:ilvl="4" w:tplc="140A0019" w:tentative="1">
      <w:start w:val="1"/>
      <w:numFmt w:val="lowerLetter"/>
      <w:lvlText w:val="%5."/>
      <w:lvlJc w:val="left"/>
      <w:pPr>
        <w:ind w:left="4942" w:hanging="360"/>
      </w:pPr>
    </w:lvl>
    <w:lvl w:ilvl="5" w:tplc="140A001B" w:tentative="1">
      <w:start w:val="1"/>
      <w:numFmt w:val="lowerRoman"/>
      <w:lvlText w:val="%6."/>
      <w:lvlJc w:val="right"/>
      <w:pPr>
        <w:ind w:left="5662" w:hanging="180"/>
      </w:pPr>
    </w:lvl>
    <w:lvl w:ilvl="6" w:tplc="140A000F" w:tentative="1">
      <w:start w:val="1"/>
      <w:numFmt w:val="decimal"/>
      <w:lvlText w:val="%7."/>
      <w:lvlJc w:val="left"/>
      <w:pPr>
        <w:ind w:left="6382" w:hanging="360"/>
      </w:pPr>
    </w:lvl>
    <w:lvl w:ilvl="7" w:tplc="140A0019" w:tentative="1">
      <w:start w:val="1"/>
      <w:numFmt w:val="lowerLetter"/>
      <w:lvlText w:val="%8."/>
      <w:lvlJc w:val="left"/>
      <w:pPr>
        <w:ind w:left="7102" w:hanging="360"/>
      </w:pPr>
    </w:lvl>
    <w:lvl w:ilvl="8" w:tplc="140A001B" w:tentative="1">
      <w:start w:val="1"/>
      <w:numFmt w:val="lowerRoman"/>
      <w:lvlText w:val="%9."/>
      <w:lvlJc w:val="right"/>
      <w:pPr>
        <w:ind w:left="7822" w:hanging="180"/>
      </w:pPr>
    </w:lvl>
  </w:abstractNum>
  <w:abstractNum w:abstractNumId="15" w15:restartNumberingAfterBreak="0">
    <w:nsid w:val="21394579"/>
    <w:multiLevelType w:val="hybridMultilevel"/>
    <w:tmpl w:val="3ED60030"/>
    <w:lvl w:ilvl="0" w:tplc="AECAF07A">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6" w15:restartNumberingAfterBreak="0">
    <w:nsid w:val="218E700D"/>
    <w:multiLevelType w:val="hybridMultilevel"/>
    <w:tmpl w:val="E27A1828"/>
    <w:lvl w:ilvl="0" w:tplc="5A083F3C">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3355606"/>
    <w:multiLevelType w:val="hybridMultilevel"/>
    <w:tmpl w:val="034A8AE0"/>
    <w:lvl w:ilvl="0" w:tplc="2656F9AE">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A571950"/>
    <w:multiLevelType w:val="hybridMultilevel"/>
    <w:tmpl w:val="291C6378"/>
    <w:lvl w:ilvl="0" w:tplc="0C0A0019">
      <w:start w:val="1"/>
      <w:numFmt w:val="lowerLetter"/>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B5814EE"/>
    <w:multiLevelType w:val="hybridMultilevel"/>
    <w:tmpl w:val="317CDBFE"/>
    <w:lvl w:ilvl="0" w:tplc="589CEE12">
      <w:start w:val="1"/>
      <w:numFmt w:val="decimal"/>
      <w:lvlText w:val="%1."/>
      <w:lvlJc w:val="left"/>
      <w:pPr>
        <w:ind w:left="720" w:hanging="360"/>
      </w:pPr>
      <w:rPr>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21D365E"/>
    <w:multiLevelType w:val="hybridMultilevel"/>
    <w:tmpl w:val="EE525CB6"/>
    <w:lvl w:ilvl="0" w:tplc="37448F7C">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3016FEA"/>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33F86220"/>
    <w:multiLevelType w:val="hybridMultilevel"/>
    <w:tmpl w:val="70E0D1E0"/>
    <w:lvl w:ilvl="0" w:tplc="FFB2E622">
      <w:start w:val="17"/>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C6239B9"/>
    <w:multiLevelType w:val="hybridMultilevel"/>
    <w:tmpl w:val="C534D66C"/>
    <w:lvl w:ilvl="0" w:tplc="5D20FA90">
      <w:start w:val="1"/>
      <w:numFmt w:val="decimal"/>
      <w:lvlText w:val="%1."/>
      <w:lvlJc w:val="left"/>
      <w:pPr>
        <w:ind w:left="1353"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0B350FC"/>
    <w:multiLevelType w:val="hybridMultilevel"/>
    <w:tmpl w:val="D11E17B2"/>
    <w:lvl w:ilvl="0" w:tplc="5A4A4052">
      <w:start w:val="1"/>
      <w:numFmt w:val="lowerLetter"/>
      <w:lvlText w:val="%1."/>
      <w:lvlJc w:val="left"/>
      <w:pPr>
        <w:tabs>
          <w:tab w:val="num" w:pos="1068"/>
        </w:tabs>
        <w:ind w:left="1068" w:hanging="360"/>
      </w:pPr>
      <w:rPr>
        <w:rFonts w:hint="default"/>
        <w:b w:val="0"/>
        <w:color w:val="auto"/>
        <w:effect w:val="none"/>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F22D65"/>
    <w:multiLevelType w:val="hybridMultilevel"/>
    <w:tmpl w:val="517EC594"/>
    <w:lvl w:ilvl="0" w:tplc="F35A8ED2">
      <w:start w:val="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B4C7731"/>
    <w:multiLevelType w:val="hybridMultilevel"/>
    <w:tmpl w:val="E7762708"/>
    <w:lvl w:ilvl="0" w:tplc="E18A305C">
      <w:start w:val="13"/>
      <w:numFmt w:val="decimal"/>
      <w:lvlText w:val="%1."/>
      <w:lvlJc w:val="left"/>
      <w:pPr>
        <w:ind w:left="720" w:hanging="360"/>
      </w:pPr>
      <w:rPr>
        <w:rFonts w:eastAsia="Cambria" w:hint="default"/>
        <w:b/>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BEF5565"/>
    <w:multiLevelType w:val="hybridMultilevel"/>
    <w:tmpl w:val="FB5A5FF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1796136"/>
    <w:multiLevelType w:val="hybridMultilevel"/>
    <w:tmpl w:val="172AE4F6"/>
    <w:lvl w:ilvl="0" w:tplc="77C4FA2E">
      <w:start w:val="1"/>
      <w:numFmt w:val="decimal"/>
      <w:lvlText w:val="%1."/>
      <w:lvlJc w:val="left"/>
      <w:pPr>
        <w:ind w:left="720" w:hanging="360"/>
      </w:pPr>
      <w:rPr>
        <w:rFonts w:eastAsia="Cambria" w:hint="default"/>
        <w:b/>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76A47C2"/>
    <w:multiLevelType w:val="hybridMultilevel"/>
    <w:tmpl w:val="039CCB3C"/>
    <w:lvl w:ilvl="0" w:tplc="162E3384">
      <w:start w:val="1"/>
      <w:numFmt w:val="decimal"/>
      <w:lvlText w:val="%1."/>
      <w:lvlJc w:val="left"/>
      <w:pPr>
        <w:ind w:left="360" w:hanging="360"/>
      </w:pPr>
      <w:rPr>
        <w:rFonts w:ascii="Arial" w:hAnsi="Arial" w:cs="Arial" w:hint="default"/>
        <w:b/>
        <w:i w:val="0"/>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3" w15:restartNumberingAfterBreak="0">
    <w:nsid w:val="5D2A4FB1"/>
    <w:multiLevelType w:val="hybridMultilevel"/>
    <w:tmpl w:val="B56C8292"/>
    <w:lvl w:ilvl="0" w:tplc="BCBE7286">
      <w:start w:val="1"/>
      <w:numFmt w:val="decimal"/>
      <w:lvlText w:val="%1."/>
      <w:lvlJc w:val="left"/>
      <w:pPr>
        <w:ind w:left="360" w:hanging="360"/>
      </w:pPr>
      <w:rPr>
        <w:rFonts w:hint="default"/>
        <w:b/>
      </w:rPr>
    </w:lvl>
    <w:lvl w:ilvl="1" w:tplc="140A0019" w:tentative="1">
      <w:start w:val="1"/>
      <w:numFmt w:val="lowerLetter"/>
      <w:lvlText w:val="%2."/>
      <w:lvlJc w:val="left"/>
      <w:pPr>
        <w:ind w:left="589" w:hanging="360"/>
      </w:pPr>
    </w:lvl>
    <w:lvl w:ilvl="2" w:tplc="140A001B" w:tentative="1">
      <w:start w:val="1"/>
      <w:numFmt w:val="lowerRoman"/>
      <w:lvlText w:val="%3."/>
      <w:lvlJc w:val="right"/>
      <w:pPr>
        <w:ind w:left="1309" w:hanging="180"/>
      </w:pPr>
    </w:lvl>
    <w:lvl w:ilvl="3" w:tplc="140A000F" w:tentative="1">
      <w:start w:val="1"/>
      <w:numFmt w:val="decimal"/>
      <w:lvlText w:val="%4."/>
      <w:lvlJc w:val="left"/>
      <w:pPr>
        <w:ind w:left="2029" w:hanging="360"/>
      </w:pPr>
    </w:lvl>
    <w:lvl w:ilvl="4" w:tplc="140A0019" w:tentative="1">
      <w:start w:val="1"/>
      <w:numFmt w:val="lowerLetter"/>
      <w:lvlText w:val="%5."/>
      <w:lvlJc w:val="left"/>
      <w:pPr>
        <w:ind w:left="2749" w:hanging="360"/>
      </w:pPr>
    </w:lvl>
    <w:lvl w:ilvl="5" w:tplc="140A001B" w:tentative="1">
      <w:start w:val="1"/>
      <w:numFmt w:val="lowerRoman"/>
      <w:lvlText w:val="%6."/>
      <w:lvlJc w:val="right"/>
      <w:pPr>
        <w:ind w:left="3469" w:hanging="180"/>
      </w:pPr>
    </w:lvl>
    <w:lvl w:ilvl="6" w:tplc="140A000F" w:tentative="1">
      <w:start w:val="1"/>
      <w:numFmt w:val="decimal"/>
      <w:lvlText w:val="%7."/>
      <w:lvlJc w:val="left"/>
      <w:pPr>
        <w:ind w:left="4189" w:hanging="360"/>
      </w:pPr>
    </w:lvl>
    <w:lvl w:ilvl="7" w:tplc="140A0019" w:tentative="1">
      <w:start w:val="1"/>
      <w:numFmt w:val="lowerLetter"/>
      <w:lvlText w:val="%8."/>
      <w:lvlJc w:val="left"/>
      <w:pPr>
        <w:ind w:left="4909" w:hanging="360"/>
      </w:pPr>
    </w:lvl>
    <w:lvl w:ilvl="8" w:tplc="140A001B" w:tentative="1">
      <w:start w:val="1"/>
      <w:numFmt w:val="lowerRoman"/>
      <w:lvlText w:val="%9."/>
      <w:lvlJc w:val="right"/>
      <w:pPr>
        <w:ind w:left="5629" w:hanging="180"/>
      </w:pPr>
    </w:lvl>
  </w:abstractNum>
  <w:abstractNum w:abstractNumId="34" w15:restartNumberingAfterBreak="0">
    <w:nsid w:val="63DF2FB9"/>
    <w:multiLevelType w:val="hybridMultilevel"/>
    <w:tmpl w:val="92D4341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F962A55"/>
    <w:multiLevelType w:val="hybridMultilevel"/>
    <w:tmpl w:val="29B6A6EE"/>
    <w:lvl w:ilvl="0" w:tplc="8E98F4B4">
      <w:start w:val="1"/>
      <w:numFmt w:val="lowerLetter"/>
      <w:lvlText w:val="%1."/>
      <w:lvlJc w:val="left"/>
      <w:pPr>
        <w:ind w:left="720" w:hanging="360"/>
      </w:pPr>
      <w:rPr>
        <w:rFonts w:ascii="Arial-BoldMT" w:hAnsi="Arial-BoldMT" w:cs="Arial-BoldMT"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F9A3F25"/>
    <w:multiLevelType w:val="hybridMultilevel"/>
    <w:tmpl w:val="4992BB2A"/>
    <w:lvl w:ilvl="0" w:tplc="B1BAB2D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0194684"/>
    <w:multiLevelType w:val="hybridMultilevel"/>
    <w:tmpl w:val="D8909E00"/>
    <w:lvl w:ilvl="0" w:tplc="C4465A96">
      <w:start w:val="2"/>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8" w15:restartNumberingAfterBreak="0">
    <w:nsid w:val="7713603E"/>
    <w:multiLevelType w:val="hybridMultilevel"/>
    <w:tmpl w:val="8ACC186C"/>
    <w:lvl w:ilvl="0" w:tplc="467699F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BEE382C"/>
    <w:multiLevelType w:val="hybridMultilevel"/>
    <w:tmpl w:val="E87681B8"/>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D93A37DC">
      <w:start w:val="1"/>
      <w:numFmt w:val="decimal"/>
      <w:lvlText w:val="%4."/>
      <w:lvlJc w:val="left"/>
      <w:pPr>
        <w:ind w:left="1887" w:hanging="360"/>
      </w:pPr>
      <w:rPr>
        <w:b/>
      </w:r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40" w15:restartNumberingAfterBreak="0">
    <w:nsid w:val="7E972F00"/>
    <w:multiLevelType w:val="hybridMultilevel"/>
    <w:tmpl w:val="4F721C74"/>
    <w:lvl w:ilvl="0" w:tplc="FC6C57BE">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7"/>
  </w:num>
  <w:num w:numId="2">
    <w:abstractNumId w:val="24"/>
    <w:lvlOverride w:ilvl="0">
      <w:startOverride w:val="1"/>
    </w:lvlOverride>
  </w:num>
  <w:num w:numId="3">
    <w:abstractNumId w:val="23"/>
  </w:num>
  <w:num w:numId="4">
    <w:abstractNumId w:val="39"/>
  </w:num>
  <w:num w:numId="5">
    <w:abstractNumId w:val="37"/>
  </w:num>
  <w:num w:numId="6">
    <w:abstractNumId w:val="0"/>
  </w:num>
  <w:num w:numId="7">
    <w:abstractNumId w:val="10"/>
  </w:num>
  <w:num w:numId="8">
    <w:abstractNumId w:val="4"/>
  </w:num>
  <w:num w:numId="9">
    <w:abstractNumId w:val="26"/>
  </w:num>
  <w:num w:numId="10">
    <w:abstractNumId w:val="7"/>
  </w:num>
  <w:num w:numId="11">
    <w:abstractNumId w:val="11"/>
  </w:num>
  <w:num w:numId="12">
    <w:abstractNumId w:val="34"/>
  </w:num>
  <w:num w:numId="13">
    <w:abstractNumId w:val="35"/>
  </w:num>
  <w:num w:numId="14">
    <w:abstractNumId w:val="17"/>
  </w:num>
  <w:num w:numId="15">
    <w:abstractNumId w:val="5"/>
  </w:num>
  <w:num w:numId="16">
    <w:abstractNumId w:val="1"/>
  </w:num>
  <w:num w:numId="17">
    <w:abstractNumId w:val="18"/>
  </w:num>
  <w:num w:numId="18">
    <w:abstractNumId w:val="12"/>
  </w:num>
  <w:num w:numId="19">
    <w:abstractNumId w:val="21"/>
  </w:num>
  <w:num w:numId="20">
    <w:abstractNumId w:val="3"/>
  </w:num>
  <w:num w:numId="21">
    <w:abstractNumId w:val="20"/>
  </w:num>
  <w:num w:numId="22">
    <w:abstractNumId w:val="14"/>
  </w:num>
  <w:num w:numId="23">
    <w:abstractNumId w:val="9"/>
  </w:num>
  <w:num w:numId="2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5"/>
  </w:num>
  <w:num w:numId="28">
    <w:abstractNumId w:val="15"/>
  </w:num>
  <w:num w:numId="29">
    <w:abstractNumId w:val="33"/>
  </w:num>
  <w:num w:numId="30">
    <w:abstractNumId w:val="16"/>
  </w:num>
  <w:num w:numId="31">
    <w:abstractNumId w:val="13"/>
  </w:num>
  <w:num w:numId="32">
    <w:abstractNumId w:val="31"/>
  </w:num>
  <w:num w:numId="33">
    <w:abstractNumId w:val="29"/>
  </w:num>
  <w:num w:numId="34">
    <w:abstractNumId w:val="36"/>
  </w:num>
  <w:num w:numId="35">
    <w:abstractNumId w:val="22"/>
  </w:num>
  <w:num w:numId="36">
    <w:abstractNumId w:val="28"/>
  </w:num>
  <w:num w:numId="37">
    <w:abstractNumId w:val="19"/>
  </w:num>
  <w:num w:numId="38">
    <w:abstractNumId w:val="38"/>
  </w:num>
  <w:num w:numId="39">
    <w:abstractNumId w:val="4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80944"/>
    <w:rsid w:val="0008102E"/>
    <w:rsid w:val="0008115C"/>
    <w:rsid w:val="000814C2"/>
    <w:rsid w:val="000828F2"/>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298"/>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4EE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4BBA"/>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17E"/>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459C"/>
    <w:rsid w:val="002B5059"/>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D7674"/>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125C"/>
    <w:rsid w:val="003431E0"/>
    <w:rsid w:val="00343EE6"/>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C64"/>
    <w:rsid w:val="003E5F9E"/>
    <w:rsid w:val="003E62FE"/>
    <w:rsid w:val="003E6715"/>
    <w:rsid w:val="003E679C"/>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388"/>
    <w:rsid w:val="00412E00"/>
    <w:rsid w:val="00413411"/>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299"/>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5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F75"/>
    <w:rsid w:val="0069235D"/>
    <w:rsid w:val="00694185"/>
    <w:rsid w:val="00696039"/>
    <w:rsid w:val="0069619A"/>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81450"/>
    <w:rsid w:val="00781510"/>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74DA"/>
    <w:rsid w:val="007C7C22"/>
    <w:rsid w:val="007C7C7C"/>
    <w:rsid w:val="007D01A8"/>
    <w:rsid w:val="007D16BE"/>
    <w:rsid w:val="007D344F"/>
    <w:rsid w:val="007D3A88"/>
    <w:rsid w:val="007D3C49"/>
    <w:rsid w:val="007D5BF1"/>
    <w:rsid w:val="007D692F"/>
    <w:rsid w:val="007D73BA"/>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1D9"/>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3D7"/>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2C2"/>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6C1"/>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6B5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1E31"/>
    <w:rsid w:val="009B2A59"/>
    <w:rsid w:val="009B3BC8"/>
    <w:rsid w:val="009B3D38"/>
    <w:rsid w:val="009B4D5A"/>
    <w:rsid w:val="009B4F1B"/>
    <w:rsid w:val="009B5895"/>
    <w:rsid w:val="009B5E08"/>
    <w:rsid w:val="009B6D12"/>
    <w:rsid w:val="009C1B71"/>
    <w:rsid w:val="009C214A"/>
    <w:rsid w:val="009C2B3E"/>
    <w:rsid w:val="009C3B76"/>
    <w:rsid w:val="009C4228"/>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1D3"/>
    <w:rsid w:val="00A3120D"/>
    <w:rsid w:val="00A31264"/>
    <w:rsid w:val="00A324A9"/>
    <w:rsid w:val="00A3251D"/>
    <w:rsid w:val="00A3349B"/>
    <w:rsid w:val="00A3352E"/>
    <w:rsid w:val="00A3363B"/>
    <w:rsid w:val="00A337C0"/>
    <w:rsid w:val="00A34188"/>
    <w:rsid w:val="00A34B69"/>
    <w:rsid w:val="00A36562"/>
    <w:rsid w:val="00A3744F"/>
    <w:rsid w:val="00A3773C"/>
    <w:rsid w:val="00A37FA0"/>
    <w:rsid w:val="00A408CE"/>
    <w:rsid w:val="00A40B69"/>
    <w:rsid w:val="00A41050"/>
    <w:rsid w:val="00A41401"/>
    <w:rsid w:val="00A41B3F"/>
    <w:rsid w:val="00A427A1"/>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783E"/>
    <w:rsid w:val="00A578A6"/>
    <w:rsid w:val="00A606B8"/>
    <w:rsid w:val="00A6072B"/>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F50"/>
    <w:rsid w:val="00B0250E"/>
    <w:rsid w:val="00B05596"/>
    <w:rsid w:val="00B0653B"/>
    <w:rsid w:val="00B06AB7"/>
    <w:rsid w:val="00B072CF"/>
    <w:rsid w:val="00B0769B"/>
    <w:rsid w:val="00B07BAA"/>
    <w:rsid w:val="00B07BFA"/>
    <w:rsid w:val="00B07D27"/>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59C"/>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80062"/>
    <w:rsid w:val="00C806DC"/>
    <w:rsid w:val="00C809D5"/>
    <w:rsid w:val="00C80C5B"/>
    <w:rsid w:val="00C81FA4"/>
    <w:rsid w:val="00C82A94"/>
    <w:rsid w:val="00C8386A"/>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A6C1B"/>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97C"/>
    <w:rsid w:val="00CD5953"/>
    <w:rsid w:val="00CD662B"/>
    <w:rsid w:val="00CD6981"/>
    <w:rsid w:val="00CD6D3D"/>
    <w:rsid w:val="00CE028C"/>
    <w:rsid w:val="00CE2158"/>
    <w:rsid w:val="00CE387F"/>
    <w:rsid w:val="00CE4AEB"/>
    <w:rsid w:val="00CE5D97"/>
    <w:rsid w:val="00CE6000"/>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F40"/>
    <w:rsid w:val="00D0782A"/>
    <w:rsid w:val="00D10C21"/>
    <w:rsid w:val="00D11B39"/>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368"/>
    <w:rsid w:val="00D234C7"/>
    <w:rsid w:val="00D236FE"/>
    <w:rsid w:val="00D237A8"/>
    <w:rsid w:val="00D24102"/>
    <w:rsid w:val="00D2465F"/>
    <w:rsid w:val="00D24745"/>
    <w:rsid w:val="00D24A0C"/>
    <w:rsid w:val="00D24AB4"/>
    <w:rsid w:val="00D24E3E"/>
    <w:rsid w:val="00D24EC5"/>
    <w:rsid w:val="00D254A0"/>
    <w:rsid w:val="00D254B8"/>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18C0"/>
    <w:rsid w:val="00DC2420"/>
    <w:rsid w:val="00DC339E"/>
    <w:rsid w:val="00DC3B7C"/>
    <w:rsid w:val="00DC4363"/>
    <w:rsid w:val="00DC4849"/>
    <w:rsid w:val="00DC48D9"/>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473"/>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32AC"/>
    <w:rsid w:val="00F0380F"/>
    <w:rsid w:val="00F039FC"/>
    <w:rsid w:val="00F0592F"/>
    <w:rsid w:val="00F05DDD"/>
    <w:rsid w:val="00F06094"/>
    <w:rsid w:val="00F07527"/>
    <w:rsid w:val="00F07538"/>
    <w:rsid w:val="00F108D0"/>
    <w:rsid w:val="00F1191E"/>
    <w:rsid w:val="00F1207D"/>
    <w:rsid w:val="00F12A88"/>
    <w:rsid w:val="00F1368D"/>
    <w:rsid w:val="00F13994"/>
    <w:rsid w:val="00F1438C"/>
    <w:rsid w:val="00F1639D"/>
    <w:rsid w:val="00F1664C"/>
    <w:rsid w:val="00F16BD3"/>
    <w:rsid w:val="00F17432"/>
    <w:rsid w:val="00F17794"/>
    <w:rsid w:val="00F20DB3"/>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563"/>
    <w:rsid w:val="00F407C4"/>
    <w:rsid w:val="00F40AE8"/>
    <w:rsid w:val="00F425C1"/>
    <w:rsid w:val="00F4353B"/>
    <w:rsid w:val="00F45007"/>
    <w:rsid w:val="00F45C9E"/>
    <w:rsid w:val="00F463CE"/>
    <w:rsid w:val="00F464A8"/>
    <w:rsid w:val="00F505C5"/>
    <w:rsid w:val="00F507C5"/>
    <w:rsid w:val="00F53280"/>
    <w:rsid w:val="00F54592"/>
    <w:rsid w:val="00F54E7C"/>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66DB"/>
    <w:rsid w:val="00FC6DD5"/>
    <w:rsid w:val="00FC7745"/>
    <w:rsid w:val="00FD0689"/>
    <w:rsid w:val="00FD1141"/>
    <w:rsid w:val="00FD118F"/>
    <w:rsid w:val="00FD1918"/>
    <w:rsid w:val="00FD2965"/>
    <w:rsid w:val="00FD2A37"/>
    <w:rsid w:val="00FD2F4F"/>
    <w:rsid w:val="00FD50A1"/>
    <w:rsid w:val="00FD5312"/>
    <w:rsid w:val="00FD53C2"/>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3C1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64FACFF"/>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iPriority w:val="99"/>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33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C53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file:///\\itcr.ac.cr\datos\sci\Documentos_SCI_2\CORRESPONDENCIA%20DIGITAL%20%20PARA%20SESIONES\SESIONES%202018\CORRESPONDENCIA%203062\AUD&#205;\AUDI-030-2018%20Resultados%20IGI2017%20al%20C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5213C0-2CBA-4B06-825F-31373FD8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4479</Words>
  <Characters>24335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17</cp:revision>
  <cp:lastPrinted>2015-08-20T22:23:00Z</cp:lastPrinted>
  <dcterms:created xsi:type="dcterms:W3CDTF">2018-03-22T22:36:00Z</dcterms:created>
  <dcterms:modified xsi:type="dcterms:W3CDTF">2018-06-04T16:40:00Z</dcterms:modified>
</cp:coreProperties>
</file>