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2B38AED" w14:textId="77777777" w:rsidR="00985983" w:rsidRPr="00985983" w:rsidRDefault="00985983" w:rsidP="00985983">
      <w:pPr>
        <w:rPr>
          <w:rFonts w:ascii="Times New Roman" w:eastAsia="Times New Roman" w:hAnsi="Times New Roman" w:cs="Times New Roman"/>
          <w:lang w:eastAsia="es-ES_tradnl"/>
        </w:rPr>
      </w:pPr>
      <w:r w:rsidRPr="00985983">
        <w:rPr>
          <w:rFonts w:ascii="Times" w:eastAsia="Times New Roman" w:hAnsi="Times" w:cs="Times New Roman"/>
          <w:b/>
          <w:bCs/>
          <w:color w:val="000000"/>
          <w:sz w:val="27"/>
          <w:szCs w:val="27"/>
          <w:lang w:eastAsia="es-ES_tradnl"/>
        </w:rPr>
        <w:t>De:</w:t>
      </w:r>
      <w:r w:rsidRPr="00985983">
        <w:rPr>
          <w:rFonts w:ascii="Times" w:eastAsia="Times New Roman" w:hAnsi="Times" w:cs="Times New Roman"/>
          <w:color w:val="000000"/>
          <w:sz w:val="27"/>
          <w:szCs w:val="27"/>
          <w:lang w:eastAsia="es-ES_tradnl"/>
        </w:rPr>
        <w:t xml:space="preserve"> Rafael </w:t>
      </w:r>
      <w:proofErr w:type="spellStart"/>
      <w:r w:rsidRPr="00985983">
        <w:rPr>
          <w:rFonts w:ascii="Times" w:eastAsia="Times New Roman" w:hAnsi="Times" w:cs="Times New Roman"/>
          <w:color w:val="000000"/>
          <w:sz w:val="27"/>
          <w:szCs w:val="27"/>
          <w:lang w:eastAsia="es-ES_tradnl"/>
        </w:rPr>
        <w:t>Gutierrez</w:t>
      </w:r>
      <w:proofErr w:type="spellEnd"/>
      <w:r w:rsidRPr="00985983">
        <w:rPr>
          <w:rFonts w:ascii="Times" w:eastAsia="Times New Roman" w:hAnsi="Times" w:cs="Times New Roman"/>
          <w:color w:val="000000"/>
          <w:sz w:val="27"/>
          <w:szCs w:val="27"/>
          <w:lang w:eastAsia="es-ES_tradnl"/>
        </w:rPr>
        <w:t xml:space="preserve"> Brenes</w:t>
      </w:r>
      <w:r w:rsidRPr="00985983">
        <w:rPr>
          <w:rFonts w:ascii="Times" w:eastAsia="Times New Roman" w:hAnsi="Times" w:cs="Times New Roman"/>
          <w:color w:val="000000"/>
          <w:sz w:val="27"/>
          <w:szCs w:val="27"/>
          <w:lang w:eastAsia="es-ES_tradnl"/>
        </w:rPr>
        <w:br/>
      </w:r>
      <w:r w:rsidRPr="00985983">
        <w:rPr>
          <w:rFonts w:ascii="Times" w:eastAsia="Times New Roman" w:hAnsi="Times" w:cs="Times New Roman"/>
          <w:b/>
          <w:bCs/>
          <w:color w:val="000000"/>
          <w:sz w:val="27"/>
          <w:szCs w:val="27"/>
          <w:lang w:eastAsia="es-ES_tradnl"/>
        </w:rPr>
        <w:t>Enviado el:</w:t>
      </w:r>
      <w:r w:rsidRPr="00985983">
        <w:rPr>
          <w:rFonts w:ascii="Times" w:eastAsia="Times New Roman" w:hAnsi="Times" w:cs="Times New Roman"/>
          <w:color w:val="000000"/>
          <w:sz w:val="27"/>
          <w:szCs w:val="27"/>
          <w:lang w:eastAsia="es-ES_tradnl"/>
        </w:rPr>
        <w:t> Lunes, 14 de Noviembre de 2005 03:28 p.m.</w:t>
      </w:r>
      <w:r w:rsidRPr="00985983">
        <w:rPr>
          <w:rFonts w:ascii="Times" w:eastAsia="Times New Roman" w:hAnsi="Times" w:cs="Times New Roman"/>
          <w:color w:val="000000"/>
          <w:sz w:val="27"/>
          <w:szCs w:val="27"/>
          <w:lang w:eastAsia="es-ES_tradnl"/>
        </w:rPr>
        <w:br/>
      </w:r>
      <w:r w:rsidRPr="00985983">
        <w:rPr>
          <w:rFonts w:ascii="Times" w:eastAsia="Times New Roman" w:hAnsi="Times" w:cs="Times New Roman"/>
          <w:b/>
          <w:bCs/>
          <w:color w:val="000000"/>
          <w:sz w:val="27"/>
          <w:szCs w:val="27"/>
          <w:lang w:eastAsia="es-ES_tradnl"/>
        </w:rPr>
        <w:t>Para:</w:t>
      </w:r>
      <w:r w:rsidRPr="00985983">
        <w:rPr>
          <w:rFonts w:ascii="Times" w:eastAsia="Times New Roman" w:hAnsi="Times" w:cs="Times New Roman"/>
          <w:color w:val="000000"/>
          <w:sz w:val="27"/>
          <w:szCs w:val="27"/>
          <w:lang w:eastAsia="es-ES_tradnl"/>
        </w:rPr>
        <w:t> </w:t>
      </w:r>
      <w:proofErr w:type="spellStart"/>
      <w:r w:rsidRPr="00985983">
        <w:rPr>
          <w:rFonts w:ascii="Times" w:eastAsia="Times New Roman" w:hAnsi="Times" w:cs="Times New Roman"/>
          <w:color w:val="000000"/>
          <w:sz w:val="27"/>
          <w:szCs w:val="27"/>
          <w:lang w:eastAsia="es-ES_tradnl"/>
        </w:rPr>
        <w:t>Bertalia</w:t>
      </w:r>
      <w:proofErr w:type="spellEnd"/>
      <w:r w:rsidRPr="00985983">
        <w:rPr>
          <w:rFonts w:ascii="Times" w:eastAsia="Times New Roman" w:hAnsi="Times" w:cs="Times New Roman"/>
          <w:color w:val="000000"/>
          <w:sz w:val="27"/>
          <w:szCs w:val="27"/>
          <w:lang w:eastAsia="es-ES_tradnl"/>
        </w:rPr>
        <w:t xml:space="preserve"> </w:t>
      </w:r>
      <w:proofErr w:type="spellStart"/>
      <w:r w:rsidRPr="00985983">
        <w:rPr>
          <w:rFonts w:ascii="Times" w:eastAsia="Times New Roman" w:hAnsi="Times" w:cs="Times New Roman"/>
          <w:color w:val="000000"/>
          <w:sz w:val="27"/>
          <w:szCs w:val="27"/>
          <w:lang w:eastAsia="es-ES_tradnl"/>
        </w:rPr>
        <w:t>Sanchez</w:t>
      </w:r>
      <w:proofErr w:type="spellEnd"/>
      <w:r w:rsidRPr="00985983">
        <w:rPr>
          <w:rFonts w:ascii="Times" w:eastAsia="Times New Roman" w:hAnsi="Times" w:cs="Times New Roman"/>
          <w:color w:val="000000"/>
          <w:sz w:val="27"/>
          <w:szCs w:val="27"/>
          <w:lang w:eastAsia="es-ES_tradnl"/>
        </w:rPr>
        <w:t xml:space="preserve"> Salas</w:t>
      </w:r>
      <w:r w:rsidRPr="00985983">
        <w:rPr>
          <w:rFonts w:ascii="Times" w:eastAsia="Times New Roman" w:hAnsi="Times" w:cs="Times New Roman"/>
          <w:color w:val="000000"/>
          <w:sz w:val="27"/>
          <w:szCs w:val="27"/>
          <w:lang w:eastAsia="es-ES_tradnl"/>
        </w:rPr>
        <w:br/>
      </w:r>
      <w:r w:rsidRPr="00985983">
        <w:rPr>
          <w:rFonts w:ascii="Times" w:eastAsia="Times New Roman" w:hAnsi="Times" w:cs="Times New Roman"/>
          <w:b/>
          <w:bCs/>
          <w:color w:val="000000"/>
          <w:sz w:val="27"/>
          <w:szCs w:val="27"/>
          <w:lang w:eastAsia="es-ES_tradnl"/>
        </w:rPr>
        <w:t>CC:</w:t>
      </w:r>
      <w:r w:rsidRPr="00985983">
        <w:rPr>
          <w:rFonts w:ascii="Times" w:eastAsia="Times New Roman" w:hAnsi="Times" w:cs="Times New Roman"/>
          <w:color w:val="000000"/>
          <w:sz w:val="27"/>
          <w:szCs w:val="27"/>
          <w:lang w:eastAsia="es-ES_tradnl"/>
        </w:rPr>
        <w:t> </w:t>
      </w:r>
      <w:proofErr w:type="spellStart"/>
      <w:r w:rsidRPr="00985983">
        <w:rPr>
          <w:rFonts w:ascii="Times" w:eastAsia="Times New Roman" w:hAnsi="Times" w:cs="Times New Roman"/>
          <w:color w:val="000000"/>
          <w:sz w:val="27"/>
          <w:szCs w:val="27"/>
          <w:lang w:eastAsia="es-ES_tradnl"/>
        </w:rPr>
        <w:t>Bertalia</w:t>
      </w:r>
      <w:proofErr w:type="spellEnd"/>
      <w:r w:rsidRPr="00985983">
        <w:rPr>
          <w:rFonts w:ascii="Times" w:eastAsia="Times New Roman" w:hAnsi="Times" w:cs="Times New Roman"/>
          <w:color w:val="000000"/>
          <w:sz w:val="27"/>
          <w:szCs w:val="27"/>
          <w:lang w:eastAsia="es-ES_tradnl"/>
        </w:rPr>
        <w:t xml:space="preserve"> </w:t>
      </w:r>
      <w:proofErr w:type="spellStart"/>
      <w:r w:rsidRPr="00985983">
        <w:rPr>
          <w:rFonts w:ascii="Times" w:eastAsia="Times New Roman" w:hAnsi="Times" w:cs="Times New Roman"/>
          <w:color w:val="000000"/>
          <w:sz w:val="27"/>
          <w:szCs w:val="27"/>
          <w:lang w:eastAsia="es-ES_tradnl"/>
        </w:rPr>
        <w:t>Sanchez</w:t>
      </w:r>
      <w:proofErr w:type="spellEnd"/>
      <w:r w:rsidRPr="00985983">
        <w:rPr>
          <w:rFonts w:ascii="Times" w:eastAsia="Times New Roman" w:hAnsi="Times" w:cs="Times New Roman"/>
          <w:color w:val="000000"/>
          <w:sz w:val="27"/>
          <w:szCs w:val="27"/>
          <w:lang w:eastAsia="es-ES_tradnl"/>
        </w:rPr>
        <w:t xml:space="preserve"> Salas; Carlos F. Badilla Corrales; 'Carlos Badilla Corrales'; 'Denis Mora Mora'; 'Denis Mora Mora'; Dennis Mora Mora; '</w:t>
      </w:r>
      <w:proofErr w:type="spellStart"/>
      <w:r w:rsidRPr="00985983">
        <w:rPr>
          <w:rFonts w:ascii="Times" w:eastAsia="Times New Roman" w:hAnsi="Times" w:cs="Times New Roman"/>
          <w:color w:val="000000"/>
          <w:sz w:val="27"/>
          <w:szCs w:val="27"/>
          <w:lang w:eastAsia="es-ES_tradnl"/>
        </w:rPr>
        <w:t>eugenio</w:t>
      </w:r>
      <w:proofErr w:type="spellEnd"/>
      <w:r w:rsidRPr="00985983">
        <w:rPr>
          <w:rFonts w:ascii="Times" w:eastAsia="Times New Roman" w:hAnsi="Times" w:cs="Times New Roman"/>
          <w:color w:val="000000"/>
          <w:sz w:val="27"/>
          <w:szCs w:val="27"/>
          <w:lang w:eastAsia="es-ES_tradnl"/>
        </w:rPr>
        <w:t xml:space="preserve"> </w:t>
      </w:r>
      <w:proofErr w:type="spellStart"/>
      <w:r w:rsidRPr="00985983">
        <w:rPr>
          <w:rFonts w:ascii="Times" w:eastAsia="Times New Roman" w:hAnsi="Times" w:cs="Times New Roman"/>
          <w:color w:val="000000"/>
          <w:sz w:val="27"/>
          <w:szCs w:val="27"/>
          <w:lang w:eastAsia="es-ES_tradnl"/>
        </w:rPr>
        <w:t>trejos</w:t>
      </w:r>
      <w:proofErr w:type="spellEnd"/>
      <w:r w:rsidRPr="00985983">
        <w:rPr>
          <w:rFonts w:ascii="Times" w:eastAsia="Times New Roman" w:hAnsi="Times" w:cs="Times New Roman"/>
          <w:color w:val="000000"/>
          <w:sz w:val="27"/>
          <w:szCs w:val="27"/>
          <w:lang w:eastAsia="es-ES_tradnl"/>
        </w:rPr>
        <w:t xml:space="preserve"> </w:t>
      </w:r>
      <w:proofErr w:type="spellStart"/>
      <w:r w:rsidRPr="00985983">
        <w:rPr>
          <w:rFonts w:ascii="Times" w:eastAsia="Times New Roman" w:hAnsi="Times" w:cs="Times New Roman"/>
          <w:color w:val="000000"/>
          <w:sz w:val="27"/>
          <w:szCs w:val="27"/>
          <w:lang w:eastAsia="es-ES_tradnl"/>
        </w:rPr>
        <w:t>benavides</w:t>
      </w:r>
      <w:proofErr w:type="spellEnd"/>
      <w:r w:rsidRPr="00985983">
        <w:rPr>
          <w:rFonts w:ascii="Times" w:eastAsia="Times New Roman" w:hAnsi="Times" w:cs="Times New Roman"/>
          <w:color w:val="000000"/>
          <w:sz w:val="27"/>
          <w:szCs w:val="27"/>
          <w:lang w:eastAsia="es-ES_tradnl"/>
        </w:rPr>
        <w:t xml:space="preserve">'; Eugenio Trejos Benavides; 'Isidro </w:t>
      </w:r>
      <w:proofErr w:type="spellStart"/>
      <w:r w:rsidRPr="00985983">
        <w:rPr>
          <w:rFonts w:ascii="Times" w:eastAsia="Times New Roman" w:hAnsi="Times" w:cs="Times New Roman"/>
          <w:color w:val="000000"/>
          <w:sz w:val="27"/>
          <w:szCs w:val="27"/>
          <w:lang w:eastAsia="es-ES_tradnl"/>
        </w:rPr>
        <w:t>Alvarez</w:t>
      </w:r>
      <w:proofErr w:type="spellEnd"/>
      <w:r w:rsidRPr="00985983">
        <w:rPr>
          <w:rFonts w:ascii="Times" w:eastAsia="Times New Roman" w:hAnsi="Times" w:cs="Times New Roman"/>
          <w:color w:val="000000"/>
          <w:sz w:val="27"/>
          <w:szCs w:val="27"/>
          <w:lang w:eastAsia="es-ES_tradnl"/>
        </w:rPr>
        <w:t xml:space="preserve"> Salazar'; 'juvenal </w:t>
      </w:r>
      <w:proofErr w:type="spellStart"/>
      <w:r w:rsidRPr="00985983">
        <w:rPr>
          <w:rFonts w:ascii="Times" w:eastAsia="Times New Roman" w:hAnsi="Times" w:cs="Times New Roman"/>
          <w:color w:val="000000"/>
          <w:sz w:val="27"/>
          <w:szCs w:val="27"/>
          <w:lang w:eastAsia="es-ES_tradnl"/>
        </w:rPr>
        <w:t>valerio</w:t>
      </w:r>
      <w:proofErr w:type="spellEnd"/>
      <w:r w:rsidRPr="00985983">
        <w:rPr>
          <w:rFonts w:ascii="Times" w:eastAsia="Times New Roman" w:hAnsi="Times" w:cs="Times New Roman"/>
          <w:color w:val="000000"/>
          <w:sz w:val="27"/>
          <w:szCs w:val="27"/>
          <w:lang w:eastAsia="es-ES_tradnl"/>
        </w:rPr>
        <w:t xml:space="preserve">'; Luis Enrique Pereira </w:t>
      </w:r>
      <w:proofErr w:type="spellStart"/>
      <w:r w:rsidRPr="00985983">
        <w:rPr>
          <w:rFonts w:ascii="Times" w:eastAsia="Times New Roman" w:hAnsi="Times" w:cs="Times New Roman"/>
          <w:color w:val="000000"/>
          <w:sz w:val="27"/>
          <w:szCs w:val="27"/>
          <w:lang w:eastAsia="es-ES_tradnl"/>
        </w:rPr>
        <w:t>Rieger</w:t>
      </w:r>
      <w:proofErr w:type="spellEnd"/>
      <w:r w:rsidRPr="00985983">
        <w:rPr>
          <w:rFonts w:ascii="Times" w:eastAsia="Times New Roman" w:hAnsi="Times" w:cs="Times New Roman"/>
          <w:color w:val="000000"/>
          <w:sz w:val="27"/>
          <w:szCs w:val="27"/>
          <w:lang w:eastAsia="es-ES_tradnl"/>
        </w:rPr>
        <w:t xml:space="preserve">; Marcel Martínez Esquivel; 'Oscar </w:t>
      </w:r>
      <w:proofErr w:type="spellStart"/>
      <w:r w:rsidRPr="00985983">
        <w:rPr>
          <w:rFonts w:ascii="Times" w:eastAsia="Times New Roman" w:hAnsi="Times" w:cs="Times New Roman"/>
          <w:color w:val="000000"/>
          <w:sz w:val="27"/>
          <w:szCs w:val="27"/>
          <w:lang w:eastAsia="es-ES_tradnl"/>
        </w:rPr>
        <w:t>Chacon</w:t>
      </w:r>
      <w:proofErr w:type="spellEnd"/>
      <w:r w:rsidRPr="00985983">
        <w:rPr>
          <w:rFonts w:ascii="Times" w:eastAsia="Times New Roman" w:hAnsi="Times" w:cs="Times New Roman"/>
          <w:color w:val="000000"/>
          <w:sz w:val="27"/>
          <w:szCs w:val="27"/>
          <w:lang w:eastAsia="es-ES_tradnl"/>
        </w:rPr>
        <w:t xml:space="preserve">'; Rafael </w:t>
      </w:r>
      <w:proofErr w:type="spellStart"/>
      <w:r w:rsidRPr="00985983">
        <w:rPr>
          <w:rFonts w:ascii="Times" w:eastAsia="Times New Roman" w:hAnsi="Times" w:cs="Times New Roman"/>
          <w:color w:val="000000"/>
          <w:sz w:val="27"/>
          <w:szCs w:val="27"/>
          <w:lang w:eastAsia="es-ES_tradnl"/>
        </w:rPr>
        <w:t>Gutierrez</w:t>
      </w:r>
      <w:proofErr w:type="spellEnd"/>
      <w:r w:rsidRPr="00985983">
        <w:rPr>
          <w:rFonts w:ascii="Times" w:eastAsia="Times New Roman" w:hAnsi="Times" w:cs="Times New Roman"/>
          <w:color w:val="000000"/>
          <w:sz w:val="27"/>
          <w:szCs w:val="27"/>
          <w:lang w:eastAsia="es-ES_tradnl"/>
        </w:rPr>
        <w:t xml:space="preserve"> Brenes; '</w:t>
      </w:r>
      <w:proofErr w:type="spellStart"/>
      <w:r w:rsidRPr="00985983">
        <w:rPr>
          <w:rFonts w:ascii="Times" w:eastAsia="Times New Roman" w:hAnsi="Times" w:cs="Times New Roman"/>
          <w:color w:val="000000"/>
          <w:sz w:val="27"/>
          <w:szCs w:val="27"/>
          <w:lang w:eastAsia="es-ES_tradnl"/>
        </w:rPr>
        <w:t>raul</w:t>
      </w:r>
      <w:proofErr w:type="spellEnd"/>
      <w:r w:rsidRPr="00985983">
        <w:rPr>
          <w:rFonts w:ascii="Times" w:eastAsia="Times New Roman" w:hAnsi="Times" w:cs="Times New Roman"/>
          <w:color w:val="000000"/>
          <w:sz w:val="27"/>
          <w:szCs w:val="27"/>
          <w:lang w:eastAsia="es-ES_tradnl"/>
        </w:rPr>
        <w:t xml:space="preserve"> pacheco'; '</w:t>
      </w:r>
      <w:proofErr w:type="spellStart"/>
      <w:r w:rsidRPr="00985983">
        <w:rPr>
          <w:rFonts w:ascii="Times" w:eastAsia="Times New Roman" w:hAnsi="Times" w:cs="Times New Roman"/>
          <w:color w:val="000000"/>
          <w:sz w:val="27"/>
          <w:szCs w:val="27"/>
          <w:lang w:eastAsia="es-ES_tradnl"/>
        </w:rPr>
        <w:t>raul</w:t>
      </w:r>
      <w:proofErr w:type="spellEnd"/>
      <w:r w:rsidRPr="00985983">
        <w:rPr>
          <w:rFonts w:ascii="Times" w:eastAsia="Times New Roman" w:hAnsi="Times" w:cs="Times New Roman"/>
          <w:color w:val="000000"/>
          <w:sz w:val="27"/>
          <w:szCs w:val="27"/>
          <w:lang w:eastAsia="es-ES_tradnl"/>
        </w:rPr>
        <w:t xml:space="preserve"> pacheco murillo'; </w:t>
      </w:r>
      <w:proofErr w:type="spellStart"/>
      <w:r w:rsidRPr="00985983">
        <w:rPr>
          <w:rFonts w:ascii="Times" w:eastAsia="Times New Roman" w:hAnsi="Times" w:cs="Times New Roman"/>
          <w:color w:val="000000"/>
          <w:sz w:val="27"/>
          <w:szCs w:val="27"/>
          <w:lang w:eastAsia="es-ES_tradnl"/>
        </w:rPr>
        <w:t>Raul</w:t>
      </w:r>
      <w:proofErr w:type="spellEnd"/>
      <w:r w:rsidRPr="00985983">
        <w:rPr>
          <w:rFonts w:ascii="Times" w:eastAsia="Times New Roman" w:hAnsi="Times" w:cs="Times New Roman"/>
          <w:color w:val="000000"/>
          <w:sz w:val="27"/>
          <w:szCs w:val="27"/>
          <w:lang w:eastAsia="es-ES_tradnl"/>
        </w:rPr>
        <w:t xml:space="preserve"> Pacheco Murillo; 'Rita Arce </w:t>
      </w:r>
      <w:proofErr w:type="spellStart"/>
      <w:r w:rsidRPr="00985983">
        <w:rPr>
          <w:rFonts w:ascii="Times" w:eastAsia="Times New Roman" w:hAnsi="Times" w:cs="Times New Roman"/>
          <w:color w:val="000000"/>
          <w:sz w:val="27"/>
          <w:szCs w:val="27"/>
          <w:lang w:eastAsia="es-ES_tradnl"/>
        </w:rPr>
        <w:t>Láscarez</w:t>
      </w:r>
      <w:proofErr w:type="spellEnd"/>
      <w:r w:rsidRPr="00985983">
        <w:rPr>
          <w:rFonts w:ascii="Times" w:eastAsia="Times New Roman" w:hAnsi="Times" w:cs="Times New Roman"/>
          <w:color w:val="000000"/>
          <w:sz w:val="27"/>
          <w:szCs w:val="27"/>
          <w:lang w:eastAsia="es-ES_tradnl"/>
        </w:rPr>
        <w:t xml:space="preserve">'; 'Rita Arce </w:t>
      </w:r>
      <w:proofErr w:type="spellStart"/>
      <w:r w:rsidRPr="00985983">
        <w:rPr>
          <w:rFonts w:ascii="Times" w:eastAsia="Times New Roman" w:hAnsi="Times" w:cs="Times New Roman"/>
          <w:color w:val="000000"/>
          <w:sz w:val="27"/>
          <w:szCs w:val="27"/>
          <w:lang w:eastAsia="es-ES_tradnl"/>
        </w:rPr>
        <w:t>Láscarez</w:t>
      </w:r>
      <w:proofErr w:type="spellEnd"/>
      <w:r w:rsidRPr="00985983">
        <w:rPr>
          <w:rFonts w:ascii="Times" w:eastAsia="Times New Roman" w:hAnsi="Times" w:cs="Times New Roman"/>
          <w:color w:val="000000"/>
          <w:sz w:val="27"/>
          <w:szCs w:val="27"/>
          <w:lang w:eastAsia="es-ES_tradnl"/>
        </w:rPr>
        <w:t xml:space="preserve">'; Rita Arce </w:t>
      </w:r>
      <w:proofErr w:type="spellStart"/>
      <w:r w:rsidRPr="00985983">
        <w:rPr>
          <w:rFonts w:ascii="Times" w:eastAsia="Times New Roman" w:hAnsi="Times" w:cs="Times New Roman"/>
          <w:color w:val="000000"/>
          <w:sz w:val="27"/>
          <w:szCs w:val="27"/>
          <w:lang w:eastAsia="es-ES_tradnl"/>
        </w:rPr>
        <w:t>Láscarez</w:t>
      </w:r>
      <w:proofErr w:type="spellEnd"/>
      <w:r w:rsidRPr="00985983">
        <w:rPr>
          <w:rFonts w:ascii="Times" w:eastAsia="Times New Roman" w:hAnsi="Times" w:cs="Times New Roman"/>
          <w:color w:val="000000"/>
          <w:sz w:val="27"/>
          <w:szCs w:val="27"/>
          <w:lang w:eastAsia="es-ES_tradnl"/>
        </w:rPr>
        <w:t xml:space="preserve">; Roberto Gallardo Loria; 'Roberto Gallardo </w:t>
      </w:r>
      <w:proofErr w:type="spellStart"/>
      <w:r w:rsidRPr="00985983">
        <w:rPr>
          <w:rFonts w:ascii="Times" w:eastAsia="Times New Roman" w:hAnsi="Times" w:cs="Times New Roman"/>
          <w:color w:val="000000"/>
          <w:sz w:val="27"/>
          <w:szCs w:val="27"/>
          <w:lang w:eastAsia="es-ES_tradnl"/>
        </w:rPr>
        <w:t>Loría</w:t>
      </w:r>
      <w:proofErr w:type="spellEnd"/>
      <w:r w:rsidRPr="00985983">
        <w:rPr>
          <w:rFonts w:ascii="Times" w:eastAsia="Times New Roman" w:hAnsi="Times" w:cs="Times New Roman"/>
          <w:color w:val="000000"/>
          <w:sz w:val="27"/>
          <w:szCs w:val="27"/>
          <w:lang w:eastAsia="es-ES_tradnl"/>
        </w:rPr>
        <w:t>'; Rosaura Brenes Solano</w:t>
      </w:r>
      <w:r w:rsidRPr="00985983">
        <w:rPr>
          <w:rFonts w:ascii="MingLiU" w:eastAsia="MingLiU" w:hAnsi="MingLiU" w:cs="MingLiU"/>
          <w:color w:val="000000"/>
          <w:sz w:val="27"/>
          <w:szCs w:val="27"/>
          <w:lang w:eastAsia="es-ES_tradnl"/>
        </w:rPr>
        <w:br/>
      </w:r>
      <w:r w:rsidRPr="00985983">
        <w:rPr>
          <w:rFonts w:ascii="Times" w:eastAsia="Times New Roman" w:hAnsi="Times" w:cs="Times New Roman"/>
          <w:b/>
          <w:bCs/>
          <w:color w:val="000000"/>
          <w:sz w:val="27"/>
          <w:szCs w:val="27"/>
          <w:lang w:eastAsia="es-ES_tradnl"/>
        </w:rPr>
        <w:t>Asunto:</w:t>
      </w:r>
      <w:r w:rsidRPr="00985983">
        <w:rPr>
          <w:rFonts w:ascii="Times" w:eastAsia="Times New Roman" w:hAnsi="Times" w:cs="Times New Roman"/>
          <w:color w:val="000000"/>
          <w:sz w:val="27"/>
          <w:szCs w:val="27"/>
          <w:lang w:eastAsia="es-ES_tradnl"/>
        </w:rPr>
        <w:t> OBSERVACIONES AL Pronunciamiento en Apoyo a la Gran Marcha del Jueves 17 de noviembre</w:t>
      </w:r>
    </w:p>
    <w:p w14:paraId="7CE580C2" w14:textId="77777777" w:rsidR="00985983" w:rsidRPr="00985983" w:rsidRDefault="00985983" w:rsidP="00985983">
      <w:pPr>
        <w:ind w:right="51"/>
        <w:rPr>
          <w:rFonts w:ascii="Times New Roman" w:hAnsi="Times New Roman" w:cs="Times New Roman"/>
          <w:color w:val="000000"/>
          <w:lang w:eastAsia="es-ES_tradnl"/>
        </w:rPr>
      </w:pPr>
      <w:r w:rsidRPr="00985983">
        <w:rPr>
          <w:rFonts w:ascii="Arial" w:hAnsi="Arial" w:cs="Arial"/>
          <w:color w:val="000000"/>
          <w:lang w:eastAsia="es-ES_tradnl"/>
        </w:rPr>
        <w:t>Buenas tardes compañeras y compañeros, en color azul, están mis sugerencias sobre el comunicado.</w:t>
      </w:r>
    </w:p>
    <w:p w14:paraId="0B898A71" w14:textId="77777777" w:rsidR="00985983" w:rsidRPr="00985983" w:rsidRDefault="00985983" w:rsidP="00985983">
      <w:pPr>
        <w:ind w:right="51"/>
        <w:rPr>
          <w:rFonts w:ascii="Times New Roman" w:hAnsi="Times New Roman" w:cs="Times New Roman"/>
          <w:color w:val="000000"/>
          <w:lang w:eastAsia="es-ES_tradnl"/>
        </w:rPr>
      </w:pPr>
      <w:r w:rsidRPr="00985983">
        <w:rPr>
          <w:rFonts w:ascii="Arial" w:hAnsi="Arial" w:cs="Arial"/>
          <w:color w:val="000000"/>
          <w:lang w:eastAsia="es-ES_tradnl"/>
        </w:rPr>
        <w:t> </w:t>
      </w:r>
    </w:p>
    <w:p w14:paraId="3690BD2F" w14:textId="77777777" w:rsidR="00985983" w:rsidRPr="00985983" w:rsidRDefault="00985983" w:rsidP="00985983">
      <w:pPr>
        <w:ind w:right="51"/>
        <w:rPr>
          <w:rFonts w:ascii="Times New Roman" w:hAnsi="Times New Roman" w:cs="Times New Roman"/>
          <w:color w:val="000000"/>
          <w:lang w:eastAsia="es-ES_tradnl"/>
        </w:rPr>
      </w:pPr>
      <w:r w:rsidRPr="00985983">
        <w:rPr>
          <w:rFonts w:ascii="Arial" w:hAnsi="Arial" w:cs="Arial"/>
          <w:color w:val="000000"/>
          <w:lang w:eastAsia="es-ES_tradnl"/>
        </w:rPr>
        <w:t>Por favor cuando se tenga lista la versión final, me gustaría leerla, gracias.</w:t>
      </w:r>
    </w:p>
    <w:p w14:paraId="69B68D63" w14:textId="77777777" w:rsidR="00985983" w:rsidRPr="00985983" w:rsidRDefault="00985983" w:rsidP="00985983">
      <w:pPr>
        <w:ind w:right="51"/>
        <w:rPr>
          <w:rFonts w:ascii="Times New Roman" w:hAnsi="Times New Roman" w:cs="Times New Roman"/>
          <w:color w:val="000000"/>
          <w:lang w:eastAsia="es-ES_tradnl"/>
        </w:rPr>
      </w:pPr>
      <w:r w:rsidRPr="00985983">
        <w:rPr>
          <w:rFonts w:ascii="Arial" w:hAnsi="Arial" w:cs="Arial"/>
          <w:color w:val="000000"/>
          <w:lang w:eastAsia="es-ES_tradnl"/>
        </w:rPr>
        <w:t> </w:t>
      </w:r>
    </w:p>
    <w:p w14:paraId="1B5AFC96" w14:textId="77777777" w:rsidR="00985983" w:rsidRPr="00985983" w:rsidRDefault="00985983" w:rsidP="00985983">
      <w:pPr>
        <w:ind w:right="51"/>
        <w:rPr>
          <w:rFonts w:ascii="Times New Roman" w:hAnsi="Times New Roman" w:cs="Times New Roman"/>
          <w:color w:val="000000"/>
          <w:lang w:eastAsia="es-ES_tradnl"/>
        </w:rPr>
      </w:pPr>
      <w:r w:rsidRPr="00985983">
        <w:rPr>
          <w:rFonts w:ascii="Arial" w:hAnsi="Arial" w:cs="Arial"/>
          <w:color w:val="000000"/>
          <w:lang w:eastAsia="es-ES_tradnl"/>
        </w:rPr>
        <w:t>Saludos!</w:t>
      </w:r>
    </w:p>
    <w:p w14:paraId="0C98D65F" w14:textId="77777777" w:rsidR="00985983" w:rsidRPr="00985983" w:rsidRDefault="00985983" w:rsidP="00985983">
      <w:pPr>
        <w:ind w:right="51"/>
        <w:rPr>
          <w:rFonts w:ascii="Times New Roman" w:hAnsi="Times New Roman" w:cs="Times New Roman"/>
          <w:color w:val="000000"/>
          <w:lang w:eastAsia="es-ES_tradnl"/>
        </w:rPr>
      </w:pPr>
      <w:r w:rsidRPr="00985983">
        <w:rPr>
          <w:rFonts w:ascii="Arial" w:hAnsi="Arial" w:cs="Arial"/>
          <w:color w:val="000000"/>
          <w:lang w:eastAsia="es-ES_tradnl"/>
        </w:rPr>
        <w:t> </w:t>
      </w:r>
    </w:p>
    <w:p w14:paraId="5E649FC0" w14:textId="77777777" w:rsidR="00985983" w:rsidRPr="00985983" w:rsidRDefault="00985983" w:rsidP="00985983">
      <w:pPr>
        <w:ind w:right="51"/>
        <w:rPr>
          <w:rFonts w:ascii="Times New Roman" w:hAnsi="Times New Roman" w:cs="Times New Roman"/>
          <w:color w:val="000000"/>
          <w:lang w:eastAsia="es-ES_tradnl"/>
        </w:rPr>
      </w:pPr>
      <w:r w:rsidRPr="00985983">
        <w:rPr>
          <w:rFonts w:ascii="Arial" w:hAnsi="Arial" w:cs="Arial"/>
          <w:color w:val="000000"/>
          <w:lang w:eastAsia="es-ES_tradnl"/>
        </w:rPr>
        <w:t>Rafael Gutiérrez Brenes</w:t>
      </w:r>
    </w:p>
    <w:p w14:paraId="55516D27" w14:textId="77777777" w:rsidR="00985983" w:rsidRPr="00985983" w:rsidRDefault="00985983" w:rsidP="00985983">
      <w:pPr>
        <w:ind w:right="51"/>
        <w:jc w:val="center"/>
        <w:rPr>
          <w:rFonts w:ascii="Times New Roman" w:hAnsi="Times New Roman" w:cs="Times New Roman"/>
          <w:color w:val="000000"/>
          <w:lang w:eastAsia="es-ES_tradnl"/>
        </w:rPr>
      </w:pPr>
      <w:r w:rsidRPr="00985983">
        <w:rPr>
          <w:rFonts w:ascii="Arial" w:hAnsi="Arial" w:cs="Arial"/>
          <w:b/>
          <w:bCs/>
          <w:color w:val="000000"/>
          <w:sz w:val="28"/>
          <w:szCs w:val="28"/>
          <w:lang w:eastAsia="es-ES_tradnl"/>
        </w:rPr>
        <w:t> </w:t>
      </w:r>
    </w:p>
    <w:p w14:paraId="2FD55A4B" w14:textId="77777777" w:rsidR="00985983" w:rsidRPr="00985983" w:rsidRDefault="00985983" w:rsidP="00985983">
      <w:pPr>
        <w:ind w:right="51"/>
        <w:jc w:val="center"/>
        <w:rPr>
          <w:rFonts w:ascii="Times New Roman" w:hAnsi="Times New Roman" w:cs="Times New Roman"/>
          <w:color w:val="000000"/>
          <w:lang w:eastAsia="es-ES_tradnl"/>
        </w:rPr>
      </w:pPr>
      <w:r w:rsidRPr="00985983">
        <w:rPr>
          <w:rFonts w:ascii="Arial" w:hAnsi="Arial" w:cs="Arial"/>
          <w:b/>
          <w:bCs/>
          <w:color w:val="000000"/>
          <w:sz w:val="28"/>
          <w:szCs w:val="28"/>
          <w:lang w:eastAsia="es-ES_tradnl"/>
        </w:rPr>
        <w:t> </w:t>
      </w:r>
    </w:p>
    <w:p w14:paraId="26F5C305" w14:textId="77777777" w:rsidR="00985983" w:rsidRPr="00985983" w:rsidRDefault="00985983" w:rsidP="00985983">
      <w:pPr>
        <w:ind w:right="51"/>
        <w:jc w:val="center"/>
        <w:rPr>
          <w:rFonts w:ascii="Times New Roman" w:hAnsi="Times New Roman" w:cs="Times New Roman"/>
          <w:color w:val="000000"/>
          <w:lang w:eastAsia="es-ES_tradnl"/>
        </w:rPr>
      </w:pPr>
      <w:r w:rsidRPr="00985983">
        <w:rPr>
          <w:rFonts w:ascii="Arial" w:hAnsi="Arial" w:cs="Arial"/>
          <w:b/>
          <w:bCs/>
          <w:color w:val="000000"/>
          <w:sz w:val="28"/>
          <w:szCs w:val="28"/>
          <w:lang w:eastAsia="es-ES_tradnl"/>
        </w:rPr>
        <w:t>COMUNICACIÓN DE ACUERDO</w:t>
      </w:r>
    </w:p>
    <w:p w14:paraId="3D474D24" w14:textId="77777777" w:rsidR="00985983" w:rsidRPr="00985983" w:rsidRDefault="00985983" w:rsidP="00985983">
      <w:pPr>
        <w:ind w:right="51"/>
        <w:jc w:val="right"/>
        <w:rPr>
          <w:rFonts w:ascii="Times New Roman" w:hAnsi="Times New Roman" w:cs="Times New Roman"/>
          <w:color w:val="000000"/>
          <w:lang w:eastAsia="es-ES_tradnl"/>
        </w:rPr>
      </w:pPr>
      <w:r w:rsidRPr="00985983">
        <w:rPr>
          <w:rFonts w:ascii="Arial" w:hAnsi="Arial" w:cs="Arial"/>
          <w:b/>
          <w:bCs/>
          <w:color w:val="000000"/>
          <w:lang w:eastAsia="es-ES_tradnl"/>
        </w:rPr>
        <w:t> </w:t>
      </w:r>
    </w:p>
    <w:p w14:paraId="73672C00" w14:textId="77777777" w:rsidR="00985983" w:rsidRPr="00985983" w:rsidRDefault="00985983" w:rsidP="00985983">
      <w:pPr>
        <w:ind w:right="51"/>
        <w:jc w:val="right"/>
        <w:rPr>
          <w:rFonts w:ascii="Times New Roman" w:hAnsi="Times New Roman" w:cs="Times New Roman"/>
          <w:color w:val="000000"/>
          <w:lang w:eastAsia="es-ES_tradnl"/>
        </w:rPr>
      </w:pPr>
      <w:r w:rsidRPr="00985983">
        <w:rPr>
          <w:rFonts w:ascii="Arial" w:hAnsi="Arial" w:cs="Arial"/>
          <w:b/>
          <w:bCs/>
          <w:color w:val="000000"/>
          <w:sz w:val="20"/>
          <w:szCs w:val="20"/>
          <w:lang w:eastAsia="es-ES_tradnl"/>
        </w:rPr>
        <w:t> </w:t>
      </w:r>
    </w:p>
    <w:p w14:paraId="580FF89B" w14:textId="77777777" w:rsidR="00985983" w:rsidRPr="00985983" w:rsidRDefault="00985983" w:rsidP="00985983">
      <w:pPr>
        <w:ind w:right="51"/>
        <w:jc w:val="right"/>
        <w:rPr>
          <w:rFonts w:ascii="Times New Roman" w:hAnsi="Times New Roman" w:cs="Times New Roman"/>
          <w:color w:val="000000"/>
          <w:lang w:eastAsia="es-ES_tradnl"/>
        </w:rPr>
      </w:pPr>
      <w:r w:rsidRPr="00985983">
        <w:rPr>
          <w:rFonts w:ascii="Arial" w:hAnsi="Arial" w:cs="Arial"/>
          <w:b/>
          <w:bCs/>
          <w:color w:val="000000"/>
          <w:sz w:val="20"/>
          <w:szCs w:val="20"/>
          <w:lang w:eastAsia="es-ES_tradnl"/>
        </w:rPr>
        <w:t> </w:t>
      </w:r>
    </w:p>
    <w:p w14:paraId="77C12ED8" w14:textId="77777777" w:rsidR="00985983" w:rsidRPr="00985983" w:rsidRDefault="00985983" w:rsidP="00985983">
      <w:pPr>
        <w:ind w:right="51"/>
        <w:jc w:val="right"/>
        <w:rPr>
          <w:rFonts w:ascii="Times New Roman" w:hAnsi="Times New Roman" w:cs="Times New Roman"/>
          <w:color w:val="000000"/>
          <w:lang w:eastAsia="es-ES_tradnl"/>
        </w:rPr>
      </w:pPr>
      <w:r w:rsidRPr="00985983">
        <w:rPr>
          <w:rFonts w:ascii="Arial" w:hAnsi="Arial" w:cs="Arial"/>
          <w:b/>
          <w:bCs/>
          <w:color w:val="000000"/>
          <w:sz w:val="20"/>
          <w:szCs w:val="20"/>
          <w:lang w:eastAsia="es-ES_tradnl"/>
        </w:rPr>
        <w:t>SCI-683-2005</w:t>
      </w:r>
    </w:p>
    <w:p w14:paraId="492EFAD2" w14:textId="77777777" w:rsidR="00985983" w:rsidRPr="00985983" w:rsidRDefault="00985983" w:rsidP="00985983">
      <w:pPr>
        <w:ind w:right="51"/>
        <w:jc w:val="right"/>
        <w:rPr>
          <w:rFonts w:ascii="Times New Roman" w:hAnsi="Times New Roman" w:cs="Times New Roman"/>
          <w:color w:val="000000"/>
          <w:lang w:eastAsia="es-ES_tradnl"/>
        </w:rPr>
      </w:pPr>
      <w:r w:rsidRPr="00985983">
        <w:rPr>
          <w:rFonts w:ascii="Arial" w:hAnsi="Arial" w:cs="Arial"/>
          <w:b/>
          <w:bCs/>
          <w:color w:val="000000"/>
          <w:sz w:val="20"/>
          <w:szCs w:val="20"/>
          <w:lang w:eastAsia="es-ES_tradnl"/>
        </w:rPr>
        <w:t>10 de noviembre del 2005</w:t>
      </w:r>
    </w:p>
    <w:p w14:paraId="2A5928ED" w14:textId="77777777" w:rsidR="00985983" w:rsidRPr="00985983" w:rsidRDefault="00985983" w:rsidP="00985983">
      <w:pPr>
        <w:ind w:right="51"/>
        <w:jc w:val="right"/>
        <w:rPr>
          <w:rFonts w:ascii="Times New Roman" w:hAnsi="Times New Roman" w:cs="Times New Roman"/>
          <w:color w:val="000000"/>
          <w:lang w:eastAsia="es-ES_tradnl"/>
        </w:rPr>
      </w:pPr>
      <w:r w:rsidRPr="00985983">
        <w:rPr>
          <w:rFonts w:ascii="Arial" w:hAnsi="Arial" w:cs="Arial"/>
          <w:b/>
          <w:bCs/>
          <w:color w:val="000000"/>
          <w:lang w:eastAsia="es-ES_tradnl"/>
        </w:rPr>
        <w:t> </w:t>
      </w:r>
    </w:p>
    <w:p w14:paraId="3983CF62" w14:textId="77777777" w:rsidR="00985983" w:rsidRPr="00985983" w:rsidRDefault="00985983" w:rsidP="00985983">
      <w:pPr>
        <w:ind w:right="51"/>
        <w:jc w:val="right"/>
        <w:rPr>
          <w:rFonts w:ascii="Times New Roman" w:hAnsi="Times New Roman" w:cs="Times New Roman"/>
          <w:color w:val="000000"/>
          <w:lang w:eastAsia="es-ES_tradnl"/>
        </w:rPr>
      </w:pPr>
      <w:r w:rsidRPr="00985983">
        <w:rPr>
          <w:rFonts w:ascii="Arial" w:hAnsi="Arial" w:cs="Arial"/>
          <w:b/>
          <w:bCs/>
          <w:color w:val="000000"/>
          <w:lang w:eastAsia="es-ES_tradnl"/>
        </w:rPr>
        <w:t> </w:t>
      </w:r>
    </w:p>
    <w:tbl>
      <w:tblPr>
        <w:tblW w:w="0" w:type="auto"/>
        <w:tblCellMar>
          <w:left w:w="0" w:type="dxa"/>
          <w:right w:w="0" w:type="dxa"/>
        </w:tblCellMar>
        <w:tblLook w:val="04A0" w:firstRow="1" w:lastRow="0" w:firstColumn="1" w:lastColumn="0" w:noHBand="0" w:noVBand="1"/>
      </w:tblPr>
      <w:tblGrid>
        <w:gridCol w:w="1342"/>
        <w:gridCol w:w="7496"/>
      </w:tblGrid>
      <w:tr w:rsidR="00985983" w:rsidRPr="00985983" w14:paraId="6579EC41" w14:textId="77777777" w:rsidTr="00985983">
        <w:tc>
          <w:tcPr>
            <w:tcW w:w="1346" w:type="dxa"/>
            <w:tcMar>
              <w:top w:w="0" w:type="dxa"/>
              <w:left w:w="70" w:type="dxa"/>
              <w:bottom w:w="0" w:type="dxa"/>
              <w:right w:w="70" w:type="dxa"/>
            </w:tcMar>
            <w:hideMark/>
          </w:tcPr>
          <w:p w14:paraId="10B7C0CA" w14:textId="77777777" w:rsidR="00985983" w:rsidRPr="00985983" w:rsidRDefault="00985983" w:rsidP="00985983">
            <w:pPr>
              <w:ind w:right="51"/>
              <w:jc w:val="right"/>
              <w:rPr>
                <w:rFonts w:ascii="Times New Roman" w:hAnsi="Times New Roman" w:cs="Times New Roman"/>
                <w:lang w:eastAsia="es-ES_tradnl"/>
              </w:rPr>
            </w:pPr>
            <w:r w:rsidRPr="00985983">
              <w:rPr>
                <w:rFonts w:ascii="Arial" w:hAnsi="Arial" w:cs="Arial"/>
                <w:b/>
                <w:bCs/>
                <w:sz w:val="22"/>
                <w:szCs w:val="22"/>
                <w:lang w:eastAsia="es-ES_tradnl"/>
              </w:rPr>
              <w:t>A:</w:t>
            </w:r>
          </w:p>
        </w:tc>
        <w:tc>
          <w:tcPr>
            <w:tcW w:w="7632" w:type="dxa"/>
            <w:tcMar>
              <w:top w:w="0" w:type="dxa"/>
              <w:left w:w="70" w:type="dxa"/>
              <w:bottom w:w="0" w:type="dxa"/>
              <w:right w:w="70" w:type="dxa"/>
            </w:tcMar>
            <w:hideMark/>
          </w:tcPr>
          <w:p w14:paraId="746BC538" w14:textId="77777777" w:rsidR="00985983" w:rsidRPr="00985983" w:rsidRDefault="00985983" w:rsidP="00985983">
            <w:pPr>
              <w:rPr>
                <w:rFonts w:ascii="Times New Roman" w:hAnsi="Times New Roman" w:cs="Times New Roman"/>
                <w:lang w:eastAsia="es-ES_tradnl"/>
              </w:rPr>
            </w:pPr>
            <w:proofErr w:type="spellStart"/>
            <w:r w:rsidRPr="00985983">
              <w:rPr>
                <w:rFonts w:ascii="Arial" w:hAnsi="Arial" w:cs="Arial"/>
                <w:b/>
                <w:bCs/>
                <w:sz w:val="20"/>
                <w:szCs w:val="20"/>
                <w:lang w:eastAsia="es-ES_tradnl"/>
              </w:rPr>
              <w:t>MSc</w:t>
            </w:r>
            <w:proofErr w:type="spellEnd"/>
            <w:r w:rsidRPr="00985983">
              <w:rPr>
                <w:rFonts w:ascii="Arial" w:hAnsi="Arial" w:cs="Arial"/>
                <w:b/>
                <w:bCs/>
                <w:sz w:val="20"/>
                <w:szCs w:val="20"/>
                <w:lang w:eastAsia="es-ES_tradnl"/>
              </w:rPr>
              <w:t>. Eugenio Trejos B., Rector</w:t>
            </w:r>
          </w:p>
        </w:tc>
      </w:tr>
      <w:tr w:rsidR="00985983" w:rsidRPr="00985983" w14:paraId="6117F815" w14:textId="77777777" w:rsidTr="00985983">
        <w:tc>
          <w:tcPr>
            <w:tcW w:w="1346" w:type="dxa"/>
            <w:tcMar>
              <w:top w:w="0" w:type="dxa"/>
              <w:left w:w="70" w:type="dxa"/>
              <w:bottom w:w="0" w:type="dxa"/>
              <w:right w:w="70" w:type="dxa"/>
            </w:tcMar>
            <w:hideMark/>
          </w:tcPr>
          <w:p w14:paraId="11695DA5" w14:textId="77777777" w:rsidR="00985983" w:rsidRPr="00985983" w:rsidRDefault="00985983" w:rsidP="00985983">
            <w:pPr>
              <w:ind w:right="51"/>
              <w:jc w:val="right"/>
              <w:rPr>
                <w:rFonts w:ascii="Times New Roman" w:hAnsi="Times New Roman" w:cs="Times New Roman"/>
                <w:lang w:eastAsia="es-ES_tradnl"/>
              </w:rPr>
            </w:pPr>
            <w:r w:rsidRPr="00985983">
              <w:rPr>
                <w:rFonts w:ascii="Arial" w:hAnsi="Arial" w:cs="Arial"/>
                <w:b/>
                <w:bCs/>
                <w:sz w:val="20"/>
                <w:szCs w:val="20"/>
                <w:lang w:eastAsia="es-ES_tradnl"/>
              </w:rPr>
              <w:t> </w:t>
            </w:r>
          </w:p>
        </w:tc>
        <w:tc>
          <w:tcPr>
            <w:tcW w:w="7632" w:type="dxa"/>
            <w:tcMar>
              <w:top w:w="0" w:type="dxa"/>
              <w:left w:w="70" w:type="dxa"/>
              <w:bottom w:w="0" w:type="dxa"/>
              <w:right w:w="70" w:type="dxa"/>
            </w:tcMar>
            <w:hideMark/>
          </w:tcPr>
          <w:p w14:paraId="123A493A" w14:textId="77777777" w:rsidR="00985983" w:rsidRPr="00985983" w:rsidRDefault="00985983" w:rsidP="00985983">
            <w:pPr>
              <w:rPr>
                <w:rFonts w:ascii="Times New Roman" w:hAnsi="Times New Roman" w:cs="Times New Roman"/>
                <w:lang w:eastAsia="es-ES_tradnl"/>
              </w:rPr>
            </w:pPr>
            <w:r w:rsidRPr="00985983">
              <w:rPr>
                <w:rFonts w:ascii="Arial" w:hAnsi="Arial" w:cs="Arial"/>
                <w:b/>
                <w:bCs/>
                <w:sz w:val="20"/>
                <w:szCs w:val="20"/>
                <w:lang w:eastAsia="es-ES_tradnl"/>
              </w:rPr>
              <w:t xml:space="preserve">Dr. Abel Pacheco de la </w:t>
            </w:r>
            <w:proofErr w:type="spellStart"/>
            <w:r w:rsidRPr="00985983">
              <w:rPr>
                <w:rFonts w:ascii="Arial" w:hAnsi="Arial" w:cs="Arial"/>
                <w:b/>
                <w:bCs/>
                <w:sz w:val="20"/>
                <w:szCs w:val="20"/>
                <w:lang w:eastAsia="es-ES_tradnl"/>
              </w:rPr>
              <w:t>Espriella</w:t>
            </w:r>
            <w:proofErr w:type="spellEnd"/>
            <w:r w:rsidRPr="00985983">
              <w:rPr>
                <w:rFonts w:ascii="Arial" w:hAnsi="Arial" w:cs="Arial"/>
                <w:b/>
                <w:bCs/>
                <w:sz w:val="20"/>
                <w:szCs w:val="20"/>
                <w:lang w:eastAsia="es-ES_tradnl"/>
              </w:rPr>
              <w:t>, Presidente de la República de Costa Rica</w:t>
            </w:r>
          </w:p>
        </w:tc>
      </w:tr>
      <w:tr w:rsidR="00985983" w:rsidRPr="00985983" w14:paraId="7852F2BE" w14:textId="77777777" w:rsidTr="00985983">
        <w:tc>
          <w:tcPr>
            <w:tcW w:w="1346" w:type="dxa"/>
            <w:tcMar>
              <w:top w:w="0" w:type="dxa"/>
              <w:left w:w="70" w:type="dxa"/>
              <w:bottom w:w="0" w:type="dxa"/>
              <w:right w:w="70" w:type="dxa"/>
            </w:tcMar>
            <w:hideMark/>
          </w:tcPr>
          <w:p w14:paraId="6F951870" w14:textId="77777777" w:rsidR="00985983" w:rsidRPr="00985983" w:rsidRDefault="00985983" w:rsidP="00985983">
            <w:pPr>
              <w:ind w:right="51"/>
              <w:jc w:val="right"/>
              <w:rPr>
                <w:rFonts w:ascii="Times New Roman" w:hAnsi="Times New Roman" w:cs="Times New Roman"/>
                <w:lang w:eastAsia="es-ES_tradnl"/>
              </w:rPr>
            </w:pPr>
            <w:r w:rsidRPr="00985983">
              <w:rPr>
                <w:rFonts w:ascii="Arial" w:hAnsi="Arial" w:cs="Arial"/>
                <w:b/>
                <w:bCs/>
                <w:sz w:val="20"/>
                <w:szCs w:val="20"/>
                <w:lang w:eastAsia="es-ES_tradnl"/>
              </w:rPr>
              <w:t> </w:t>
            </w:r>
          </w:p>
        </w:tc>
        <w:tc>
          <w:tcPr>
            <w:tcW w:w="7632" w:type="dxa"/>
            <w:tcMar>
              <w:top w:w="0" w:type="dxa"/>
              <w:left w:w="70" w:type="dxa"/>
              <w:bottom w:w="0" w:type="dxa"/>
              <w:right w:w="70" w:type="dxa"/>
            </w:tcMar>
            <w:hideMark/>
          </w:tcPr>
          <w:p w14:paraId="45D78696" w14:textId="77777777" w:rsidR="00985983" w:rsidRPr="00985983" w:rsidRDefault="00985983" w:rsidP="00985983">
            <w:pPr>
              <w:rPr>
                <w:rFonts w:ascii="Times New Roman" w:hAnsi="Times New Roman" w:cs="Times New Roman"/>
                <w:lang w:eastAsia="es-ES_tradnl"/>
              </w:rPr>
            </w:pPr>
            <w:r w:rsidRPr="00985983">
              <w:rPr>
                <w:rFonts w:ascii="Arial" w:hAnsi="Arial" w:cs="Arial"/>
                <w:b/>
                <w:bCs/>
                <w:sz w:val="20"/>
                <w:szCs w:val="20"/>
                <w:lang w:eastAsia="es-ES_tradnl"/>
              </w:rPr>
              <w:t>Consejos Universitarios Estatales</w:t>
            </w:r>
          </w:p>
        </w:tc>
      </w:tr>
      <w:tr w:rsidR="00985983" w:rsidRPr="00985983" w14:paraId="43B244D4" w14:textId="77777777" w:rsidTr="00985983">
        <w:tc>
          <w:tcPr>
            <w:tcW w:w="1346" w:type="dxa"/>
            <w:tcMar>
              <w:top w:w="0" w:type="dxa"/>
              <w:left w:w="70" w:type="dxa"/>
              <w:bottom w:w="0" w:type="dxa"/>
              <w:right w:w="70" w:type="dxa"/>
            </w:tcMar>
            <w:hideMark/>
          </w:tcPr>
          <w:p w14:paraId="21376374" w14:textId="77777777" w:rsidR="00985983" w:rsidRPr="00985983" w:rsidRDefault="00985983" w:rsidP="00985983">
            <w:pPr>
              <w:ind w:right="51"/>
              <w:jc w:val="both"/>
              <w:rPr>
                <w:rFonts w:ascii="Times New Roman" w:hAnsi="Times New Roman" w:cs="Times New Roman"/>
                <w:lang w:eastAsia="es-ES_tradnl"/>
              </w:rPr>
            </w:pPr>
            <w:r w:rsidRPr="00985983">
              <w:rPr>
                <w:rFonts w:ascii="Arial" w:hAnsi="Arial" w:cs="Arial"/>
                <w:b/>
                <w:bCs/>
                <w:sz w:val="20"/>
                <w:szCs w:val="20"/>
                <w:lang w:eastAsia="es-ES_tradnl"/>
              </w:rPr>
              <w:t> </w:t>
            </w:r>
          </w:p>
        </w:tc>
        <w:tc>
          <w:tcPr>
            <w:tcW w:w="7632" w:type="dxa"/>
            <w:tcMar>
              <w:top w:w="0" w:type="dxa"/>
              <w:left w:w="70" w:type="dxa"/>
              <w:bottom w:w="0" w:type="dxa"/>
              <w:right w:w="70" w:type="dxa"/>
            </w:tcMar>
            <w:hideMark/>
          </w:tcPr>
          <w:p w14:paraId="64EF1981" w14:textId="77777777" w:rsidR="00985983" w:rsidRPr="00985983" w:rsidRDefault="00985983" w:rsidP="00985983">
            <w:pPr>
              <w:jc w:val="both"/>
              <w:rPr>
                <w:rFonts w:ascii="Times New Roman" w:hAnsi="Times New Roman" w:cs="Times New Roman"/>
                <w:lang w:eastAsia="es-ES_tradnl"/>
              </w:rPr>
            </w:pPr>
            <w:r w:rsidRPr="00985983">
              <w:rPr>
                <w:rFonts w:ascii="Arial" w:hAnsi="Arial" w:cs="Arial"/>
                <w:b/>
                <w:bCs/>
                <w:sz w:val="20"/>
                <w:szCs w:val="20"/>
                <w:lang w:eastAsia="es-ES_tradnl"/>
              </w:rPr>
              <w:t xml:space="preserve">Licda. Ligia </w:t>
            </w:r>
            <w:proofErr w:type="spellStart"/>
            <w:r w:rsidRPr="00985983">
              <w:rPr>
                <w:rFonts w:ascii="Arial" w:hAnsi="Arial" w:cs="Arial"/>
                <w:b/>
                <w:bCs/>
                <w:sz w:val="20"/>
                <w:szCs w:val="20"/>
                <w:lang w:eastAsia="es-ES_tradnl"/>
              </w:rPr>
              <w:t>Dittel</w:t>
            </w:r>
            <w:proofErr w:type="spellEnd"/>
            <w:r w:rsidRPr="00985983">
              <w:rPr>
                <w:rFonts w:ascii="Arial" w:hAnsi="Arial" w:cs="Arial"/>
                <w:b/>
                <w:bCs/>
                <w:sz w:val="20"/>
                <w:szCs w:val="20"/>
                <w:lang w:eastAsia="es-ES_tradnl"/>
              </w:rPr>
              <w:t xml:space="preserve"> S., Directora de la Oficina de Prensa</w:t>
            </w:r>
          </w:p>
        </w:tc>
      </w:tr>
      <w:tr w:rsidR="00985983" w:rsidRPr="00985983" w14:paraId="5C61E128" w14:textId="77777777" w:rsidTr="00985983">
        <w:tc>
          <w:tcPr>
            <w:tcW w:w="1346" w:type="dxa"/>
            <w:tcMar>
              <w:top w:w="0" w:type="dxa"/>
              <w:left w:w="70" w:type="dxa"/>
              <w:bottom w:w="0" w:type="dxa"/>
              <w:right w:w="70" w:type="dxa"/>
            </w:tcMar>
            <w:hideMark/>
          </w:tcPr>
          <w:p w14:paraId="29074020" w14:textId="77777777" w:rsidR="00985983" w:rsidRPr="00985983" w:rsidRDefault="00985983" w:rsidP="00985983">
            <w:pPr>
              <w:ind w:right="51"/>
              <w:jc w:val="both"/>
              <w:rPr>
                <w:rFonts w:ascii="Times New Roman" w:hAnsi="Times New Roman" w:cs="Times New Roman"/>
                <w:lang w:eastAsia="es-ES_tradnl"/>
              </w:rPr>
            </w:pPr>
            <w:r w:rsidRPr="00985983">
              <w:rPr>
                <w:rFonts w:ascii="Arial" w:hAnsi="Arial" w:cs="Arial"/>
                <w:b/>
                <w:bCs/>
                <w:sz w:val="20"/>
                <w:szCs w:val="20"/>
                <w:lang w:eastAsia="es-ES_tradnl"/>
              </w:rPr>
              <w:t> </w:t>
            </w:r>
          </w:p>
        </w:tc>
        <w:tc>
          <w:tcPr>
            <w:tcW w:w="7632" w:type="dxa"/>
            <w:tcMar>
              <w:top w:w="0" w:type="dxa"/>
              <w:left w:w="70" w:type="dxa"/>
              <w:bottom w:w="0" w:type="dxa"/>
              <w:right w:w="70" w:type="dxa"/>
            </w:tcMar>
            <w:hideMark/>
          </w:tcPr>
          <w:p w14:paraId="1633CD91" w14:textId="77777777" w:rsidR="00985983" w:rsidRPr="00985983" w:rsidRDefault="00985983" w:rsidP="00985983">
            <w:pPr>
              <w:jc w:val="both"/>
              <w:rPr>
                <w:rFonts w:ascii="Times New Roman" w:hAnsi="Times New Roman" w:cs="Times New Roman"/>
                <w:lang w:eastAsia="es-ES_tradnl"/>
              </w:rPr>
            </w:pPr>
            <w:r w:rsidRPr="00985983">
              <w:rPr>
                <w:rFonts w:ascii="Arial" w:hAnsi="Arial" w:cs="Arial"/>
                <w:b/>
                <w:bCs/>
                <w:sz w:val="20"/>
                <w:szCs w:val="20"/>
                <w:lang w:eastAsia="es-ES_tradnl"/>
              </w:rPr>
              <w:t>Comisión Institucional</w:t>
            </w:r>
          </w:p>
        </w:tc>
      </w:tr>
      <w:tr w:rsidR="00985983" w:rsidRPr="00985983" w14:paraId="71F92723" w14:textId="77777777" w:rsidTr="00985983">
        <w:tc>
          <w:tcPr>
            <w:tcW w:w="1346" w:type="dxa"/>
            <w:tcMar>
              <w:top w:w="0" w:type="dxa"/>
              <w:left w:w="70" w:type="dxa"/>
              <w:bottom w:w="0" w:type="dxa"/>
              <w:right w:w="70" w:type="dxa"/>
            </w:tcMar>
            <w:hideMark/>
          </w:tcPr>
          <w:p w14:paraId="32079F30" w14:textId="77777777" w:rsidR="00985983" w:rsidRPr="00985983" w:rsidRDefault="00985983" w:rsidP="00985983">
            <w:pPr>
              <w:ind w:right="51"/>
              <w:jc w:val="both"/>
              <w:rPr>
                <w:rFonts w:ascii="Times New Roman" w:hAnsi="Times New Roman" w:cs="Times New Roman"/>
                <w:lang w:eastAsia="es-ES_tradnl"/>
              </w:rPr>
            </w:pPr>
            <w:r w:rsidRPr="00985983">
              <w:rPr>
                <w:rFonts w:ascii="Arial" w:hAnsi="Arial" w:cs="Arial"/>
                <w:b/>
                <w:bCs/>
                <w:sz w:val="20"/>
                <w:szCs w:val="20"/>
                <w:lang w:eastAsia="es-ES_tradnl"/>
              </w:rPr>
              <w:t> </w:t>
            </w:r>
          </w:p>
        </w:tc>
        <w:tc>
          <w:tcPr>
            <w:tcW w:w="7632" w:type="dxa"/>
            <w:tcMar>
              <w:top w:w="0" w:type="dxa"/>
              <w:left w:w="70" w:type="dxa"/>
              <w:bottom w:w="0" w:type="dxa"/>
              <w:right w:w="70" w:type="dxa"/>
            </w:tcMar>
            <w:hideMark/>
          </w:tcPr>
          <w:p w14:paraId="6972BE3D" w14:textId="77777777" w:rsidR="00985983" w:rsidRPr="00985983" w:rsidRDefault="00985983" w:rsidP="00985983">
            <w:pPr>
              <w:jc w:val="both"/>
              <w:rPr>
                <w:rFonts w:ascii="Times New Roman" w:hAnsi="Times New Roman" w:cs="Times New Roman"/>
                <w:lang w:eastAsia="es-ES_tradnl"/>
              </w:rPr>
            </w:pPr>
            <w:r w:rsidRPr="00985983">
              <w:rPr>
                <w:rFonts w:ascii="Arial" w:hAnsi="Arial" w:cs="Arial"/>
                <w:b/>
                <w:bCs/>
                <w:sz w:val="20"/>
                <w:szCs w:val="20"/>
                <w:lang w:eastAsia="es-ES_tradnl"/>
              </w:rPr>
              <w:t>Sr. Marcel Martínez E., Presidente de la Federación de Estudiantes del ITCR (FEITEC)</w:t>
            </w:r>
          </w:p>
        </w:tc>
      </w:tr>
      <w:tr w:rsidR="00985983" w:rsidRPr="00985983" w14:paraId="71FC1EA4" w14:textId="77777777" w:rsidTr="00985983">
        <w:tc>
          <w:tcPr>
            <w:tcW w:w="1346" w:type="dxa"/>
            <w:tcMar>
              <w:top w:w="0" w:type="dxa"/>
              <w:left w:w="70" w:type="dxa"/>
              <w:bottom w:w="0" w:type="dxa"/>
              <w:right w:w="70" w:type="dxa"/>
            </w:tcMar>
            <w:hideMark/>
          </w:tcPr>
          <w:p w14:paraId="7E5F6904" w14:textId="77777777" w:rsidR="00985983" w:rsidRPr="00985983" w:rsidRDefault="00985983" w:rsidP="00985983">
            <w:pPr>
              <w:ind w:right="51"/>
              <w:jc w:val="both"/>
              <w:rPr>
                <w:rFonts w:ascii="Times New Roman" w:hAnsi="Times New Roman" w:cs="Times New Roman"/>
                <w:lang w:eastAsia="es-ES_tradnl"/>
              </w:rPr>
            </w:pPr>
            <w:r w:rsidRPr="00985983">
              <w:rPr>
                <w:rFonts w:ascii="Arial" w:hAnsi="Arial" w:cs="Arial"/>
                <w:b/>
                <w:bCs/>
                <w:sz w:val="20"/>
                <w:szCs w:val="20"/>
                <w:lang w:eastAsia="es-ES_tradnl"/>
              </w:rPr>
              <w:t> </w:t>
            </w:r>
          </w:p>
        </w:tc>
        <w:tc>
          <w:tcPr>
            <w:tcW w:w="7632" w:type="dxa"/>
            <w:tcMar>
              <w:top w:w="0" w:type="dxa"/>
              <w:left w:w="70" w:type="dxa"/>
              <w:bottom w:w="0" w:type="dxa"/>
              <w:right w:w="70" w:type="dxa"/>
            </w:tcMar>
            <w:hideMark/>
          </w:tcPr>
          <w:p w14:paraId="2D4CAFAC" w14:textId="77777777" w:rsidR="00985983" w:rsidRPr="00985983" w:rsidRDefault="00985983" w:rsidP="00985983">
            <w:pPr>
              <w:jc w:val="both"/>
              <w:rPr>
                <w:rFonts w:ascii="Times New Roman" w:hAnsi="Times New Roman" w:cs="Times New Roman"/>
                <w:lang w:eastAsia="es-ES_tradnl"/>
              </w:rPr>
            </w:pPr>
            <w:r w:rsidRPr="00985983">
              <w:rPr>
                <w:rFonts w:ascii="Arial" w:hAnsi="Arial" w:cs="Arial"/>
                <w:b/>
                <w:bCs/>
                <w:sz w:val="20"/>
                <w:szCs w:val="20"/>
                <w:lang w:eastAsia="es-ES_tradnl"/>
              </w:rPr>
              <w:t xml:space="preserve">Licda. Ligia </w:t>
            </w:r>
            <w:proofErr w:type="spellStart"/>
            <w:r w:rsidRPr="00985983">
              <w:rPr>
                <w:rFonts w:ascii="Arial" w:hAnsi="Arial" w:cs="Arial"/>
                <w:b/>
                <w:bCs/>
                <w:sz w:val="20"/>
                <w:szCs w:val="20"/>
                <w:lang w:eastAsia="es-ES_tradnl"/>
              </w:rPr>
              <w:t>Dittel</w:t>
            </w:r>
            <w:proofErr w:type="spellEnd"/>
            <w:r w:rsidRPr="00985983">
              <w:rPr>
                <w:rFonts w:ascii="Arial" w:hAnsi="Arial" w:cs="Arial"/>
                <w:b/>
                <w:bCs/>
                <w:sz w:val="20"/>
                <w:szCs w:val="20"/>
                <w:lang w:eastAsia="es-ES_tradnl"/>
              </w:rPr>
              <w:t xml:space="preserve"> S., Directora de la Oficina de Prensa</w:t>
            </w:r>
          </w:p>
        </w:tc>
      </w:tr>
      <w:tr w:rsidR="00985983" w:rsidRPr="00985983" w14:paraId="3B5B5C13" w14:textId="77777777" w:rsidTr="00985983">
        <w:tc>
          <w:tcPr>
            <w:tcW w:w="1346" w:type="dxa"/>
            <w:tcMar>
              <w:top w:w="0" w:type="dxa"/>
              <w:left w:w="70" w:type="dxa"/>
              <w:bottom w:w="0" w:type="dxa"/>
              <w:right w:w="70" w:type="dxa"/>
            </w:tcMar>
            <w:hideMark/>
          </w:tcPr>
          <w:p w14:paraId="70306C84" w14:textId="77777777" w:rsidR="00985983" w:rsidRPr="00985983" w:rsidRDefault="00985983" w:rsidP="00985983">
            <w:pPr>
              <w:ind w:right="51"/>
              <w:jc w:val="both"/>
              <w:rPr>
                <w:rFonts w:ascii="Times New Roman" w:hAnsi="Times New Roman" w:cs="Times New Roman"/>
                <w:lang w:eastAsia="es-ES_tradnl"/>
              </w:rPr>
            </w:pPr>
            <w:r w:rsidRPr="00985983">
              <w:rPr>
                <w:rFonts w:ascii="Arial" w:hAnsi="Arial" w:cs="Arial"/>
                <w:b/>
                <w:bCs/>
                <w:sz w:val="20"/>
                <w:szCs w:val="20"/>
                <w:lang w:eastAsia="es-ES_tradnl"/>
              </w:rPr>
              <w:t> </w:t>
            </w:r>
          </w:p>
        </w:tc>
        <w:tc>
          <w:tcPr>
            <w:tcW w:w="7632" w:type="dxa"/>
            <w:tcMar>
              <w:top w:w="0" w:type="dxa"/>
              <w:left w:w="70" w:type="dxa"/>
              <w:bottom w:w="0" w:type="dxa"/>
              <w:right w:w="70" w:type="dxa"/>
            </w:tcMar>
            <w:hideMark/>
          </w:tcPr>
          <w:p w14:paraId="0CBFF65F" w14:textId="77777777" w:rsidR="00985983" w:rsidRPr="00985983" w:rsidRDefault="00985983" w:rsidP="00985983">
            <w:pPr>
              <w:jc w:val="both"/>
              <w:rPr>
                <w:rFonts w:ascii="Times New Roman" w:hAnsi="Times New Roman" w:cs="Times New Roman"/>
                <w:lang w:eastAsia="es-ES_tradnl"/>
              </w:rPr>
            </w:pPr>
            <w:r w:rsidRPr="00985983">
              <w:rPr>
                <w:rFonts w:ascii="Arial" w:hAnsi="Arial" w:cs="Arial"/>
                <w:b/>
                <w:bCs/>
                <w:sz w:val="20"/>
                <w:szCs w:val="20"/>
                <w:lang w:eastAsia="es-ES_tradnl"/>
              </w:rPr>
              <w:t>Medios de Comunicación institucional y Nacional</w:t>
            </w:r>
          </w:p>
        </w:tc>
      </w:tr>
      <w:tr w:rsidR="00985983" w:rsidRPr="00985983" w14:paraId="63754FA9" w14:textId="77777777" w:rsidTr="00985983">
        <w:tc>
          <w:tcPr>
            <w:tcW w:w="1346" w:type="dxa"/>
            <w:tcMar>
              <w:top w:w="0" w:type="dxa"/>
              <w:left w:w="70" w:type="dxa"/>
              <w:bottom w:w="0" w:type="dxa"/>
              <w:right w:w="70" w:type="dxa"/>
            </w:tcMar>
            <w:hideMark/>
          </w:tcPr>
          <w:p w14:paraId="3AE81C45" w14:textId="77777777" w:rsidR="00985983" w:rsidRPr="00985983" w:rsidRDefault="00985983" w:rsidP="00985983">
            <w:pPr>
              <w:ind w:right="51"/>
              <w:jc w:val="both"/>
              <w:rPr>
                <w:rFonts w:ascii="Times New Roman" w:hAnsi="Times New Roman" w:cs="Times New Roman"/>
                <w:lang w:eastAsia="es-ES_tradnl"/>
              </w:rPr>
            </w:pPr>
            <w:r w:rsidRPr="00985983">
              <w:rPr>
                <w:rFonts w:ascii="Arial" w:hAnsi="Arial" w:cs="Arial"/>
                <w:b/>
                <w:bCs/>
                <w:sz w:val="20"/>
                <w:szCs w:val="20"/>
                <w:lang w:eastAsia="es-ES_tradnl"/>
              </w:rPr>
              <w:t> </w:t>
            </w:r>
          </w:p>
        </w:tc>
        <w:tc>
          <w:tcPr>
            <w:tcW w:w="7632" w:type="dxa"/>
            <w:tcMar>
              <w:top w:w="0" w:type="dxa"/>
              <w:left w:w="70" w:type="dxa"/>
              <w:bottom w:w="0" w:type="dxa"/>
              <w:right w:w="70" w:type="dxa"/>
            </w:tcMar>
            <w:hideMark/>
          </w:tcPr>
          <w:p w14:paraId="759154F6" w14:textId="77777777" w:rsidR="00985983" w:rsidRPr="00985983" w:rsidRDefault="00985983" w:rsidP="00985983">
            <w:pPr>
              <w:jc w:val="both"/>
              <w:rPr>
                <w:rFonts w:ascii="Times New Roman" w:hAnsi="Times New Roman" w:cs="Times New Roman"/>
                <w:lang w:eastAsia="es-ES_tradnl"/>
              </w:rPr>
            </w:pPr>
            <w:r w:rsidRPr="00985983">
              <w:rPr>
                <w:rFonts w:ascii="Arial" w:hAnsi="Arial" w:cs="Arial"/>
                <w:b/>
                <w:bCs/>
                <w:sz w:val="20"/>
                <w:szCs w:val="20"/>
                <w:lang w:eastAsia="es-ES_tradnl"/>
              </w:rPr>
              <w:t>Organizaciones Sociales</w:t>
            </w:r>
          </w:p>
        </w:tc>
      </w:tr>
      <w:tr w:rsidR="00985983" w:rsidRPr="00985983" w14:paraId="2AC952FE" w14:textId="77777777" w:rsidTr="00985983">
        <w:tc>
          <w:tcPr>
            <w:tcW w:w="1346" w:type="dxa"/>
            <w:tcMar>
              <w:top w:w="0" w:type="dxa"/>
              <w:left w:w="70" w:type="dxa"/>
              <w:bottom w:w="0" w:type="dxa"/>
              <w:right w:w="70" w:type="dxa"/>
            </w:tcMar>
            <w:hideMark/>
          </w:tcPr>
          <w:p w14:paraId="267DEE9F" w14:textId="77777777" w:rsidR="00985983" w:rsidRPr="00985983" w:rsidRDefault="00985983" w:rsidP="00985983">
            <w:pPr>
              <w:ind w:right="51"/>
              <w:jc w:val="both"/>
              <w:rPr>
                <w:rFonts w:ascii="Times New Roman" w:hAnsi="Times New Roman" w:cs="Times New Roman"/>
                <w:lang w:eastAsia="es-ES_tradnl"/>
              </w:rPr>
            </w:pPr>
            <w:r w:rsidRPr="00985983">
              <w:rPr>
                <w:rFonts w:ascii="Arial" w:hAnsi="Arial" w:cs="Arial"/>
                <w:b/>
                <w:bCs/>
                <w:sz w:val="20"/>
                <w:szCs w:val="20"/>
                <w:lang w:eastAsia="es-ES_tradnl"/>
              </w:rPr>
              <w:t> </w:t>
            </w:r>
          </w:p>
        </w:tc>
        <w:tc>
          <w:tcPr>
            <w:tcW w:w="7632" w:type="dxa"/>
            <w:tcMar>
              <w:top w:w="0" w:type="dxa"/>
              <w:left w:w="70" w:type="dxa"/>
              <w:bottom w:w="0" w:type="dxa"/>
              <w:right w:w="70" w:type="dxa"/>
            </w:tcMar>
            <w:hideMark/>
          </w:tcPr>
          <w:p w14:paraId="483816A3" w14:textId="77777777" w:rsidR="00985983" w:rsidRPr="00985983" w:rsidRDefault="00985983" w:rsidP="00985983">
            <w:pPr>
              <w:jc w:val="both"/>
              <w:rPr>
                <w:rFonts w:ascii="Times New Roman" w:hAnsi="Times New Roman" w:cs="Times New Roman"/>
                <w:lang w:eastAsia="es-ES_tradnl"/>
              </w:rPr>
            </w:pPr>
            <w:r w:rsidRPr="00985983">
              <w:rPr>
                <w:rFonts w:ascii="Arial" w:hAnsi="Arial" w:cs="Arial"/>
                <w:b/>
                <w:bCs/>
                <w:sz w:val="20"/>
                <w:szCs w:val="20"/>
                <w:lang w:eastAsia="es-ES_tradnl"/>
              </w:rPr>
              <w:t>Directorio de la Asamblea Legislativa</w:t>
            </w:r>
          </w:p>
        </w:tc>
      </w:tr>
      <w:tr w:rsidR="00985983" w:rsidRPr="00985983" w14:paraId="620ACA96" w14:textId="77777777" w:rsidTr="00985983">
        <w:tc>
          <w:tcPr>
            <w:tcW w:w="1346" w:type="dxa"/>
            <w:tcMar>
              <w:top w:w="0" w:type="dxa"/>
              <w:left w:w="70" w:type="dxa"/>
              <w:bottom w:w="0" w:type="dxa"/>
              <w:right w:w="70" w:type="dxa"/>
            </w:tcMar>
            <w:hideMark/>
          </w:tcPr>
          <w:p w14:paraId="0881A3B5" w14:textId="77777777" w:rsidR="00985983" w:rsidRPr="00985983" w:rsidRDefault="00985983" w:rsidP="00985983">
            <w:pPr>
              <w:ind w:right="51"/>
              <w:jc w:val="right"/>
              <w:rPr>
                <w:rFonts w:ascii="Times New Roman" w:hAnsi="Times New Roman" w:cs="Times New Roman"/>
                <w:lang w:eastAsia="es-ES_tradnl"/>
              </w:rPr>
            </w:pPr>
            <w:r w:rsidRPr="00985983">
              <w:rPr>
                <w:rFonts w:ascii="Arial" w:hAnsi="Arial" w:cs="Arial"/>
                <w:b/>
                <w:bCs/>
                <w:sz w:val="22"/>
                <w:szCs w:val="22"/>
                <w:lang w:eastAsia="es-ES_tradnl"/>
              </w:rPr>
              <w:t> </w:t>
            </w:r>
          </w:p>
        </w:tc>
        <w:tc>
          <w:tcPr>
            <w:tcW w:w="7632" w:type="dxa"/>
            <w:tcMar>
              <w:top w:w="0" w:type="dxa"/>
              <w:left w:w="70" w:type="dxa"/>
              <w:bottom w:w="0" w:type="dxa"/>
              <w:right w:w="70" w:type="dxa"/>
            </w:tcMar>
            <w:hideMark/>
          </w:tcPr>
          <w:p w14:paraId="70720A87" w14:textId="77777777" w:rsidR="00985983" w:rsidRPr="00985983" w:rsidRDefault="00985983" w:rsidP="00985983">
            <w:pPr>
              <w:rPr>
                <w:rFonts w:ascii="Times New Roman" w:hAnsi="Times New Roman" w:cs="Times New Roman"/>
                <w:lang w:eastAsia="es-ES_tradnl"/>
              </w:rPr>
            </w:pPr>
            <w:r w:rsidRPr="00985983">
              <w:rPr>
                <w:rFonts w:ascii="Arial" w:hAnsi="Arial" w:cs="Arial"/>
                <w:lang w:eastAsia="es-ES_tradnl"/>
              </w:rPr>
              <w:t> </w:t>
            </w:r>
          </w:p>
        </w:tc>
      </w:tr>
      <w:tr w:rsidR="00985983" w:rsidRPr="00985983" w14:paraId="4DBE6DA8" w14:textId="77777777" w:rsidTr="00985983">
        <w:tc>
          <w:tcPr>
            <w:tcW w:w="1346" w:type="dxa"/>
            <w:tcMar>
              <w:top w:w="0" w:type="dxa"/>
              <w:left w:w="70" w:type="dxa"/>
              <w:bottom w:w="0" w:type="dxa"/>
              <w:right w:w="70" w:type="dxa"/>
            </w:tcMar>
            <w:hideMark/>
          </w:tcPr>
          <w:p w14:paraId="530ACBE9" w14:textId="77777777" w:rsidR="00985983" w:rsidRPr="00985983" w:rsidRDefault="00985983" w:rsidP="00985983">
            <w:pPr>
              <w:ind w:right="51"/>
              <w:jc w:val="right"/>
              <w:rPr>
                <w:rFonts w:ascii="Times New Roman" w:hAnsi="Times New Roman" w:cs="Times New Roman"/>
                <w:lang w:eastAsia="es-ES_tradnl"/>
              </w:rPr>
            </w:pPr>
            <w:r w:rsidRPr="00985983">
              <w:rPr>
                <w:rFonts w:ascii="Arial" w:hAnsi="Arial" w:cs="Arial"/>
                <w:b/>
                <w:bCs/>
                <w:sz w:val="22"/>
                <w:szCs w:val="22"/>
                <w:lang w:eastAsia="es-ES_tradnl"/>
              </w:rPr>
              <w:t>DE:</w:t>
            </w:r>
          </w:p>
        </w:tc>
        <w:tc>
          <w:tcPr>
            <w:tcW w:w="7632" w:type="dxa"/>
            <w:tcMar>
              <w:top w:w="0" w:type="dxa"/>
              <w:left w:w="70" w:type="dxa"/>
              <w:bottom w:w="0" w:type="dxa"/>
              <w:right w:w="70" w:type="dxa"/>
            </w:tcMar>
            <w:hideMark/>
          </w:tcPr>
          <w:p w14:paraId="603D874E" w14:textId="77777777" w:rsidR="00985983" w:rsidRPr="00985983" w:rsidRDefault="00985983" w:rsidP="00985983">
            <w:pPr>
              <w:ind w:right="51"/>
              <w:rPr>
                <w:rFonts w:ascii="Times New Roman" w:hAnsi="Times New Roman" w:cs="Times New Roman"/>
                <w:lang w:eastAsia="es-ES_tradnl"/>
              </w:rPr>
            </w:pPr>
            <w:r w:rsidRPr="00985983">
              <w:rPr>
                <w:rFonts w:ascii="Arial" w:hAnsi="Arial" w:cs="Arial"/>
                <w:sz w:val="20"/>
                <w:szCs w:val="20"/>
                <w:lang w:eastAsia="es-ES_tradnl"/>
              </w:rPr>
              <w:t xml:space="preserve">Licda. </w:t>
            </w:r>
            <w:proofErr w:type="spellStart"/>
            <w:r w:rsidRPr="00985983">
              <w:rPr>
                <w:rFonts w:ascii="Arial" w:hAnsi="Arial" w:cs="Arial"/>
                <w:sz w:val="20"/>
                <w:szCs w:val="20"/>
                <w:lang w:eastAsia="es-ES_tradnl"/>
              </w:rPr>
              <w:t>Bertalía</w:t>
            </w:r>
            <w:proofErr w:type="spellEnd"/>
            <w:r w:rsidRPr="00985983">
              <w:rPr>
                <w:rFonts w:ascii="Arial" w:hAnsi="Arial" w:cs="Arial"/>
                <w:sz w:val="20"/>
                <w:szCs w:val="20"/>
                <w:lang w:eastAsia="es-ES_tradnl"/>
              </w:rPr>
              <w:t xml:space="preserve"> Sánchez S., Directora Ejecutiva de la Secretaría del Consejo Institucional</w:t>
            </w:r>
          </w:p>
          <w:p w14:paraId="337C9720" w14:textId="77777777" w:rsidR="00985983" w:rsidRPr="00985983" w:rsidRDefault="00985983" w:rsidP="00985983">
            <w:pPr>
              <w:ind w:right="51"/>
              <w:rPr>
                <w:rFonts w:ascii="Times New Roman" w:hAnsi="Times New Roman" w:cs="Times New Roman"/>
                <w:lang w:eastAsia="es-ES_tradnl"/>
              </w:rPr>
            </w:pPr>
            <w:r w:rsidRPr="00985983">
              <w:rPr>
                <w:rFonts w:ascii="Arial" w:hAnsi="Arial" w:cs="Arial"/>
                <w:b/>
                <w:bCs/>
                <w:lang w:eastAsia="es-ES_tradnl"/>
              </w:rPr>
              <w:t> </w:t>
            </w:r>
          </w:p>
        </w:tc>
      </w:tr>
      <w:tr w:rsidR="00985983" w:rsidRPr="00985983" w14:paraId="69851307" w14:textId="77777777" w:rsidTr="00985983">
        <w:tc>
          <w:tcPr>
            <w:tcW w:w="1346" w:type="dxa"/>
            <w:tcMar>
              <w:top w:w="0" w:type="dxa"/>
              <w:left w:w="70" w:type="dxa"/>
              <w:bottom w:w="0" w:type="dxa"/>
              <w:right w:w="70" w:type="dxa"/>
            </w:tcMar>
            <w:hideMark/>
          </w:tcPr>
          <w:p w14:paraId="1D81A75E" w14:textId="77777777" w:rsidR="00985983" w:rsidRPr="00985983" w:rsidRDefault="00985983" w:rsidP="00985983">
            <w:pPr>
              <w:ind w:right="51"/>
              <w:jc w:val="right"/>
              <w:rPr>
                <w:rFonts w:ascii="Times New Roman" w:hAnsi="Times New Roman" w:cs="Times New Roman"/>
                <w:lang w:eastAsia="es-ES_tradnl"/>
              </w:rPr>
            </w:pPr>
            <w:r w:rsidRPr="00985983">
              <w:rPr>
                <w:rFonts w:ascii="Arial" w:hAnsi="Arial" w:cs="Arial"/>
                <w:b/>
                <w:bCs/>
                <w:sz w:val="22"/>
                <w:szCs w:val="22"/>
                <w:lang w:eastAsia="es-ES_tradnl"/>
              </w:rPr>
              <w:t>ASUNTO:</w:t>
            </w:r>
          </w:p>
        </w:tc>
        <w:tc>
          <w:tcPr>
            <w:tcW w:w="7632" w:type="dxa"/>
            <w:tcMar>
              <w:top w:w="0" w:type="dxa"/>
              <w:left w:w="70" w:type="dxa"/>
              <w:bottom w:w="0" w:type="dxa"/>
              <w:right w:w="70" w:type="dxa"/>
            </w:tcMar>
            <w:hideMark/>
          </w:tcPr>
          <w:p w14:paraId="11FE72C1" w14:textId="77777777" w:rsidR="00985983" w:rsidRPr="00985983" w:rsidRDefault="00985983" w:rsidP="00985983">
            <w:pPr>
              <w:ind w:right="51"/>
              <w:jc w:val="both"/>
              <w:rPr>
                <w:rFonts w:ascii="Times New Roman" w:hAnsi="Times New Roman" w:cs="Times New Roman"/>
                <w:lang w:eastAsia="es-ES_tradnl"/>
              </w:rPr>
            </w:pPr>
            <w:r w:rsidRPr="00985983">
              <w:rPr>
                <w:rFonts w:ascii="Arial" w:hAnsi="Arial" w:cs="Arial"/>
                <w:b/>
                <w:bCs/>
                <w:sz w:val="20"/>
                <w:szCs w:val="20"/>
                <w:lang w:eastAsia="es-ES_tradnl"/>
              </w:rPr>
              <w:t xml:space="preserve">Sesión Ordinaria No. 2442, Artículo 5, del 10 de noviembre del 2004.  Pronunciamiento del Consejo Institucional del Instituto Tecnológico de Costa Rica, relativo a las gestiones gubernamentales para aprobar el Tratado </w:t>
            </w:r>
            <w:r w:rsidRPr="00985983">
              <w:rPr>
                <w:rFonts w:ascii="Arial" w:hAnsi="Arial" w:cs="Arial"/>
                <w:b/>
                <w:bCs/>
                <w:sz w:val="20"/>
                <w:szCs w:val="20"/>
                <w:lang w:eastAsia="es-ES_tradnl"/>
              </w:rPr>
              <w:lastRenderedPageBreak/>
              <w:t>de Libre Comercio entre Centroamérica, República Dominicana y los Estados Unidos de América</w:t>
            </w:r>
          </w:p>
        </w:tc>
      </w:tr>
    </w:tbl>
    <w:p w14:paraId="3137E73C" w14:textId="77777777" w:rsidR="00985983" w:rsidRPr="00985983" w:rsidRDefault="00985983" w:rsidP="00985983">
      <w:pPr>
        <w:ind w:right="51"/>
        <w:rPr>
          <w:rFonts w:ascii="Times New Roman" w:hAnsi="Times New Roman" w:cs="Times New Roman"/>
          <w:color w:val="000000"/>
          <w:lang w:eastAsia="es-ES_tradnl"/>
        </w:rPr>
      </w:pPr>
      <w:r w:rsidRPr="00985983">
        <w:rPr>
          <w:rFonts w:ascii="Times New Roman" w:hAnsi="Times New Roman" w:cs="Times New Roman"/>
          <w:b/>
          <w:bCs/>
          <w:i/>
          <w:iCs/>
          <w:color w:val="000000"/>
          <w:lang w:eastAsia="es-ES_tradnl"/>
        </w:rPr>
        <w:lastRenderedPageBreak/>
        <w:t> </w:t>
      </w:r>
    </w:p>
    <w:p w14:paraId="48AEADA8" w14:textId="77777777" w:rsidR="00985983" w:rsidRPr="00985983" w:rsidRDefault="00985983" w:rsidP="00985983">
      <w:pPr>
        <w:spacing w:after="120"/>
        <w:rPr>
          <w:rFonts w:ascii="Arial" w:hAnsi="Arial" w:cs="Arial"/>
          <w:i/>
          <w:iCs/>
          <w:color w:val="000000"/>
          <w:sz w:val="16"/>
          <w:szCs w:val="16"/>
          <w:lang w:eastAsia="es-ES_tradnl"/>
        </w:rPr>
      </w:pPr>
      <w:r w:rsidRPr="00985983">
        <w:rPr>
          <w:rFonts w:ascii="Arial" w:hAnsi="Arial" w:cs="Arial"/>
          <w:color w:val="000000"/>
          <w:lang w:eastAsia="es-ES_tradnl"/>
        </w:rPr>
        <w:t>Para los fines correspondientes se transcribe el acuerdo citado en la referencia, el cual dice:</w:t>
      </w:r>
    </w:p>
    <w:p w14:paraId="7048DD18"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b/>
          <w:bCs/>
          <w:color w:val="000000"/>
          <w:sz w:val="22"/>
          <w:szCs w:val="22"/>
          <w:lang w:eastAsia="es-ES_tradnl"/>
        </w:rPr>
        <w:t> </w:t>
      </w:r>
    </w:p>
    <w:p w14:paraId="3656E478"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b/>
          <w:bCs/>
          <w:color w:val="000000"/>
          <w:sz w:val="22"/>
          <w:szCs w:val="22"/>
          <w:lang w:eastAsia="es-ES_tradnl"/>
        </w:rPr>
        <w:t>CONSIDERANDO QUE</w:t>
      </w:r>
      <w:r w:rsidRPr="00985983">
        <w:rPr>
          <w:rFonts w:ascii="Arial" w:hAnsi="Arial" w:cs="Arial"/>
          <w:color w:val="000000"/>
          <w:sz w:val="22"/>
          <w:szCs w:val="22"/>
          <w:lang w:eastAsia="es-ES_tradnl"/>
        </w:rPr>
        <w:t>:</w:t>
      </w:r>
    </w:p>
    <w:p w14:paraId="3E87A816"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75481B52"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00"/>
          <w:sz w:val="22"/>
          <w:szCs w:val="22"/>
          <w:lang w:eastAsia="es-ES_tradnl"/>
        </w:rPr>
        <w:t>1.</w:t>
      </w:r>
      <w:r w:rsidRPr="00985983">
        <w:rPr>
          <w:rFonts w:ascii="Times New Roman" w:hAnsi="Times New Roman" w:cs="Times New Roman"/>
          <w:color w:val="000000"/>
          <w:sz w:val="14"/>
          <w:szCs w:val="14"/>
          <w:lang w:eastAsia="es-ES_tradnl"/>
        </w:rPr>
        <w:t>      </w:t>
      </w:r>
      <w:r w:rsidRPr="00985983">
        <w:rPr>
          <w:rFonts w:ascii="Arial" w:hAnsi="Arial" w:cs="Arial"/>
          <w:color w:val="000000"/>
          <w:sz w:val="22"/>
          <w:szCs w:val="22"/>
          <w:lang w:eastAsia="es-ES_tradnl"/>
        </w:rPr>
        <w:t>El Estatuto Orgánico, en su Artículo 2, inciso c), establece entre sus fines institucionales lo siguiente: </w:t>
      </w:r>
      <w:r w:rsidRPr="00985983">
        <w:rPr>
          <w:rFonts w:ascii="Arial" w:hAnsi="Arial" w:cs="Arial"/>
          <w:i/>
          <w:iCs/>
          <w:color w:val="000000"/>
          <w:sz w:val="20"/>
          <w:szCs w:val="20"/>
          <w:lang w:eastAsia="es-ES_tradnl"/>
        </w:rPr>
        <w:t>“Contribuir al mejoramiento de la calidad de vida del pueblo costarricense mediante la proyección de sus actividades a la atención y solución de los problemas prioritarios del país, a fin de edificar una sociedad más justa.”, </w:t>
      </w:r>
      <w:r w:rsidRPr="00985983">
        <w:rPr>
          <w:rFonts w:ascii="Arial" w:hAnsi="Arial" w:cs="Arial"/>
          <w:b/>
          <w:bCs/>
          <w:i/>
          <w:iCs/>
          <w:color w:val="0000FF"/>
          <w:sz w:val="22"/>
          <w:szCs w:val="22"/>
          <w:lang w:eastAsia="es-ES_tradnl"/>
        </w:rPr>
        <w:t>por lo tanto es un deber</w:t>
      </w:r>
      <w:r w:rsidRPr="00985983">
        <w:rPr>
          <w:rFonts w:ascii="Arial" w:hAnsi="Arial" w:cs="Arial"/>
          <w:i/>
          <w:iCs/>
          <w:color w:val="000000"/>
          <w:sz w:val="22"/>
          <w:szCs w:val="22"/>
          <w:lang w:eastAsia="es-ES_tradnl"/>
        </w:rPr>
        <w:t> de</w:t>
      </w:r>
      <w:r w:rsidRPr="00985983">
        <w:rPr>
          <w:rFonts w:ascii="Arial" w:hAnsi="Arial" w:cs="Arial"/>
          <w:color w:val="000000"/>
          <w:sz w:val="22"/>
          <w:szCs w:val="22"/>
          <w:lang w:eastAsia="es-ES_tradnl"/>
        </w:rPr>
        <w:t>l Instituto Tecnológico de Costa velar por el mejoramiento de las condiciones de vida de la sociedad costarricense.</w:t>
      </w:r>
    </w:p>
    <w:p w14:paraId="6A4D15FE"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2A519F32"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FF"/>
          <w:sz w:val="22"/>
          <w:szCs w:val="22"/>
          <w:lang w:eastAsia="es-ES_tradnl"/>
        </w:rPr>
        <w:t>2.</w:t>
      </w:r>
      <w:r w:rsidRPr="00985983">
        <w:rPr>
          <w:rFonts w:ascii="Times New Roman" w:hAnsi="Times New Roman" w:cs="Times New Roman"/>
          <w:color w:val="0000FF"/>
          <w:sz w:val="14"/>
          <w:szCs w:val="14"/>
          <w:lang w:eastAsia="es-ES_tradnl"/>
        </w:rPr>
        <w:t>      </w:t>
      </w:r>
      <w:r w:rsidRPr="00985983">
        <w:rPr>
          <w:rFonts w:ascii="Arial" w:hAnsi="Arial" w:cs="Arial"/>
          <w:color w:val="000000"/>
          <w:sz w:val="22"/>
          <w:szCs w:val="22"/>
          <w:lang w:eastAsia="es-ES_tradnl"/>
        </w:rPr>
        <w:t>El Instituto Tecnológico de Costa Rica es una institución de educación superior universitaria estatal, que abre espacios de análisis, reflexión y debate democrático y pluralista sobre los problemas fundamentales que enfrenta la sociedad costarricense, desde diferentes enfoques ideológicos y económicos</w:t>
      </w:r>
      <w:r w:rsidRPr="00985983">
        <w:rPr>
          <w:rFonts w:ascii="Arial" w:hAnsi="Arial" w:cs="Arial"/>
          <w:b/>
          <w:bCs/>
          <w:color w:val="0000FF"/>
          <w:sz w:val="22"/>
          <w:szCs w:val="22"/>
          <w:lang w:eastAsia="es-ES_tradnl"/>
        </w:rPr>
        <w:t>.(Se deber reforzar aquí este considerando con uno de los principios constitucionales fundamentales como lo es la libertad de expresión y tal vez otro por ahí, que den fundamento a este apartado)</w:t>
      </w:r>
    </w:p>
    <w:p w14:paraId="1855068D" w14:textId="77777777" w:rsidR="00985983" w:rsidRPr="00985983" w:rsidRDefault="00985983" w:rsidP="00985983">
      <w:pPr>
        <w:rPr>
          <w:rFonts w:ascii="Times" w:eastAsia="Times New Roman" w:hAnsi="Times" w:cs="Times New Roman"/>
          <w:color w:val="000000"/>
          <w:sz w:val="27"/>
          <w:szCs w:val="27"/>
          <w:lang w:eastAsia="es-ES_tradnl"/>
        </w:rPr>
      </w:pPr>
      <w:r w:rsidRPr="00985983">
        <w:rPr>
          <w:rFonts w:ascii="Arial" w:eastAsia="Times New Roman" w:hAnsi="Arial" w:cs="Arial"/>
          <w:color w:val="000000"/>
          <w:sz w:val="22"/>
          <w:szCs w:val="22"/>
          <w:lang w:eastAsia="es-ES_tradnl"/>
        </w:rPr>
        <w:br w:type="textWrapping" w:clear="all"/>
      </w:r>
    </w:p>
    <w:p w14:paraId="10E90A58"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FF"/>
          <w:sz w:val="22"/>
          <w:szCs w:val="22"/>
          <w:lang w:eastAsia="es-ES_tradnl"/>
        </w:rPr>
        <w:t>3.</w:t>
      </w:r>
      <w:r w:rsidRPr="00985983">
        <w:rPr>
          <w:rFonts w:ascii="Times New Roman" w:hAnsi="Times New Roman" w:cs="Times New Roman"/>
          <w:color w:val="0000FF"/>
          <w:sz w:val="14"/>
          <w:szCs w:val="14"/>
          <w:lang w:eastAsia="es-ES_tradnl"/>
        </w:rPr>
        <w:t>      </w:t>
      </w:r>
      <w:r w:rsidRPr="00985983">
        <w:rPr>
          <w:rFonts w:ascii="Arial" w:hAnsi="Arial" w:cs="Arial"/>
          <w:b/>
          <w:bCs/>
          <w:color w:val="0000FF"/>
          <w:sz w:val="22"/>
          <w:szCs w:val="22"/>
          <w:lang w:eastAsia="es-ES_tradnl"/>
        </w:rPr>
        <w:t>(NO PROCEDE ESTE CONSIDERANDO, NO ENCAJA CON EL CONTEXTO)</w:t>
      </w:r>
      <w:r w:rsidRPr="00985983">
        <w:rPr>
          <w:rFonts w:ascii="Arial" w:hAnsi="Arial" w:cs="Arial"/>
          <w:color w:val="000000"/>
          <w:sz w:val="22"/>
          <w:szCs w:val="22"/>
          <w:lang w:eastAsia="es-ES_tradnl"/>
        </w:rPr>
        <w:t> En los últimos años, Costa Rica ha estado inmersa en una situación de crisis social y política, generada por </w:t>
      </w:r>
      <w:r w:rsidRPr="00985983">
        <w:rPr>
          <w:rFonts w:ascii="Arial" w:hAnsi="Arial" w:cs="Arial"/>
          <w:color w:val="000000"/>
          <w:sz w:val="22"/>
          <w:szCs w:val="22"/>
          <w:lang w:val="es-CR" w:eastAsia="es-ES_tradnl"/>
        </w:rPr>
        <w:t>los hechos de corrupción que se han venido denunciando y que involucran a políticos, empresarios y funcionarios públicos, y que han puesto en serio peligro la fe de la ciudadanía, el funcionamiento de instituciones clave para la vida democrática y el prestigio de Costa Rica ante los ojos del mundo. Ello aunado </w:t>
      </w:r>
      <w:r w:rsidRPr="00985983">
        <w:rPr>
          <w:rFonts w:ascii="Arial" w:hAnsi="Arial" w:cs="Arial"/>
          <w:color w:val="000000"/>
          <w:sz w:val="22"/>
          <w:szCs w:val="22"/>
          <w:lang w:eastAsia="es-ES_tradnl"/>
        </w:rPr>
        <w:t>al abandono paulatino de los valores y principios que dieron lugar al Estado Social de Derecho y progresivo desmantelamiento de los mecanismos e instituciones que históricamente propiciaron el equilibrio social y económico de nuestro país,</w:t>
      </w:r>
    </w:p>
    <w:p w14:paraId="573E9182"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b/>
          <w:bCs/>
          <w:color w:val="0000FF"/>
          <w:sz w:val="22"/>
          <w:szCs w:val="22"/>
          <w:lang w:eastAsia="es-ES_tradnl"/>
        </w:rPr>
        <w:t> </w:t>
      </w:r>
    </w:p>
    <w:p w14:paraId="16610344"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b/>
          <w:bCs/>
          <w:color w:val="0000FF"/>
          <w:sz w:val="22"/>
          <w:szCs w:val="22"/>
          <w:lang w:eastAsia="es-ES_tradnl"/>
        </w:rPr>
        <w:t>Sugiero eliminar el considerando anterior y complementar el siguiente de la siguiente forma:</w:t>
      </w:r>
    </w:p>
    <w:p w14:paraId="22C715C8"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b/>
          <w:bCs/>
          <w:color w:val="0000FF"/>
          <w:sz w:val="22"/>
          <w:szCs w:val="22"/>
          <w:lang w:eastAsia="es-ES_tradnl"/>
        </w:rPr>
        <w:t> </w:t>
      </w:r>
    </w:p>
    <w:p w14:paraId="4A9B5779"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FF"/>
          <w:sz w:val="22"/>
          <w:szCs w:val="22"/>
          <w:lang w:eastAsia="es-ES_tradnl"/>
        </w:rPr>
        <w:t>4.</w:t>
      </w:r>
      <w:r w:rsidRPr="00985983">
        <w:rPr>
          <w:rFonts w:ascii="Times New Roman" w:hAnsi="Times New Roman" w:cs="Times New Roman"/>
          <w:color w:val="0000FF"/>
          <w:sz w:val="14"/>
          <w:szCs w:val="14"/>
          <w:lang w:eastAsia="es-ES_tradnl"/>
        </w:rPr>
        <w:t>      </w:t>
      </w:r>
      <w:r w:rsidRPr="00985983">
        <w:rPr>
          <w:rFonts w:ascii="Arial" w:hAnsi="Arial" w:cs="Arial"/>
          <w:b/>
          <w:bCs/>
          <w:color w:val="0000FF"/>
          <w:sz w:val="22"/>
          <w:szCs w:val="22"/>
          <w:lang w:eastAsia="es-ES_tradnl"/>
        </w:rPr>
        <w:t>Las negociaciones –externas e internas- relacionadas con el Tratado de Libre Comercio entre Centroamérica, República Dominicana y los Estados Unidos de América, se enmarcan  en un contexto poco propicio para la paz social de nuestro país, generando un sentimiento social de frustración que, de no ser debidamente atendido, propicia que la ciudadanía recurra al ejercicio cada vez más frecuente de las vías alternativas de protesta social y otras expresiones de resistencia civil y democrática como lo son las marchas y los bloqueos, esto por cuanto a diferencia de otros tratados, el TLC tiene profundas implicaciones jurídicas, económicas y políticas sobre el modelo de desarrollo y la visión de país que hemos venido construyendo y que queremos construir.</w:t>
      </w:r>
    </w:p>
    <w:p w14:paraId="4477912D"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b/>
          <w:bCs/>
          <w:color w:val="0000FF"/>
          <w:sz w:val="22"/>
          <w:szCs w:val="22"/>
          <w:lang w:eastAsia="es-ES_tradnl"/>
        </w:rPr>
        <w:t> </w:t>
      </w:r>
    </w:p>
    <w:p w14:paraId="3A094B7B"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00"/>
          <w:sz w:val="22"/>
          <w:szCs w:val="22"/>
          <w:lang w:eastAsia="es-ES_tradnl"/>
        </w:rPr>
        <w:t>5.</w:t>
      </w:r>
      <w:r w:rsidRPr="00985983">
        <w:rPr>
          <w:rFonts w:ascii="Times New Roman" w:hAnsi="Times New Roman" w:cs="Times New Roman"/>
          <w:color w:val="000000"/>
          <w:sz w:val="14"/>
          <w:szCs w:val="14"/>
          <w:lang w:eastAsia="es-ES_tradnl"/>
        </w:rPr>
        <w:t>      </w:t>
      </w:r>
      <w:r w:rsidRPr="00985983">
        <w:rPr>
          <w:rFonts w:ascii="Arial" w:hAnsi="Arial" w:cs="Arial"/>
          <w:color w:val="000000"/>
          <w:sz w:val="22"/>
          <w:szCs w:val="22"/>
          <w:lang w:eastAsia="es-ES_tradnl"/>
        </w:rPr>
        <w:t>El Consejo Institucional en sesiones en las Sesiones Nos. 2359 y 2374 se ha pronunciado respecto a la necesidad de abrir espacios de diálogo en relación con la aprobación de este  Tratado de Libre Comercio entre Centroamérica y los Estados Unidos de América, en atención a los evidentes riesgos y amenazas a la calidad de vida de amplios sectores sociales de nuestro país, a la biodiversidad, a las instituciones públicas, a la seguridad alimentaria, a la pequeña y mediana empresa y a las diferentes áreas del trabajo. Riesgos y amenazas que han quedado evidenciados, al menos parcialmente, en el Informe final de carácter general no vinculante al Presidente de la República sobre dicho Tratado, de la Comisión de Notables.</w:t>
      </w:r>
    </w:p>
    <w:p w14:paraId="11A18940"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7D1B0E60"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00"/>
          <w:sz w:val="22"/>
          <w:szCs w:val="22"/>
          <w:lang w:eastAsia="es-ES_tradnl"/>
        </w:rPr>
        <w:t>6.</w:t>
      </w:r>
      <w:r w:rsidRPr="00985983">
        <w:rPr>
          <w:rFonts w:ascii="Times New Roman" w:hAnsi="Times New Roman" w:cs="Times New Roman"/>
          <w:color w:val="000000"/>
          <w:sz w:val="14"/>
          <w:szCs w:val="14"/>
          <w:lang w:eastAsia="es-ES_tradnl"/>
        </w:rPr>
        <w:t>      </w:t>
      </w:r>
      <w:r w:rsidRPr="00985983">
        <w:rPr>
          <w:rFonts w:ascii="Arial" w:hAnsi="Arial" w:cs="Arial"/>
          <w:color w:val="000000"/>
          <w:sz w:val="22"/>
          <w:szCs w:val="22"/>
          <w:lang w:eastAsia="es-ES_tradnl"/>
        </w:rPr>
        <w:t>El Consejo Institucional en la Sesión No. 2441, Artículo 12, del 3 de noviembre del 2005, declaró de interés institucional y prioritario, el análisis y la discusión profunda y serena del Tratado de Libre Comercio entre Centro América, Estados Unidos y República Dominicana.</w:t>
      </w:r>
    </w:p>
    <w:p w14:paraId="12036693"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2782C5E2" w14:textId="77777777" w:rsidR="00985983" w:rsidRPr="00985983" w:rsidRDefault="00985983" w:rsidP="00985983">
      <w:pPr>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r w:rsidRPr="00985983">
        <w:rPr>
          <w:rFonts w:ascii="Arial" w:hAnsi="Arial" w:cs="Arial"/>
          <w:b/>
          <w:bCs/>
          <w:color w:val="000000"/>
          <w:sz w:val="22"/>
          <w:szCs w:val="22"/>
          <w:lang w:eastAsia="es-ES_tradnl"/>
        </w:rPr>
        <w:t>ACUERDA:</w:t>
      </w:r>
    </w:p>
    <w:p w14:paraId="5EEE3695"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73B0D6E8"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00"/>
          <w:sz w:val="22"/>
          <w:szCs w:val="22"/>
          <w:lang w:eastAsia="es-ES_tradnl"/>
        </w:rPr>
        <w:t>a.</w:t>
      </w:r>
      <w:r w:rsidRPr="00985983">
        <w:rPr>
          <w:rFonts w:ascii="Times New Roman" w:hAnsi="Times New Roman" w:cs="Times New Roman"/>
          <w:color w:val="000000"/>
          <w:sz w:val="14"/>
          <w:szCs w:val="14"/>
          <w:lang w:eastAsia="es-ES_tradnl"/>
        </w:rPr>
        <w:t>      </w:t>
      </w:r>
      <w:r w:rsidRPr="00985983">
        <w:rPr>
          <w:rFonts w:ascii="Arial" w:hAnsi="Arial" w:cs="Arial"/>
          <w:color w:val="000000"/>
          <w:sz w:val="22"/>
          <w:szCs w:val="22"/>
          <w:lang w:eastAsia="es-ES_tradnl"/>
        </w:rPr>
        <w:t>Reiterar nuestra preocupación ante las gestiones gubernamentales y legislativas orientadas a ratificar el  Tratado de Libre Comercio entre Centroamérica, República Dominicana y los Estados Unidos de América, sin que nuestro país cuente con una agenda de desarrollo nacional que minimice los riesgos e impactos negativos de este Tratado a los sectores más empobrecidos y que nos garantice que el mismo se aplicará y entenderá dentro de una visión compartida del país que queremos, dentro de un modelo de desarrollo conforme con nuestra cultura y con las mejores tradiciones de democracia y justicia social que nos han caracterizado en el concierto de las naciones.</w:t>
      </w:r>
    </w:p>
    <w:p w14:paraId="623167E2" w14:textId="77777777" w:rsidR="00985983" w:rsidRPr="00985983" w:rsidRDefault="00985983" w:rsidP="00985983">
      <w:pPr>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1C6B2EA2"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00"/>
          <w:sz w:val="22"/>
          <w:szCs w:val="22"/>
          <w:lang w:eastAsia="es-ES_tradnl"/>
        </w:rPr>
        <w:t>b.</w:t>
      </w:r>
      <w:r w:rsidRPr="00985983">
        <w:rPr>
          <w:rFonts w:ascii="Times New Roman" w:hAnsi="Times New Roman" w:cs="Times New Roman"/>
          <w:color w:val="000000"/>
          <w:sz w:val="14"/>
          <w:szCs w:val="14"/>
          <w:lang w:eastAsia="es-ES_tradnl"/>
        </w:rPr>
        <w:t>      </w:t>
      </w:r>
      <w:r w:rsidRPr="00985983">
        <w:rPr>
          <w:rFonts w:ascii="Arial" w:hAnsi="Arial" w:cs="Arial"/>
          <w:color w:val="000000"/>
          <w:sz w:val="22"/>
          <w:szCs w:val="22"/>
          <w:lang w:eastAsia="es-ES_tradnl"/>
        </w:rPr>
        <w:t>Instar a la comunidad institucional a participar activamente en la Gran Marcha convocada por todas las organizaciones magisteriales, sociales y sindicales, para manifestarse contra la ratificación del Tratado de Libre Comercio entre Centroamérica, República Dominicana y los Estados Unidos de América por parte del Congreso de la República, por celebrarse el jueves 17 de noviembre del 2005, en defensa de los derechos constitucionales, sociales y  civiles heredados; todo en un margen de respeto, cordura y de tolerancia que caracteriza a nuestra Nación</w:t>
      </w:r>
    </w:p>
    <w:p w14:paraId="56E8B50C"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3876700A"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00"/>
          <w:sz w:val="22"/>
          <w:szCs w:val="22"/>
          <w:lang w:eastAsia="es-ES_tradnl"/>
        </w:rPr>
        <w:t>c.</w:t>
      </w:r>
      <w:r w:rsidRPr="00985983">
        <w:rPr>
          <w:rFonts w:ascii="Times New Roman" w:hAnsi="Times New Roman" w:cs="Times New Roman"/>
          <w:color w:val="000000"/>
          <w:sz w:val="14"/>
          <w:szCs w:val="14"/>
          <w:lang w:eastAsia="es-ES_tradnl"/>
        </w:rPr>
        <w:t>      </w:t>
      </w:r>
      <w:r w:rsidRPr="00985983">
        <w:rPr>
          <w:rFonts w:ascii="Arial" w:hAnsi="Arial" w:cs="Arial"/>
          <w:color w:val="000000"/>
          <w:sz w:val="22"/>
          <w:szCs w:val="22"/>
          <w:lang w:eastAsia="es-ES_tradnl"/>
        </w:rPr>
        <w:t>Comunicar este acuerdo a la comunidad institucional y nacional.</w:t>
      </w:r>
    </w:p>
    <w:p w14:paraId="32B511F1"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677E0A03" w14:textId="77777777" w:rsidR="00985983" w:rsidRPr="00985983" w:rsidRDefault="00985983" w:rsidP="00985983">
      <w:pPr>
        <w:ind w:left="360" w:hanging="360"/>
        <w:jc w:val="both"/>
        <w:rPr>
          <w:rFonts w:ascii="Times New Roman" w:hAnsi="Times New Roman" w:cs="Times New Roman"/>
          <w:color w:val="000000"/>
          <w:lang w:eastAsia="es-ES_tradnl"/>
        </w:rPr>
      </w:pPr>
      <w:r w:rsidRPr="00985983">
        <w:rPr>
          <w:rFonts w:ascii="Arial" w:hAnsi="Arial" w:cs="Arial"/>
          <w:b/>
          <w:bCs/>
          <w:color w:val="000000"/>
          <w:sz w:val="22"/>
          <w:szCs w:val="22"/>
          <w:lang w:eastAsia="es-ES_tradnl"/>
        </w:rPr>
        <w:t>d.</w:t>
      </w:r>
      <w:r w:rsidRPr="00985983">
        <w:rPr>
          <w:rFonts w:ascii="Times New Roman" w:hAnsi="Times New Roman" w:cs="Times New Roman"/>
          <w:color w:val="000000"/>
          <w:sz w:val="14"/>
          <w:szCs w:val="14"/>
          <w:lang w:eastAsia="es-ES_tradnl"/>
        </w:rPr>
        <w:t>      </w:t>
      </w:r>
      <w:r w:rsidRPr="00985983">
        <w:rPr>
          <w:rFonts w:ascii="Arial" w:hAnsi="Arial" w:cs="Arial"/>
          <w:color w:val="000000"/>
          <w:sz w:val="22"/>
          <w:szCs w:val="22"/>
          <w:lang w:eastAsia="es-ES_tradnl"/>
        </w:rPr>
        <w:t>Publicar.  </w:t>
      </w:r>
      <w:r w:rsidRPr="00985983">
        <w:rPr>
          <w:rFonts w:ascii="Arial" w:hAnsi="Arial" w:cs="Arial"/>
          <w:b/>
          <w:bCs/>
          <w:color w:val="000000"/>
          <w:sz w:val="22"/>
          <w:szCs w:val="22"/>
          <w:lang w:eastAsia="es-ES_tradnl"/>
        </w:rPr>
        <w:t>ACUERDO FIRME</w:t>
      </w:r>
    </w:p>
    <w:p w14:paraId="69530F85"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328759E1" w14:textId="77777777" w:rsidR="00985983" w:rsidRPr="00985983" w:rsidRDefault="00985983" w:rsidP="00985983">
      <w:pPr>
        <w:rPr>
          <w:rFonts w:ascii="Times New Roman" w:hAnsi="Times New Roman" w:cs="Times New Roman"/>
          <w:color w:val="000000"/>
          <w:lang w:eastAsia="es-ES_tradnl"/>
        </w:rPr>
      </w:pPr>
      <w:r w:rsidRPr="00985983">
        <w:rPr>
          <w:rFonts w:ascii="Arial" w:hAnsi="Arial" w:cs="Arial"/>
          <w:color w:val="000000"/>
          <w:sz w:val="20"/>
          <w:szCs w:val="20"/>
          <w:lang w:eastAsia="es-ES_tradnl"/>
        </w:rPr>
        <w:t> </w:t>
      </w:r>
      <w:r w:rsidRPr="00985983">
        <w:rPr>
          <w:rFonts w:ascii="Arial" w:hAnsi="Arial" w:cs="Arial"/>
          <w:color w:val="000000"/>
          <w:sz w:val="16"/>
          <w:szCs w:val="16"/>
          <w:lang w:eastAsia="es-ES_tradnl"/>
        </w:rPr>
        <w:t>BSS/</w:t>
      </w:r>
      <w:proofErr w:type="spellStart"/>
      <w:r w:rsidRPr="00985983">
        <w:rPr>
          <w:rFonts w:ascii="Arial" w:hAnsi="Arial" w:cs="Arial"/>
          <w:color w:val="000000"/>
          <w:sz w:val="16"/>
          <w:szCs w:val="16"/>
          <w:lang w:eastAsia="es-ES_tradnl"/>
        </w:rPr>
        <w:t>gfm</w:t>
      </w:r>
      <w:proofErr w:type="spellEnd"/>
    </w:p>
    <w:tbl>
      <w:tblPr>
        <w:tblW w:w="0" w:type="auto"/>
        <w:tblCellMar>
          <w:left w:w="0" w:type="dxa"/>
          <w:right w:w="0" w:type="dxa"/>
        </w:tblCellMar>
        <w:tblLook w:val="04A0" w:firstRow="1" w:lastRow="0" w:firstColumn="1" w:lastColumn="0" w:noHBand="0" w:noVBand="1"/>
      </w:tblPr>
      <w:tblGrid>
        <w:gridCol w:w="4469"/>
        <w:gridCol w:w="4369"/>
      </w:tblGrid>
      <w:tr w:rsidR="00985983" w:rsidRPr="00985983" w14:paraId="63391684" w14:textId="77777777" w:rsidTr="00985983">
        <w:tc>
          <w:tcPr>
            <w:tcW w:w="4750" w:type="dxa"/>
            <w:tcMar>
              <w:top w:w="0" w:type="dxa"/>
              <w:left w:w="70" w:type="dxa"/>
              <w:bottom w:w="0" w:type="dxa"/>
              <w:right w:w="70" w:type="dxa"/>
            </w:tcMar>
            <w:hideMark/>
          </w:tcPr>
          <w:p w14:paraId="0D8FCA2F" w14:textId="77777777" w:rsidR="00985983" w:rsidRPr="00985983" w:rsidRDefault="00985983" w:rsidP="00985983">
            <w:pPr>
              <w:ind w:left="284" w:right="567" w:hanging="284"/>
              <w:jc w:val="both"/>
              <w:rPr>
                <w:rFonts w:ascii="Times New Roman" w:hAnsi="Times New Roman" w:cs="Times New Roman"/>
                <w:lang w:eastAsia="es-ES_tradnl"/>
              </w:rPr>
            </w:pPr>
            <w:r w:rsidRPr="00985983">
              <w:rPr>
                <w:rFonts w:ascii="Arial" w:hAnsi="Arial" w:cs="Arial"/>
                <w:b/>
                <w:bCs/>
                <w:sz w:val="18"/>
                <w:szCs w:val="18"/>
                <w:lang w:eastAsia="es-ES_tradnl"/>
              </w:rPr>
              <w:t>c.   Secretaría del Consejo Institucional</w:t>
            </w:r>
          </w:p>
        </w:tc>
        <w:tc>
          <w:tcPr>
            <w:tcW w:w="4750" w:type="dxa"/>
            <w:tcMar>
              <w:top w:w="0" w:type="dxa"/>
              <w:left w:w="70" w:type="dxa"/>
              <w:bottom w:w="0" w:type="dxa"/>
              <w:right w:w="70" w:type="dxa"/>
            </w:tcMar>
            <w:hideMark/>
          </w:tcPr>
          <w:p w14:paraId="604C1E73" w14:textId="77777777" w:rsidR="00985983" w:rsidRPr="00985983" w:rsidRDefault="00985983" w:rsidP="00985983">
            <w:pPr>
              <w:jc w:val="both"/>
              <w:outlineLvl w:val="1"/>
              <w:rPr>
                <w:rFonts w:ascii="Arial" w:eastAsia="Times New Roman" w:hAnsi="Arial" w:cs="Arial"/>
                <w:b/>
                <w:bCs/>
                <w:i/>
                <w:iCs/>
                <w:sz w:val="28"/>
                <w:szCs w:val="28"/>
                <w:lang w:eastAsia="es-ES_tradnl"/>
              </w:rPr>
            </w:pPr>
            <w:r w:rsidRPr="00985983">
              <w:rPr>
                <w:rFonts w:ascii="Arial" w:eastAsia="Times New Roman" w:hAnsi="Arial" w:cs="Arial"/>
                <w:b/>
                <w:bCs/>
                <w:sz w:val="18"/>
                <w:szCs w:val="18"/>
                <w:lang w:eastAsia="es-ES_tradnl"/>
              </w:rPr>
              <w:t>      VIESA</w:t>
            </w:r>
          </w:p>
        </w:tc>
      </w:tr>
      <w:tr w:rsidR="00985983" w:rsidRPr="00985983" w14:paraId="361C0E7B" w14:textId="77777777" w:rsidTr="00985983">
        <w:tc>
          <w:tcPr>
            <w:tcW w:w="4750" w:type="dxa"/>
            <w:tcMar>
              <w:top w:w="0" w:type="dxa"/>
              <w:left w:w="70" w:type="dxa"/>
              <w:bottom w:w="0" w:type="dxa"/>
              <w:right w:w="70" w:type="dxa"/>
            </w:tcMar>
            <w:hideMark/>
          </w:tcPr>
          <w:p w14:paraId="20219FA5" w14:textId="77777777" w:rsidR="00985983" w:rsidRPr="00985983" w:rsidRDefault="00985983" w:rsidP="00985983">
            <w:pPr>
              <w:ind w:left="284" w:right="567"/>
              <w:jc w:val="both"/>
              <w:rPr>
                <w:rFonts w:ascii="Times New Roman" w:hAnsi="Times New Roman" w:cs="Times New Roman"/>
                <w:lang w:eastAsia="es-ES_tradnl"/>
              </w:rPr>
            </w:pPr>
            <w:r w:rsidRPr="00985983">
              <w:rPr>
                <w:rFonts w:ascii="Arial" w:hAnsi="Arial" w:cs="Arial"/>
                <w:b/>
                <w:bCs/>
                <w:sz w:val="18"/>
                <w:szCs w:val="18"/>
                <w:lang w:eastAsia="es-ES_tradnl"/>
              </w:rPr>
              <w:t>Auditoría Interna</w:t>
            </w:r>
          </w:p>
        </w:tc>
        <w:tc>
          <w:tcPr>
            <w:tcW w:w="4750" w:type="dxa"/>
            <w:tcMar>
              <w:top w:w="0" w:type="dxa"/>
              <w:left w:w="70" w:type="dxa"/>
              <w:bottom w:w="0" w:type="dxa"/>
              <w:right w:w="70" w:type="dxa"/>
            </w:tcMar>
            <w:hideMark/>
          </w:tcPr>
          <w:p w14:paraId="44F640AD" w14:textId="77777777" w:rsidR="00985983" w:rsidRPr="00985983" w:rsidRDefault="00985983" w:rsidP="00985983">
            <w:pPr>
              <w:jc w:val="both"/>
              <w:outlineLvl w:val="1"/>
              <w:rPr>
                <w:rFonts w:ascii="Arial" w:eastAsia="Times New Roman" w:hAnsi="Arial" w:cs="Arial"/>
                <w:b/>
                <w:bCs/>
                <w:i/>
                <w:iCs/>
                <w:sz w:val="28"/>
                <w:szCs w:val="28"/>
                <w:lang w:eastAsia="es-ES_tradnl"/>
              </w:rPr>
            </w:pPr>
            <w:r w:rsidRPr="00985983">
              <w:rPr>
                <w:rFonts w:ascii="Arial" w:eastAsia="Times New Roman" w:hAnsi="Arial" w:cs="Arial"/>
                <w:b/>
                <w:bCs/>
                <w:sz w:val="18"/>
                <w:szCs w:val="18"/>
                <w:lang w:eastAsia="es-ES_tradnl"/>
              </w:rPr>
              <w:t>      Sede Regional San Carlos</w:t>
            </w:r>
          </w:p>
        </w:tc>
      </w:tr>
      <w:tr w:rsidR="00985983" w:rsidRPr="00985983" w14:paraId="64037233" w14:textId="77777777" w:rsidTr="00985983">
        <w:tc>
          <w:tcPr>
            <w:tcW w:w="4750" w:type="dxa"/>
            <w:tcMar>
              <w:top w:w="0" w:type="dxa"/>
              <w:left w:w="70" w:type="dxa"/>
              <w:bottom w:w="0" w:type="dxa"/>
              <w:right w:w="70" w:type="dxa"/>
            </w:tcMar>
            <w:hideMark/>
          </w:tcPr>
          <w:p w14:paraId="6D645228" w14:textId="77777777" w:rsidR="00985983" w:rsidRPr="00985983" w:rsidRDefault="00985983" w:rsidP="00985983">
            <w:pPr>
              <w:ind w:left="284" w:right="567"/>
              <w:jc w:val="both"/>
              <w:rPr>
                <w:rFonts w:ascii="Times New Roman" w:hAnsi="Times New Roman" w:cs="Times New Roman"/>
                <w:lang w:eastAsia="es-ES_tradnl"/>
              </w:rPr>
            </w:pPr>
            <w:r w:rsidRPr="00985983">
              <w:rPr>
                <w:rFonts w:ascii="Arial" w:hAnsi="Arial" w:cs="Arial"/>
                <w:b/>
                <w:bCs/>
                <w:sz w:val="18"/>
                <w:szCs w:val="18"/>
                <w:lang w:eastAsia="es-ES_tradnl"/>
              </w:rPr>
              <w:t>Asesoría Legal</w:t>
            </w:r>
          </w:p>
        </w:tc>
        <w:tc>
          <w:tcPr>
            <w:tcW w:w="4750" w:type="dxa"/>
            <w:tcMar>
              <w:top w:w="0" w:type="dxa"/>
              <w:left w:w="70" w:type="dxa"/>
              <w:bottom w:w="0" w:type="dxa"/>
              <w:right w:w="70" w:type="dxa"/>
            </w:tcMar>
            <w:hideMark/>
          </w:tcPr>
          <w:p w14:paraId="3CB0C1B1" w14:textId="77777777" w:rsidR="00985983" w:rsidRPr="00985983" w:rsidRDefault="00985983" w:rsidP="00985983">
            <w:pPr>
              <w:ind w:left="284" w:right="51"/>
              <w:jc w:val="both"/>
              <w:rPr>
                <w:rFonts w:ascii="Times New Roman" w:hAnsi="Times New Roman" w:cs="Times New Roman"/>
                <w:lang w:eastAsia="es-ES_tradnl"/>
              </w:rPr>
            </w:pPr>
            <w:r w:rsidRPr="00985983">
              <w:rPr>
                <w:rFonts w:ascii="Arial" w:hAnsi="Arial" w:cs="Arial"/>
                <w:b/>
                <w:bCs/>
                <w:sz w:val="18"/>
                <w:szCs w:val="18"/>
                <w:lang w:eastAsia="es-ES_tradnl"/>
              </w:rPr>
              <w:t>Centro Académico</w:t>
            </w:r>
          </w:p>
        </w:tc>
      </w:tr>
      <w:tr w:rsidR="00985983" w:rsidRPr="00985983" w14:paraId="77290FC5" w14:textId="77777777" w:rsidTr="00985983">
        <w:tc>
          <w:tcPr>
            <w:tcW w:w="4750" w:type="dxa"/>
            <w:tcMar>
              <w:top w:w="0" w:type="dxa"/>
              <w:left w:w="70" w:type="dxa"/>
              <w:bottom w:w="0" w:type="dxa"/>
              <w:right w:w="70" w:type="dxa"/>
            </w:tcMar>
            <w:hideMark/>
          </w:tcPr>
          <w:p w14:paraId="7340F2A1" w14:textId="77777777" w:rsidR="00985983" w:rsidRPr="00985983" w:rsidRDefault="00985983" w:rsidP="00985983">
            <w:pPr>
              <w:ind w:left="284" w:right="567"/>
              <w:jc w:val="both"/>
              <w:rPr>
                <w:rFonts w:ascii="Times New Roman" w:hAnsi="Times New Roman" w:cs="Times New Roman"/>
                <w:lang w:eastAsia="es-ES_tradnl"/>
              </w:rPr>
            </w:pPr>
            <w:r w:rsidRPr="00985983">
              <w:rPr>
                <w:rFonts w:ascii="Arial" w:hAnsi="Arial" w:cs="Arial"/>
                <w:b/>
                <w:bCs/>
                <w:sz w:val="18"/>
                <w:szCs w:val="18"/>
                <w:lang w:eastAsia="es-ES_tradnl"/>
              </w:rPr>
              <w:t>Vicerrectoría de Docencia</w:t>
            </w:r>
          </w:p>
        </w:tc>
        <w:tc>
          <w:tcPr>
            <w:tcW w:w="4750" w:type="dxa"/>
            <w:tcMar>
              <w:top w:w="0" w:type="dxa"/>
              <w:left w:w="70" w:type="dxa"/>
              <w:bottom w:w="0" w:type="dxa"/>
              <w:right w:w="70" w:type="dxa"/>
            </w:tcMar>
            <w:hideMark/>
          </w:tcPr>
          <w:p w14:paraId="1DA8FE1B" w14:textId="77777777" w:rsidR="00985983" w:rsidRPr="00985983" w:rsidRDefault="00985983" w:rsidP="00985983">
            <w:pPr>
              <w:ind w:left="284" w:right="51"/>
              <w:jc w:val="both"/>
              <w:rPr>
                <w:rFonts w:ascii="Times New Roman" w:hAnsi="Times New Roman" w:cs="Times New Roman"/>
                <w:lang w:eastAsia="es-ES_tradnl"/>
              </w:rPr>
            </w:pPr>
            <w:r w:rsidRPr="00985983">
              <w:rPr>
                <w:rFonts w:ascii="Arial" w:hAnsi="Arial" w:cs="Arial"/>
                <w:b/>
                <w:bCs/>
                <w:sz w:val="18"/>
                <w:szCs w:val="18"/>
                <w:lang w:eastAsia="es-ES_tradnl"/>
              </w:rPr>
              <w:t>OPI</w:t>
            </w:r>
          </w:p>
        </w:tc>
      </w:tr>
      <w:tr w:rsidR="00985983" w:rsidRPr="00985983" w14:paraId="4B07FA3B" w14:textId="77777777" w:rsidTr="00985983">
        <w:tc>
          <w:tcPr>
            <w:tcW w:w="4750" w:type="dxa"/>
            <w:tcMar>
              <w:top w:w="0" w:type="dxa"/>
              <w:left w:w="70" w:type="dxa"/>
              <w:bottom w:w="0" w:type="dxa"/>
              <w:right w:w="70" w:type="dxa"/>
            </w:tcMar>
            <w:hideMark/>
          </w:tcPr>
          <w:p w14:paraId="7D4F0115" w14:textId="77777777" w:rsidR="00985983" w:rsidRPr="00985983" w:rsidRDefault="00985983" w:rsidP="00985983">
            <w:pPr>
              <w:ind w:left="284" w:right="567"/>
              <w:jc w:val="both"/>
              <w:rPr>
                <w:rFonts w:ascii="Times New Roman" w:hAnsi="Times New Roman" w:cs="Times New Roman"/>
                <w:lang w:eastAsia="es-ES_tradnl"/>
              </w:rPr>
            </w:pPr>
            <w:r w:rsidRPr="00985983">
              <w:rPr>
                <w:rFonts w:ascii="Arial" w:hAnsi="Arial" w:cs="Arial"/>
                <w:b/>
                <w:bCs/>
                <w:sz w:val="18"/>
                <w:szCs w:val="18"/>
                <w:lang w:eastAsia="es-ES_tradnl"/>
              </w:rPr>
              <w:t>Vicerrectoría de Administración</w:t>
            </w:r>
          </w:p>
        </w:tc>
        <w:tc>
          <w:tcPr>
            <w:tcW w:w="4750" w:type="dxa"/>
            <w:tcMar>
              <w:top w:w="0" w:type="dxa"/>
              <w:left w:w="70" w:type="dxa"/>
              <w:bottom w:w="0" w:type="dxa"/>
              <w:right w:w="70" w:type="dxa"/>
            </w:tcMar>
            <w:hideMark/>
          </w:tcPr>
          <w:p w14:paraId="5AE98108" w14:textId="77777777" w:rsidR="00985983" w:rsidRPr="00985983" w:rsidRDefault="00985983" w:rsidP="00985983">
            <w:pPr>
              <w:ind w:left="284" w:right="51"/>
              <w:jc w:val="both"/>
              <w:rPr>
                <w:rFonts w:ascii="Times New Roman" w:hAnsi="Times New Roman" w:cs="Times New Roman"/>
                <w:lang w:eastAsia="es-ES_tradnl"/>
              </w:rPr>
            </w:pPr>
            <w:r w:rsidRPr="00985983">
              <w:rPr>
                <w:rFonts w:ascii="Arial" w:hAnsi="Arial" w:cs="Arial"/>
                <w:b/>
                <w:bCs/>
                <w:sz w:val="18"/>
                <w:szCs w:val="18"/>
                <w:lang w:eastAsia="es-ES_tradnl"/>
              </w:rPr>
              <w:t>FEITEC</w:t>
            </w:r>
          </w:p>
        </w:tc>
      </w:tr>
      <w:tr w:rsidR="00985983" w:rsidRPr="00985983" w14:paraId="6DF3F0F0" w14:textId="77777777" w:rsidTr="00985983">
        <w:tc>
          <w:tcPr>
            <w:tcW w:w="4750" w:type="dxa"/>
            <w:tcMar>
              <w:top w:w="0" w:type="dxa"/>
              <w:left w:w="70" w:type="dxa"/>
              <w:bottom w:w="0" w:type="dxa"/>
              <w:right w:w="70" w:type="dxa"/>
            </w:tcMar>
            <w:hideMark/>
          </w:tcPr>
          <w:p w14:paraId="0C17799C" w14:textId="77777777" w:rsidR="00985983" w:rsidRPr="00985983" w:rsidRDefault="00985983" w:rsidP="00985983">
            <w:pPr>
              <w:ind w:left="284" w:right="567"/>
              <w:jc w:val="both"/>
              <w:rPr>
                <w:rFonts w:ascii="Times New Roman" w:hAnsi="Times New Roman" w:cs="Times New Roman"/>
                <w:lang w:eastAsia="es-ES_tradnl"/>
              </w:rPr>
            </w:pPr>
            <w:r w:rsidRPr="00985983">
              <w:rPr>
                <w:rFonts w:ascii="Arial" w:hAnsi="Arial" w:cs="Arial"/>
                <w:b/>
                <w:bCs/>
                <w:sz w:val="18"/>
                <w:szCs w:val="18"/>
                <w:lang w:eastAsia="es-ES_tradnl"/>
              </w:rPr>
              <w:t>VIE</w:t>
            </w:r>
          </w:p>
        </w:tc>
        <w:tc>
          <w:tcPr>
            <w:tcW w:w="4750" w:type="dxa"/>
            <w:tcMar>
              <w:top w:w="0" w:type="dxa"/>
              <w:left w:w="70" w:type="dxa"/>
              <w:bottom w:w="0" w:type="dxa"/>
              <w:right w:w="70" w:type="dxa"/>
            </w:tcMar>
            <w:hideMark/>
          </w:tcPr>
          <w:p w14:paraId="7BA116C8" w14:textId="77777777" w:rsidR="00985983" w:rsidRPr="00985983" w:rsidRDefault="00985983" w:rsidP="00985983">
            <w:pPr>
              <w:ind w:left="284" w:right="51"/>
              <w:jc w:val="both"/>
              <w:rPr>
                <w:rFonts w:ascii="Times New Roman" w:hAnsi="Times New Roman" w:cs="Times New Roman"/>
                <w:lang w:eastAsia="es-ES_tradnl"/>
              </w:rPr>
            </w:pPr>
            <w:r w:rsidRPr="00985983">
              <w:rPr>
                <w:rFonts w:ascii="Arial" w:hAnsi="Arial" w:cs="Arial"/>
                <w:b/>
                <w:bCs/>
                <w:sz w:val="18"/>
                <w:szCs w:val="18"/>
                <w:lang w:eastAsia="es-ES_tradnl"/>
              </w:rPr>
              <w:t>AFITEC</w:t>
            </w:r>
          </w:p>
        </w:tc>
      </w:tr>
      <w:tr w:rsidR="00985983" w:rsidRPr="00985983" w14:paraId="57970DBF" w14:textId="77777777" w:rsidTr="00985983">
        <w:tc>
          <w:tcPr>
            <w:tcW w:w="4750" w:type="dxa"/>
            <w:tcMar>
              <w:top w:w="0" w:type="dxa"/>
              <w:left w:w="70" w:type="dxa"/>
              <w:bottom w:w="0" w:type="dxa"/>
              <w:right w:w="70" w:type="dxa"/>
            </w:tcMar>
            <w:hideMark/>
          </w:tcPr>
          <w:p w14:paraId="426F11D0" w14:textId="77777777" w:rsidR="00985983" w:rsidRPr="00985983" w:rsidRDefault="00985983" w:rsidP="00985983">
            <w:pPr>
              <w:ind w:left="284" w:right="567"/>
              <w:jc w:val="both"/>
              <w:rPr>
                <w:rFonts w:ascii="Times New Roman" w:hAnsi="Times New Roman" w:cs="Times New Roman"/>
                <w:lang w:eastAsia="es-ES_tradnl"/>
              </w:rPr>
            </w:pPr>
            <w:r w:rsidRPr="00985983">
              <w:rPr>
                <w:rFonts w:ascii="Arial" w:hAnsi="Arial" w:cs="Arial"/>
                <w:b/>
                <w:bCs/>
                <w:sz w:val="18"/>
                <w:szCs w:val="18"/>
                <w:lang w:eastAsia="es-ES_tradnl"/>
              </w:rPr>
              <w:t>Cátedra Agenda Nacional</w:t>
            </w:r>
          </w:p>
        </w:tc>
        <w:tc>
          <w:tcPr>
            <w:tcW w:w="4750" w:type="dxa"/>
            <w:tcMar>
              <w:top w:w="0" w:type="dxa"/>
              <w:left w:w="70" w:type="dxa"/>
              <w:bottom w:w="0" w:type="dxa"/>
              <w:right w:w="70" w:type="dxa"/>
            </w:tcMar>
            <w:hideMark/>
          </w:tcPr>
          <w:p w14:paraId="3A0B1E52" w14:textId="77777777" w:rsidR="00985983" w:rsidRPr="00985983" w:rsidRDefault="00985983" w:rsidP="00985983">
            <w:pPr>
              <w:ind w:left="284" w:right="51"/>
              <w:jc w:val="both"/>
              <w:rPr>
                <w:rFonts w:ascii="Times New Roman" w:hAnsi="Times New Roman" w:cs="Times New Roman"/>
                <w:lang w:eastAsia="es-ES_tradnl"/>
              </w:rPr>
            </w:pPr>
            <w:r w:rsidRPr="00985983">
              <w:rPr>
                <w:rFonts w:ascii="Arial" w:hAnsi="Arial" w:cs="Arial"/>
                <w:b/>
                <w:bCs/>
                <w:sz w:val="18"/>
                <w:szCs w:val="18"/>
                <w:lang w:eastAsia="es-ES_tradnl"/>
              </w:rPr>
              <w:t>APROTEC</w:t>
            </w:r>
          </w:p>
        </w:tc>
      </w:tr>
    </w:tbl>
    <w:p w14:paraId="58F7500C" w14:textId="77777777" w:rsidR="00985983" w:rsidRPr="00985983" w:rsidRDefault="00985983" w:rsidP="00985983">
      <w:pPr>
        <w:jc w:val="both"/>
        <w:rPr>
          <w:rFonts w:ascii="Times New Roman" w:hAnsi="Times New Roman" w:cs="Times New Roman"/>
          <w:color w:val="000000"/>
          <w:lang w:eastAsia="es-ES_tradnl"/>
        </w:rPr>
      </w:pPr>
      <w:r w:rsidRPr="00985983">
        <w:rPr>
          <w:rFonts w:ascii="Arial" w:hAnsi="Arial" w:cs="Arial"/>
          <w:color w:val="000000"/>
          <w:sz w:val="22"/>
          <w:szCs w:val="22"/>
          <w:lang w:eastAsia="es-ES_tradnl"/>
        </w:rPr>
        <w:t> </w:t>
      </w:r>
    </w:p>
    <w:p w14:paraId="22C6B946" w14:textId="77777777" w:rsidR="00985983" w:rsidRPr="00985983" w:rsidRDefault="00985983" w:rsidP="00985983">
      <w:pPr>
        <w:spacing w:after="120"/>
        <w:rPr>
          <w:rFonts w:ascii="Arial" w:hAnsi="Arial" w:cs="Arial"/>
          <w:i/>
          <w:iCs/>
          <w:color w:val="000000"/>
          <w:sz w:val="16"/>
          <w:szCs w:val="16"/>
          <w:lang w:eastAsia="es-ES_tradnl"/>
        </w:rPr>
      </w:pPr>
      <w:r w:rsidRPr="00985983">
        <w:rPr>
          <w:rFonts w:ascii="Arial" w:hAnsi="Arial" w:cs="Arial"/>
          <w:i/>
          <w:iCs/>
          <w:color w:val="000000"/>
          <w:sz w:val="15"/>
          <w:szCs w:val="15"/>
          <w:lang w:eastAsia="es-ES_tradnl"/>
        </w:rPr>
        <w:t> </w:t>
      </w:r>
    </w:p>
    <w:p w14:paraId="3CBE6EE6" w14:textId="77777777" w:rsidR="00985983" w:rsidRPr="00985983" w:rsidRDefault="00985983" w:rsidP="00985983">
      <w:pPr>
        <w:rPr>
          <w:rFonts w:ascii="Times New Roman" w:hAnsi="Times New Roman" w:cs="Times New Roman"/>
          <w:color w:val="000000"/>
          <w:lang w:eastAsia="es-ES_tradnl"/>
        </w:rPr>
      </w:pPr>
      <w:r w:rsidRPr="00985983">
        <w:rPr>
          <w:rFonts w:ascii="Arial" w:hAnsi="Arial" w:cs="Arial"/>
          <w:color w:val="000080"/>
          <w:sz w:val="20"/>
          <w:szCs w:val="20"/>
          <w:lang w:eastAsia="es-ES_tradnl"/>
        </w:rPr>
        <w:t> </w:t>
      </w:r>
    </w:p>
    <w:p w14:paraId="70B1376E" w14:textId="77777777" w:rsidR="00002F19" w:rsidRDefault="00985983">
      <w:bookmarkStart w:id="0" w:name="_GoBack"/>
      <w:bookmarkEnd w:id="0"/>
    </w:p>
    <w:sectPr w:rsidR="00002F19" w:rsidSect="00FB1389">
      <w:pgSz w:w="12240" w:h="15840"/>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auto"/>
    <w:pitch w:val="variable"/>
    <w:sig w:usb0="E00002FF" w:usb1="4000ACFF" w:usb2="00000001" w:usb3="00000000" w:csb0="0000019F" w:csb1="00000000"/>
  </w:font>
  <w:font w:name="Times New Roman">
    <w:panose1 w:val="02020603050405020304"/>
    <w:charset w:val="00"/>
    <w:family w:val="auto"/>
    <w:pitch w:val="variable"/>
    <w:sig w:usb0="E0002AEF" w:usb1="C0007841" w:usb2="00000009" w:usb3="00000000" w:csb0="000001FF" w:csb1="00000000"/>
  </w:font>
  <w:font w:name="Times">
    <w:panose1 w:val="02000500000000000000"/>
    <w:charset w:val="00"/>
    <w:family w:val="auto"/>
    <w:pitch w:val="variable"/>
    <w:sig w:usb0="00000003" w:usb1="00000000" w:usb2="00000000" w:usb3="00000000" w:csb0="00000001" w:csb1="00000000"/>
  </w:font>
  <w:font w:name="MingLiU">
    <w:panose1 w:val="02020509000000000000"/>
    <w:charset w:val="88"/>
    <w:family w:val="auto"/>
    <w:pitch w:val="variable"/>
    <w:sig w:usb0="A00002FF" w:usb1="28CFFCFA" w:usb2="00000016" w:usb3="00000000" w:csb0="00100001" w:csb1="00000000"/>
  </w:font>
  <w:font w:name="Arial">
    <w:panose1 w:val="020B0604020202020204"/>
    <w:charset w:val="00"/>
    <w:family w:val="auto"/>
    <w:pitch w:val="variable"/>
    <w:sig w:usb0="E0002AFF" w:usb1="C0007843" w:usb2="00000009" w:usb3="00000000" w:csb0="000001FF" w:csb1="00000000"/>
  </w:font>
  <w:font w:name="Calibri Light">
    <w:panose1 w:val="020F0302020204030204"/>
    <w:charset w:val="00"/>
    <w:family w:val="auto"/>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savePreviewPicture/>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85983"/>
    <w:rsid w:val="002870AB"/>
    <w:rsid w:val="008F6EF2"/>
    <w:rsid w:val="00985983"/>
    <w:rsid w:val="00BA5412"/>
    <w:rsid w:val="00FB1389"/>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ecimalSymbol w:val=","/>
  <w:listSeparator w:val=";"/>
  <w14:docId w14:val="7BDB1EB2"/>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4"/>
        <w:szCs w:val="24"/>
        <w:lang w:val="es-ES_tradnl" w:eastAsia="en-US"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Note Level 1" w:semiHidden="1" w:unhideWhenUsed="1"/>
    <w:lsdException w:name="Note Level 2" w:semiHidden="1" w:unhideWhenUsed="1"/>
    <w:lsdException w:name="Note Level 3" w:semiHidden="1" w:unhideWhenUsed="1"/>
    <w:lsdException w:name="Note Level 4" w:semiHidden="1" w:unhideWhenUsed="1"/>
    <w:lsdException w:name="Note Level 5" w:semiHidden="1" w:unhideWhenUsed="1"/>
    <w:lsdException w:name="Note Level 6" w:semiHidden="1" w:unhideWhenUsed="1"/>
    <w:lsdException w:name="Note Level 7" w:semiHidden="1" w:unhideWhenUsed="1"/>
    <w:lsdException w:name="Note Level 8" w:semiHidden="1" w:unhideWhenUsed="1"/>
    <w:lsdException w:name="Note Level 9"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Ttulo2">
    <w:name w:val="heading 2"/>
    <w:basedOn w:val="Normal"/>
    <w:link w:val="Ttulo2Car"/>
    <w:uiPriority w:val="9"/>
    <w:qFormat/>
    <w:rsid w:val="00985983"/>
    <w:pPr>
      <w:spacing w:before="100" w:beforeAutospacing="1" w:after="100" w:afterAutospacing="1"/>
      <w:outlineLvl w:val="1"/>
    </w:pPr>
    <w:rPr>
      <w:rFonts w:ascii="Times New Roman" w:hAnsi="Times New Roman" w:cs="Times New Roman"/>
      <w:b/>
      <w:bCs/>
      <w:sz w:val="36"/>
      <w:szCs w:val="36"/>
      <w:lang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uiPriority w:val="9"/>
    <w:rsid w:val="00985983"/>
    <w:rPr>
      <w:rFonts w:ascii="Times New Roman" w:hAnsi="Times New Roman" w:cs="Times New Roman"/>
      <w:b/>
      <w:bCs/>
      <w:sz w:val="36"/>
      <w:szCs w:val="36"/>
      <w:lang w:eastAsia="es-ES_tradnl"/>
    </w:rPr>
  </w:style>
  <w:style w:type="character" w:customStyle="1" w:styleId="apple-converted-space">
    <w:name w:val="apple-converted-space"/>
    <w:basedOn w:val="Fuentedeprrafopredeter"/>
    <w:rsid w:val="00985983"/>
  </w:style>
  <w:style w:type="paragraph" w:styleId="Textoindependiente">
    <w:name w:val="Body Text"/>
    <w:basedOn w:val="Normal"/>
    <w:link w:val="TextoindependienteCar"/>
    <w:uiPriority w:val="99"/>
    <w:semiHidden/>
    <w:unhideWhenUsed/>
    <w:rsid w:val="00985983"/>
    <w:pPr>
      <w:spacing w:before="100" w:beforeAutospacing="1" w:after="100" w:afterAutospacing="1"/>
    </w:pPr>
    <w:rPr>
      <w:rFonts w:ascii="Times New Roman" w:hAnsi="Times New Roman" w:cs="Times New Roman"/>
      <w:lang w:eastAsia="es-ES_tradnl"/>
    </w:rPr>
  </w:style>
  <w:style w:type="character" w:customStyle="1" w:styleId="TextoindependienteCar">
    <w:name w:val="Texto independiente Car"/>
    <w:basedOn w:val="Fuentedeprrafopredeter"/>
    <w:link w:val="Textoindependiente"/>
    <w:uiPriority w:val="99"/>
    <w:semiHidden/>
    <w:rsid w:val="00985983"/>
    <w:rPr>
      <w:rFonts w:ascii="Times New Roman" w:hAnsi="Times New Roman" w:cs="Times New Roman"/>
      <w:lang w:eastAsia="es-ES_trad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955670954">
      <w:bodyDiv w:val="1"/>
      <w:marLeft w:val="0"/>
      <w:marRight w:val="0"/>
      <w:marTop w:val="0"/>
      <w:marBottom w:val="0"/>
      <w:divBdr>
        <w:top w:val="none" w:sz="0" w:space="0" w:color="auto"/>
        <w:left w:val="none" w:sz="0" w:space="0" w:color="auto"/>
        <w:bottom w:val="none" w:sz="0" w:space="0" w:color="auto"/>
        <w:right w:val="none" w:sz="0" w:space="0" w:color="auto"/>
      </w:divBdr>
    </w:div>
  </w:divs>
  <w:allowPNG/>
  <w:doNotSaveAsSingleFile/>
  <w:pixelsPerInch w:val="96"/>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4" Type="http://schemas.openxmlformats.org/officeDocument/2006/relationships/fontTable" Target="fontTable.xml"/><Relationship Id="rId5" Type="http://schemas.openxmlformats.org/officeDocument/2006/relationships/theme" Target="theme/theme1.xml"/><Relationship Id="rId1" Type="http://schemas.openxmlformats.org/officeDocument/2006/relationships/styles" Target="styles.xml"/><Relationship Id="rId2" Type="http://schemas.openxmlformats.org/officeDocument/2006/relationships/settings" Target="settings.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1124</Words>
  <Characters>6186</Characters>
  <Application>Microsoft Macintosh Word</Application>
  <DocSecurity>0</DocSecurity>
  <Lines>51</Lines>
  <Paragraphs>14</Paragraphs>
  <ScaleCrop>false</ScaleCrop>
  <LinksUpToDate>false</LinksUpToDate>
  <CharactersWithSpaces>7296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Evelyn Solano Gallardo</dc:creator>
  <cp:keywords/>
  <dc:description/>
  <cp:lastModifiedBy>Evelyn Solano Gallardo</cp:lastModifiedBy>
  <cp:revision>1</cp:revision>
  <dcterms:created xsi:type="dcterms:W3CDTF">2016-10-19T17:22:00Z</dcterms:created>
  <dcterms:modified xsi:type="dcterms:W3CDTF">2016-10-19T17:23:00Z</dcterms:modified>
</cp:coreProperties>
</file>