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51" w:rsidRPr="00524DB4" w:rsidRDefault="00BB0919" w:rsidP="00F252D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Respuestas a las p</w:t>
      </w:r>
      <w:r w:rsidR="006447C2">
        <w:rPr>
          <w:rFonts w:ascii="Times New Roman" w:hAnsi="Times New Roman" w:cs="Times New Roman"/>
          <w:b/>
          <w:sz w:val="24"/>
          <w:szCs w:val="24"/>
          <w:lang w:val="es-MX"/>
        </w:rPr>
        <w:t xml:space="preserve">reguntas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de</w:t>
      </w:r>
      <w:r w:rsidR="006447C2">
        <w:rPr>
          <w:rFonts w:ascii="Times New Roman" w:hAnsi="Times New Roman" w:cs="Times New Roman"/>
          <w:b/>
          <w:sz w:val="24"/>
          <w:szCs w:val="24"/>
          <w:lang w:val="es-MX"/>
        </w:rPr>
        <w:t xml:space="preserve"> la </w:t>
      </w:r>
      <w:r w:rsidR="00524DB4" w:rsidRPr="00524DB4">
        <w:rPr>
          <w:rFonts w:ascii="Times New Roman" w:hAnsi="Times New Roman" w:cs="Times New Roman"/>
          <w:b/>
          <w:sz w:val="24"/>
          <w:szCs w:val="24"/>
          <w:lang w:val="es-MX"/>
        </w:rPr>
        <w:t>Reunión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del J: 5-12-13,</w:t>
      </w:r>
      <w:r w:rsidR="00524DB4" w:rsidRPr="00524DB4">
        <w:rPr>
          <w:rFonts w:ascii="Times New Roman" w:hAnsi="Times New Roman" w:cs="Times New Roman"/>
          <w:b/>
          <w:sz w:val="24"/>
          <w:szCs w:val="24"/>
          <w:lang w:val="es-MX"/>
        </w:rPr>
        <w:t xml:space="preserve"> para el </w:t>
      </w:r>
      <w:r w:rsidR="00524DB4" w:rsidRPr="00524D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abordaje del Proyecto Mejoramiento de la Educación Superior (PMI) del TEC </w:t>
      </w:r>
    </w:p>
    <w:p w:rsidR="00524DB4" w:rsidRPr="00524DB4" w:rsidRDefault="00524DB4" w:rsidP="00524DB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DB4" w:rsidRDefault="00524DB4" w:rsidP="00524DB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DB4" w:rsidRPr="006310AA" w:rsidRDefault="006447C2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Se prevé la e</w:t>
      </w:r>
      <w:r w:rsidR="00524DB4">
        <w:rPr>
          <w:rFonts w:ascii="Times New Roman" w:hAnsi="Times New Roman" w:cs="Times New Roman"/>
          <w:sz w:val="24"/>
          <w:szCs w:val="24"/>
        </w:rPr>
        <w:t>xistencia de bodegas en el edificio de Residencias para el almacenaje de materiales y artículos de los usuarios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24DB4">
        <w:rPr>
          <w:rFonts w:ascii="Times New Roman" w:hAnsi="Times New Roman" w:cs="Times New Roman"/>
          <w:sz w:val="24"/>
          <w:szCs w:val="24"/>
        </w:rPr>
        <w:t xml:space="preserve"> Ejemplo: el </w:t>
      </w:r>
      <w:r>
        <w:rPr>
          <w:rFonts w:ascii="Times New Roman" w:hAnsi="Times New Roman" w:cs="Times New Roman"/>
          <w:sz w:val="24"/>
          <w:szCs w:val="24"/>
        </w:rPr>
        <w:t>Centro</w:t>
      </w:r>
      <w:r w:rsidR="00524DB4">
        <w:rPr>
          <w:rFonts w:ascii="Times New Roman" w:hAnsi="Times New Roman" w:cs="Times New Roman"/>
          <w:sz w:val="24"/>
          <w:szCs w:val="24"/>
        </w:rPr>
        <w:t xml:space="preserve"> de las Artes no tiene bodega para la utilería y colocan los equipos frente al escenario y otros espacios.</w:t>
      </w:r>
      <w:r w:rsidR="006310AA">
        <w:rPr>
          <w:rFonts w:ascii="Times New Roman" w:hAnsi="Times New Roman" w:cs="Times New Roman"/>
          <w:sz w:val="24"/>
          <w:szCs w:val="24"/>
        </w:rPr>
        <w:t xml:space="preserve"> Las necesidades de cada edificio son establecidas en conjunto con los usuarios del edificio.</w:t>
      </w:r>
    </w:p>
    <w:p w:rsidR="006310AA" w:rsidRPr="006310AA" w:rsidRDefault="006310AA" w:rsidP="006310AA">
      <w:pPr>
        <w:pStyle w:val="Prrafodelista"/>
        <w:jc w:val="bot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</w:t>
      </w:r>
    </w:p>
    <w:p w:rsidR="00524DB4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Porcentaje de crecimiento del número de plazas en residencias con el proyecto de Residencias.</w:t>
      </w:r>
      <w:r w:rsidR="006447C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310AA">
        <w:rPr>
          <w:rFonts w:ascii="Times New Roman" w:hAnsi="Times New Roman" w:cs="Times New Roman"/>
          <w:sz w:val="24"/>
          <w:szCs w:val="24"/>
          <w:lang w:val="es-MX"/>
        </w:rPr>
        <w:t>Si se consideran sólo los estudiantes becados con residencias en el campus de Cartago, el crecimiento es 98%. Son 192 plazas para estudiantes que incluyen 8 para personas con requerimientos especiales.</w:t>
      </w:r>
    </w:p>
    <w:p w:rsidR="006310AA" w:rsidRDefault="006310AA" w:rsidP="006310A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24DB4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Existencia y ubicación de las salidas y escaleras de emergencia en el diseño del edificio de Residencias.</w:t>
      </w:r>
      <w:r w:rsidR="006310AA">
        <w:rPr>
          <w:rFonts w:ascii="Times New Roman" w:hAnsi="Times New Roman" w:cs="Times New Roman"/>
          <w:sz w:val="24"/>
          <w:szCs w:val="24"/>
          <w:lang w:val="es-MX"/>
        </w:rPr>
        <w:t xml:space="preserve"> Sí fue considerada, los planos deben cumplir con la normativa de incendios NFPA y 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 xml:space="preserve">llevan </w:t>
      </w:r>
      <w:r w:rsidR="006310AA">
        <w:rPr>
          <w:rFonts w:ascii="Times New Roman" w:hAnsi="Times New Roman" w:cs="Times New Roman"/>
          <w:sz w:val="24"/>
          <w:szCs w:val="24"/>
          <w:lang w:val="es-MX"/>
        </w:rPr>
        <w:t>aprobación de Bomberos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>;</w:t>
      </w:r>
      <w:r w:rsidR="006310AA">
        <w:rPr>
          <w:rFonts w:ascii="Times New Roman" w:hAnsi="Times New Roman" w:cs="Times New Roman"/>
          <w:sz w:val="24"/>
          <w:szCs w:val="24"/>
          <w:lang w:val="es-MX"/>
        </w:rPr>
        <w:t xml:space="preserve"> sobre la ubicación hay que consultar a Ingeniería. </w:t>
      </w:r>
    </w:p>
    <w:p w:rsidR="006310AA" w:rsidRDefault="00C258FF" w:rsidP="006310AA">
      <w:pPr>
        <w:pStyle w:val="Prrafodelista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</w:t>
      </w: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.</w:t>
      </w:r>
    </w:p>
    <w:p w:rsidR="00C258FF" w:rsidRPr="006310AA" w:rsidRDefault="00C258FF" w:rsidP="006310AA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524DB4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¿Sobredimensionamiento del alcantarillado del TEC y la planta de tratamiento de aguas negras?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258FF"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respuesta.</w:t>
      </w:r>
    </w:p>
    <w:p w:rsidR="00C258FF" w:rsidRDefault="00C258FF" w:rsidP="00C258F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24DB4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¿El diseño del edificio de Residencias tiene el espacio contemplado para los contenedores de reciclaje y basura?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 xml:space="preserve"> Sí tiene, en cada piso, hay ductos para ese fin.</w:t>
      </w:r>
    </w:p>
    <w:p w:rsidR="00C258FF" w:rsidRPr="00C258FF" w:rsidRDefault="00C258FF" w:rsidP="00C258FF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524DB4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¿Quién será el responsable del estándar del tamaño de la vegetación de los biombos verdes?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258FF"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respuesta.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 xml:space="preserve">, En general el mantenimiento 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>se contrataría como un servicio, pero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>este caso en particular podría</w:t>
      </w:r>
      <w:r w:rsidR="00C258FF">
        <w:rPr>
          <w:rFonts w:ascii="Times New Roman" w:hAnsi="Times New Roman" w:cs="Times New Roman"/>
          <w:sz w:val="24"/>
          <w:szCs w:val="24"/>
          <w:lang w:val="es-MX"/>
        </w:rPr>
        <w:t xml:space="preserve"> manejarse como proyecto estudiantil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8A7B45" w:rsidRPr="008A7B45" w:rsidRDefault="008A7B45" w:rsidP="008A7B45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524DB4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¿La ubicación del edificio prevé la dirección de los vientos predominantes y el sol?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 xml:space="preserve"> Sí, se están aprovechando estas condiciones para iluminación y ventilación natural.</w:t>
      </w:r>
    </w:p>
    <w:p w:rsidR="008A7B45" w:rsidRDefault="008A7B45" w:rsidP="008A7B45">
      <w:pPr>
        <w:pStyle w:val="Prrafodelista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Saúl </w:t>
      </w: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revis</w:t>
      </w: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ar respuesta.</w:t>
      </w:r>
    </w:p>
    <w:p w:rsidR="008A7B45" w:rsidRPr="008A7B45" w:rsidRDefault="008A7B45" w:rsidP="008A7B45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524DB4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¿Cuántas categorías se contempla para la separación de los desechos? ¿Cómo se va a manejar el tema de los desechos de vidrio por los ductos de cada piso? No se puede revolver los colores de vidrio. ¿Afectan los ductos la seguridad de las </w:t>
      </w: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personas que están en el sitio donde descargan? ¿Los ductos descargan al primer nivel? ¿Tienen acceso para vehículos recolectores?</w:t>
      </w:r>
    </w:p>
    <w:p w:rsidR="008A7B45" w:rsidRDefault="008A7B45" w:rsidP="008A7B45">
      <w:pPr>
        <w:pStyle w:val="Prrafodelista"/>
        <w:jc w:val="bot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respuesta.</w:t>
      </w:r>
    </w:p>
    <w:p w:rsidR="008A7B45" w:rsidRDefault="008A7B45" w:rsidP="008A7B45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8A7B45" w:rsidRPr="008A7B45" w:rsidRDefault="00524DB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Don Marco Solís, de la Comisión de SO del ITCR, comenta que los pasamanos deben colocarse a ambos lados de las escaleras y deben ser de color amarillo según requerimiento, y las aceras nuevas deben llevar e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 xml:space="preserve">l dispositivo lineal y de cruce, para personas con visión limitada. Los pasamanos se diseñaron en metal con acabados metálicos, sin pintura, pero podría pensarse en una calcomanía amarilla. </w:t>
      </w:r>
      <w:r w:rsidR="008A7B45"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respuesta.</w:t>
      </w:r>
    </w:p>
    <w:p w:rsidR="00524DB4" w:rsidRDefault="00524DB4" w:rsidP="008A7B45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524DB4" w:rsidRDefault="00942184" w:rsidP="00524D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¿Está considerado en el edificio de Residencias la bodega para el almacenamiento de los equipos y materiales empleados por los conserjes?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 xml:space="preserve"> Sí. </w:t>
      </w:r>
      <w:r w:rsidR="008A7B45"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respuesta.</w:t>
      </w:r>
    </w:p>
    <w:p w:rsidR="00942184" w:rsidRDefault="00942184" w:rsidP="0094218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Preguntas dirigidas a David Benavides:</w:t>
      </w:r>
    </w:p>
    <w:p w:rsidR="00942184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Incumplimiento de los contratistas con respecto al encargado de SO, a pesar de que está contemplado en carteles. Ejemplos de proyectos llevados a cabo en el ITCR.</w:t>
      </w:r>
    </w:p>
    <w:p w:rsidR="009E1CD6" w:rsidRDefault="009E1CD6" w:rsidP="009E1CD6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 el cartel hay especificaciones técnicas ambientales y sociales (ETAS) en la que está claro cómo se procede en caso de incumplimiento, además el contratista debe de tener un Ing. Ambiental (1TC) y otro en Ing. Seguridad Laboral (1TC) en la obra, el TEC tiene esos mismos profesionales para supervisar y aceptar medidas de prevención y remediación, en caso necesario.</w:t>
      </w:r>
    </w:p>
    <w:p w:rsidR="009E1CD6" w:rsidRDefault="009E1CD6" w:rsidP="009E1CD6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Default="00F252D8" w:rsidP="009E1CD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¿De dónde se tomó el término “competente” para definir al encargado de SO del contratista?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 xml:space="preserve"> Corresponde a un Ing. En Seguridad Laboral y el perfil que se describió corresponde al profesional egresado del TEC.</w:t>
      </w:r>
    </w:p>
    <w:p w:rsidR="008A7B45" w:rsidRDefault="008A7B45" w:rsidP="008A7B45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Pr="008A7B45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se van a manejar las fuentes radiactivas que se contemplen en los proyectos de construcción?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A7B4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¿? </w:t>
      </w:r>
      <w:r w:rsidR="008A7B45" w:rsidRPr="008A7B45">
        <w:rPr>
          <w:rFonts w:ascii="Times New Roman" w:hAnsi="Times New Roman" w:cs="Times New Roman"/>
          <w:sz w:val="24"/>
          <w:szCs w:val="24"/>
          <w:lang w:val="es-MX"/>
        </w:rPr>
        <w:t>Si se refiere a equipos de laboratorio que</w:t>
      </w:r>
      <w:r w:rsidR="008A7B45">
        <w:rPr>
          <w:rFonts w:ascii="Times New Roman" w:hAnsi="Times New Roman" w:cs="Times New Roman"/>
          <w:sz w:val="24"/>
          <w:szCs w:val="24"/>
          <w:lang w:val="es-MX"/>
        </w:rPr>
        <w:t xml:space="preserve"> tengan alguna de estas partes, como por ejemplo algunos cromatógrafos, la fuente viene aislada y sellada, de forma que no ofrecen peligro para el usuario. </w:t>
      </w:r>
      <w:r w:rsidR="008A7B45"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</w:t>
      </w:r>
      <w:r w:rsidR="008A7B45">
        <w:rPr>
          <w:rFonts w:ascii="Times New Roman" w:hAnsi="Times New Roman" w:cs="Times New Roman"/>
          <w:color w:val="FF0000"/>
          <w:sz w:val="24"/>
          <w:szCs w:val="24"/>
          <w:lang w:val="es-MX"/>
        </w:rPr>
        <w:t>, si es que en la etapa constructiva se usa algo de esto</w:t>
      </w:r>
      <w:r w:rsidR="008A7B45">
        <w:rPr>
          <w:rFonts w:ascii="Times New Roman" w:hAnsi="Times New Roman" w:cs="Times New Roman"/>
          <w:color w:val="FF0000"/>
          <w:sz w:val="24"/>
          <w:szCs w:val="24"/>
          <w:lang w:val="es-MX"/>
        </w:rPr>
        <w:t>.</w:t>
      </w:r>
    </w:p>
    <w:p w:rsidR="008A7B45" w:rsidRPr="008A7B45" w:rsidRDefault="008A7B45" w:rsidP="008A7B45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¿A cuántas empresas se adjudicarán los proyectos? ¿Serán varias que trabajen a la vez en los diferentes edificios o será una única empresa que efectué los mismos?</w:t>
      </w:r>
      <w:r w:rsidR="009E1CD6">
        <w:rPr>
          <w:rFonts w:ascii="Times New Roman" w:hAnsi="Times New Roman" w:cs="Times New Roman"/>
          <w:sz w:val="24"/>
          <w:szCs w:val="24"/>
          <w:lang w:val="es-MX"/>
        </w:rPr>
        <w:t xml:space="preserve"> El proyecto está dividido en tres etapas, que inician en tiempos diferentes  lo largo de los años del proyecto</w:t>
      </w:r>
      <w:r w:rsidR="00BB0919">
        <w:rPr>
          <w:rFonts w:ascii="Times New Roman" w:hAnsi="Times New Roman" w:cs="Times New Roman"/>
          <w:sz w:val="24"/>
          <w:szCs w:val="24"/>
          <w:lang w:val="es-MX"/>
        </w:rPr>
        <w:t>: la 1ª es en la</w:t>
      </w:r>
      <w:r w:rsidR="009E1CD6">
        <w:rPr>
          <w:rFonts w:ascii="Times New Roman" w:hAnsi="Times New Roman" w:cs="Times New Roman"/>
          <w:sz w:val="24"/>
          <w:szCs w:val="24"/>
          <w:lang w:val="es-MX"/>
        </w:rPr>
        <w:t xml:space="preserve"> Sede Central, con tres iniciativas, dos de las cuales van en una sola licitación (Electrónica y Seguridad)  y otra en una licitación separada (Residencias), 2ª etapa San Carlos, San José y Cartago (Diseño), todas son licitaciones separadas y la 3ª etapa Cartago (Química, Biblioteca y Comedor estudiantil) todas en licitaciones separadas. Así que sería la misma empresa si logra ganar todas las licitaciones (difícil), lo más probable es que haya diferentes empresas.</w:t>
      </w:r>
    </w:p>
    <w:p w:rsidR="009E1CD6" w:rsidRPr="009E1CD6" w:rsidRDefault="009E1CD6" w:rsidP="009E1CD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Ejecutados los proyectos, ¿cómo proyecta el TEC brindar los servicios en cada uno? Se menciona el conflicto que traerá contratar el servicio privado. </w:t>
      </w:r>
      <w:r w:rsidR="00BB0919">
        <w:rPr>
          <w:rFonts w:ascii="Times New Roman" w:hAnsi="Times New Roman" w:cs="Times New Roman"/>
          <w:sz w:val="24"/>
          <w:szCs w:val="24"/>
          <w:lang w:val="es-MX"/>
        </w:rPr>
        <w:t>Se pretende contratar servicios, ya se han iniciado conversaciones con el Sindicato.</w:t>
      </w:r>
    </w:p>
    <w:p w:rsidR="00BB0919" w:rsidRPr="00BB0919" w:rsidRDefault="00BB0919" w:rsidP="00BB0919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Pr="00BB0919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¿El traslado de Mantenimiento y Transporte se contempla en los cinco años del proyecto TEC-BM?</w:t>
      </w:r>
      <w:r w:rsidR="00BB091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B0919">
        <w:rPr>
          <w:rFonts w:ascii="Times New Roman" w:hAnsi="Times New Roman" w:cs="Times New Roman"/>
          <w:color w:val="FF0000"/>
          <w:sz w:val="24"/>
          <w:szCs w:val="24"/>
          <w:lang w:val="es-MX"/>
        </w:rPr>
        <w:t>Saúl completar respuesta.</w:t>
      </w:r>
    </w:p>
    <w:p w:rsidR="00BB0919" w:rsidRPr="00BB0919" w:rsidRDefault="00BB0919" w:rsidP="00BB0919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conflicto de tiempo en la alimentación de las personas ubicadas en los edificios nuevos ¿cómo se va a resolver?</w:t>
      </w:r>
      <w:r w:rsidR="00BB0919">
        <w:rPr>
          <w:rFonts w:ascii="Times New Roman" w:hAnsi="Times New Roman" w:cs="Times New Roman"/>
          <w:sz w:val="24"/>
          <w:szCs w:val="24"/>
          <w:lang w:val="es-MX"/>
        </w:rPr>
        <w:t xml:space="preserve"> Primero debe evaluarse la respuesta con las nuevas instalaciones en el sector del centro de las Artes y el lago, además una de las iniciativas finales es una soda.</w:t>
      </w:r>
    </w:p>
    <w:p w:rsidR="00BB0919" w:rsidRPr="00BB0919" w:rsidRDefault="00BB0919" w:rsidP="00BB0919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¿Cuál va a ser el papel de la Comisión de Salud Ocupacional en el proyecto TEC-BM?</w:t>
      </w:r>
      <w:r w:rsidR="00BB0919">
        <w:rPr>
          <w:rFonts w:ascii="Times New Roman" w:hAnsi="Times New Roman" w:cs="Times New Roman"/>
          <w:sz w:val="24"/>
          <w:szCs w:val="24"/>
          <w:lang w:val="es-MX"/>
        </w:rPr>
        <w:t xml:space="preserve"> El Regente ambiental y el Ing. De Seguridad Laboral del proyecto deben mantener una estrecha comunicación y coordinar con la Comisión.</w:t>
      </w:r>
    </w:p>
    <w:p w:rsidR="00BB0919" w:rsidRPr="00BB0919" w:rsidRDefault="00BB0919" w:rsidP="00BB0919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F252D8" w:rsidRDefault="00F252D8" w:rsidP="009421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menciona la fecha para la reunión de la parte Ambiental y Salud Ocupacional del TEC con la Comisión de Salud Ocupacional para la revisión del documento dirigido a los contratistas.</w:t>
      </w:r>
    </w:p>
    <w:sectPr w:rsidR="00F25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6E65"/>
    <w:multiLevelType w:val="hybridMultilevel"/>
    <w:tmpl w:val="C19028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E4C10"/>
    <w:multiLevelType w:val="hybridMultilevel"/>
    <w:tmpl w:val="9AAC1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B4"/>
    <w:rsid w:val="00524DB4"/>
    <w:rsid w:val="006310AA"/>
    <w:rsid w:val="006447C2"/>
    <w:rsid w:val="008A7B45"/>
    <w:rsid w:val="00942184"/>
    <w:rsid w:val="009E1CD6"/>
    <w:rsid w:val="00A36777"/>
    <w:rsid w:val="00A41535"/>
    <w:rsid w:val="00BB0919"/>
    <w:rsid w:val="00C258FF"/>
    <w:rsid w:val="00E77E51"/>
    <w:rsid w:val="00F2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865FC412D1B4DA67EB77E8B8388E7" ma:contentTypeVersion="0" ma:contentTypeDescription="Crear nuevo documento." ma:contentTypeScope="" ma:versionID="497446a480e539337dee043c757873a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0EA6AB8-85E4-46CF-92D5-845C5FF85CEB}"/>
</file>

<file path=customXml/itemProps2.xml><?xml version="1.0" encoding="utf-8"?>
<ds:datastoreItem xmlns:ds="http://schemas.openxmlformats.org/officeDocument/2006/customXml" ds:itemID="{AA43FA40-0710-4D3D-83A5-89489B23386F}"/>
</file>

<file path=customXml/itemProps3.xml><?xml version="1.0" encoding="utf-8"?>
<ds:datastoreItem xmlns:ds="http://schemas.openxmlformats.org/officeDocument/2006/customXml" ds:itemID="{A742A0A4-EEED-4F53-B1EE-0D5F3F14B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Hernandez Gomez</dc:creator>
  <cp:lastModifiedBy>Grettel Castro Portuguez</cp:lastModifiedBy>
  <cp:revision>2</cp:revision>
  <dcterms:created xsi:type="dcterms:W3CDTF">2013-12-17T20:22:00Z</dcterms:created>
  <dcterms:modified xsi:type="dcterms:W3CDTF">2013-12-17T20:22:00Z</dcterms:modified>
</cp:coreProperties>
</file>