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SCI-086-2016</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639.0" w:type="dxa"/>
        <w:jc w:val="left"/>
        <w:tblLayout w:type="fixed"/>
        <w:tblLook w:val="0000"/>
      </w:tblPr>
      <w:tblGrid>
        <w:gridCol w:w="1418"/>
        <w:gridCol w:w="8221"/>
        <w:tblGridChange w:id="0">
          <w:tblGrid>
            <w:gridCol w:w="1418"/>
            <w:gridCol w:w="822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 Julio Calvo Alvarado, Rector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Ing. Luis Paulino Méndez, Vicerrector de Docencia</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vertAlign w:val="baseline"/>
                <w:rtl w:val="0"/>
              </w:rPr>
              <w:t xml:space="preserve">MBA. Humberto Villalta, Vicerrector de Administración</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vertAlign w:val="baseline"/>
                <w:rtl w:val="0"/>
              </w:rPr>
              <w:t xml:space="preserve">Dra. Paola Vega, Vicerrectora de VIE</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vertAlign w:val="baseline"/>
                <w:rtl w:val="0"/>
              </w:rPr>
              <w:t xml:space="preserve">Dra. Claudia Madrizova, Vicerrectora VIESA</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vertAlign w:val="baseline"/>
                <w:rtl w:val="0"/>
              </w:rPr>
              <w:t xml:space="preserve">M.Sc. Edgardo Vargas, Director Sede Regional San Carlos</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vertAlign w:val="baseline"/>
                <w:rtl w:val="0"/>
              </w:rPr>
              <w:t xml:space="preserve">Arq. Marlene Ilama, Directora Centro Académico de San José</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vertAlign w:val="baseline"/>
                <w:rtl w:val="0"/>
              </w:rPr>
              <w:t xml:space="preserve">Máster Xinia Alfaro, Directora Centro Académico de Alajuela</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vertAlign w:val="baseline"/>
                <w:rtl w:val="0"/>
              </w:rPr>
              <w:t xml:space="preserve">Lic. Roxana Jiménez, Directora Centro Académico de Limón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MAU. Tatiana Fernández, Directora Oficina de Planificación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Lic. Roy D’Avanzo, Director Departamento Financiero Contable</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24 de febrero de 2016</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2960, Artículo 7, del 24 de febrero de 2016.  Cronograma para la Formulación del Plan Anual Operativo y Presupuesto Ordinario 2017</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Reglamento para la Elaboración, Aprobación y Modificación de los Cronogramas Institucionales, aprobado en la Sesión del Consejo Institucional No. 2449, Artículo 10, del 26 de enero del 2006, publicado en la Gaceta No. 201, del día viernes 10 de marzo del año 2006, establece que:</w:t>
      </w:r>
      <w:r w:rsidDel="00000000" w:rsidR="00000000" w:rsidRPr="00000000">
        <w:rPr>
          <w:rtl w:val="0"/>
        </w:rPr>
      </w:r>
    </w:p>
    <w:p w:rsidR="00000000" w:rsidDel="00000000" w:rsidP="00000000" w:rsidRDefault="00000000" w:rsidRPr="00000000">
      <w:pPr>
        <w:spacing w:before="120" w:lineRule="auto"/>
        <w:ind w:left="1056" w:right="440" w:hanging="144.00000000000006"/>
        <w:contextualSpacing w:val="0"/>
        <w:jc w:val="both"/>
      </w:pPr>
      <w:r w:rsidDel="00000000" w:rsidR="00000000" w:rsidRPr="00000000">
        <w:rPr>
          <w:rFonts w:ascii="Arial" w:cs="Arial" w:eastAsia="Arial" w:hAnsi="Arial"/>
          <w:i w:val="1"/>
          <w:sz w:val="22"/>
          <w:szCs w:val="22"/>
          <w:vertAlign w:val="baseline"/>
          <w:rtl w:val="0"/>
        </w:rPr>
        <w:t xml:space="preserve"> “El Consejo Institucional a más tardar en el mes de noviembre de cada año, establecerá las fechas relevantes para la presentación y aprobación de las etapas principales del Plan Presupuesto del ITCR, con el propósito de cumplir lo establecido por la Contraloría General de la República.  Las Etapas son: </w:t>
      </w:r>
      <w:r w:rsidDel="00000000" w:rsidR="00000000" w:rsidRPr="00000000">
        <w:rPr>
          <w:rtl w:val="0"/>
        </w:rPr>
      </w:r>
    </w:p>
    <w:p w:rsidR="00000000" w:rsidDel="00000000" w:rsidP="00000000" w:rsidRDefault="00000000" w:rsidRPr="00000000">
      <w:pPr>
        <w:tabs>
          <w:tab w:val="left" w:pos="426"/>
        </w:tabs>
        <w:spacing w:after="0" w:before="0" w:lineRule="auto"/>
        <w:ind w:right="0"/>
        <w:contextualSpacing w:val="0"/>
        <w:jc w:val="both"/>
      </w:pPr>
      <w:r w:rsidDel="00000000" w:rsidR="00000000" w:rsidRPr="00000000">
        <w:rPr>
          <w:rtl w:val="0"/>
        </w:rPr>
      </w:r>
    </w:p>
    <w:p w:rsidR="00000000" w:rsidDel="00000000" w:rsidP="00000000" w:rsidRDefault="00000000" w:rsidRPr="00000000">
      <w:pPr>
        <w:ind w:left="2517" w:right="1486" w:hanging="1440"/>
        <w:contextualSpacing w:val="0"/>
      </w:pPr>
      <w:r w:rsidDel="00000000" w:rsidR="00000000" w:rsidRPr="00000000">
        <w:rPr>
          <w:rFonts w:ascii="Arial" w:cs="Arial" w:eastAsia="Arial" w:hAnsi="Arial"/>
          <w:b w:val="1"/>
          <w:i w:val="1"/>
          <w:sz w:val="22"/>
          <w:szCs w:val="22"/>
          <w:vertAlign w:val="baseline"/>
          <w:rtl w:val="0"/>
        </w:rPr>
        <w:t xml:space="preserve">1.</w:t>
      </w:r>
      <w:r w:rsidDel="00000000" w:rsidR="00000000" w:rsidRPr="00000000">
        <w:rPr>
          <w:rFonts w:ascii="Arial" w:cs="Arial" w:eastAsia="Arial" w:hAnsi="Arial"/>
          <w:i w:val="1"/>
          <w:sz w:val="22"/>
          <w:szCs w:val="22"/>
          <w:vertAlign w:val="baseline"/>
          <w:rtl w:val="0"/>
        </w:rPr>
        <w:t xml:space="preserve"> Políticas Específicas y Lineamientos</w:t>
      </w:r>
      <w:r w:rsidDel="00000000" w:rsidR="00000000" w:rsidRPr="00000000">
        <w:rPr>
          <w:rtl w:val="0"/>
        </w:rPr>
      </w:r>
    </w:p>
    <w:p w:rsidR="00000000" w:rsidDel="00000000" w:rsidP="00000000" w:rsidRDefault="00000000" w:rsidRPr="00000000">
      <w:pPr>
        <w:ind w:left="2517" w:right="1486" w:hanging="1440"/>
        <w:contextualSpacing w:val="0"/>
      </w:pPr>
      <w:r w:rsidDel="00000000" w:rsidR="00000000" w:rsidRPr="00000000">
        <w:rPr>
          <w:rFonts w:ascii="Arial" w:cs="Arial" w:eastAsia="Arial" w:hAnsi="Arial"/>
          <w:b w:val="1"/>
          <w:i w:val="1"/>
          <w:sz w:val="22"/>
          <w:szCs w:val="22"/>
          <w:vertAlign w:val="baseline"/>
          <w:rtl w:val="0"/>
        </w:rPr>
        <w:t xml:space="preserve">2.</w:t>
      </w:r>
      <w:r w:rsidDel="00000000" w:rsidR="00000000" w:rsidRPr="00000000">
        <w:rPr>
          <w:rFonts w:ascii="Arial" w:cs="Arial" w:eastAsia="Arial" w:hAnsi="Arial"/>
          <w:i w:val="1"/>
          <w:sz w:val="22"/>
          <w:szCs w:val="22"/>
          <w:vertAlign w:val="baseline"/>
          <w:rtl w:val="0"/>
        </w:rPr>
        <w:t xml:space="preserve"> Creación de Plazas</w:t>
      </w:r>
      <w:r w:rsidDel="00000000" w:rsidR="00000000" w:rsidRPr="00000000">
        <w:rPr>
          <w:rtl w:val="0"/>
        </w:rPr>
      </w:r>
    </w:p>
    <w:p w:rsidR="00000000" w:rsidDel="00000000" w:rsidP="00000000" w:rsidRDefault="00000000" w:rsidRPr="00000000">
      <w:pPr>
        <w:tabs>
          <w:tab w:val="left" w:pos="3060"/>
        </w:tabs>
        <w:ind w:left="2517" w:right="1486" w:hanging="1440"/>
        <w:contextualSpacing w:val="0"/>
      </w:pPr>
      <w:r w:rsidDel="00000000" w:rsidR="00000000" w:rsidRPr="00000000">
        <w:rPr>
          <w:rFonts w:ascii="Arial" w:cs="Arial" w:eastAsia="Arial" w:hAnsi="Arial"/>
          <w:b w:val="1"/>
          <w:i w:val="1"/>
          <w:sz w:val="22"/>
          <w:szCs w:val="22"/>
          <w:vertAlign w:val="baseline"/>
          <w:rtl w:val="0"/>
        </w:rPr>
        <w:t xml:space="preserve">3.</w:t>
      </w:r>
      <w:r w:rsidDel="00000000" w:rsidR="00000000" w:rsidRPr="00000000">
        <w:rPr>
          <w:rFonts w:ascii="Arial" w:cs="Arial" w:eastAsia="Arial" w:hAnsi="Arial"/>
          <w:i w:val="1"/>
          <w:sz w:val="22"/>
          <w:szCs w:val="22"/>
          <w:vertAlign w:val="baseline"/>
          <w:rtl w:val="0"/>
        </w:rPr>
        <w:t xml:space="preserve"> Anteproyecto</w:t>
        <w:tab/>
      </w:r>
      <w:r w:rsidDel="00000000" w:rsidR="00000000" w:rsidRPr="00000000">
        <w:rPr>
          <w:rtl w:val="0"/>
        </w:rPr>
      </w:r>
    </w:p>
    <w:p w:rsidR="00000000" w:rsidDel="00000000" w:rsidP="00000000" w:rsidRDefault="00000000" w:rsidRPr="00000000">
      <w:pPr>
        <w:ind w:left="2517" w:right="1486" w:hanging="1440"/>
        <w:contextualSpacing w:val="0"/>
      </w:pPr>
      <w:r w:rsidDel="00000000" w:rsidR="00000000" w:rsidRPr="00000000">
        <w:rPr>
          <w:rFonts w:ascii="Arial" w:cs="Arial" w:eastAsia="Arial" w:hAnsi="Arial"/>
          <w:b w:val="1"/>
          <w:i w:val="1"/>
          <w:sz w:val="22"/>
          <w:szCs w:val="22"/>
          <w:vertAlign w:val="baseline"/>
          <w:rtl w:val="0"/>
        </w:rPr>
        <w:t xml:space="preserve">4.</w:t>
      </w:r>
      <w:r w:rsidDel="00000000" w:rsidR="00000000" w:rsidRPr="00000000">
        <w:rPr>
          <w:rFonts w:ascii="Arial" w:cs="Arial" w:eastAsia="Arial" w:hAnsi="Arial"/>
          <w:i w:val="1"/>
          <w:sz w:val="22"/>
          <w:szCs w:val="22"/>
          <w:vertAlign w:val="baseline"/>
          <w:rtl w:val="0"/>
        </w:rPr>
        <w:t xml:space="preserve"> Proyecto Final del Plan Presupuesto”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Extraordinaria No. 2944, Artículo 3, del 23 de octubre de 2015, aprobó el Presupuesto Ordinario 2016 y Vinculación con el Plan Anual Operativo 2016 y en el inciso c.3. establece:</w:t>
      </w:r>
      <w:r w:rsidDel="00000000" w:rsidR="00000000" w:rsidRPr="00000000">
        <w:rPr>
          <w:rtl w:val="0"/>
        </w:rPr>
      </w:r>
    </w:p>
    <w:p w:rsidR="00000000" w:rsidDel="00000000" w:rsidP="00000000" w:rsidRDefault="00000000" w:rsidRPr="00000000">
      <w:pPr>
        <w:tabs>
          <w:tab w:val="left" w:pos="426"/>
        </w:tabs>
        <w:spacing w:after="0" w:before="0" w:lineRule="auto"/>
        <w:ind w:right="0"/>
        <w:contextualSpacing w:val="0"/>
        <w:jc w:val="both"/>
      </w:pPr>
      <w:r w:rsidDel="00000000" w:rsidR="00000000" w:rsidRPr="00000000">
        <w:rPr>
          <w:rtl w:val="0"/>
        </w:rPr>
      </w:r>
    </w:p>
    <w:p w:rsidR="00000000" w:rsidDel="00000000" w:rsidP="00000000" w:rsidRDefault="00000000" w:rsidRPr="00000000">
      <w:pPr>
        <w:spacing w:before="120" w:lineRule="auto"/>
        <w:ind w:left="1276" w:right="440" w:hanging="505.99999999999994"/>
        <w:contextualSpacing w:val="0"/>
        <w:jc w:val="both"/>
      </w:pPr>
      <w:r w:rsidDel="00000000" w:rsidR="00000000" w:rsidRPr="00000000">
        <w:rPr>
          <w:rFonts w:ascii="Arial" w:cs="Arial" w:eastAsia="Arial" w:hAnsi="Arial"/>
          <w:i w:val="1"/>
          <w:sz w:val="22"/>
          <w:szCs w:val="22"/>
          <w:vertAlign w:val="baseline"/>
          <w:rtl w:val="0"/>
        </w:rPr>
        <w:t xml:space="preserve">“</w:t>
      </w:r>
      <w:r w:rsidDel="00000000" w:rsidR="00000000" w:rsidRPr="00000000">
        <w:rPr>
          <w:rFonts w:ascii="Arial" w:cs="Arial" w:eastAsia="Arial" w:hAnsi="Arial"/>
          <w:b w:val="1"/>
          <w:i w:val="1"/>
          <w:sz w:val="22"/>
          <w:szCs w:val="22"/>
          <w:vertAlign w:val="baseline"/>
          <w:rtl w:val="0"/>
        </w:rPr>
        <w:t xml:space="preserve">c.3.</w:t>
      </w:r>
      <w:r w:rsidDel="00000000" w:rsidR="00000000" w:rsidRPr="00000000">
        <w:rPr>
          <w:rFonts w:ascii="Arial" w:cs="Arial" w:eastAsia="Arial" w:hAnsi="Arial"/>
          <w:i w:val="1"/>
          <w:sz w:val="22"/>
          <w:szCs w:val="22"/>
          <w:vertAlign w:val="baseline"/>
          <w:rtl w:val="0"/>
        </w:rPr>
        <w:t xml:space="preserve"> Presentar el Cronograma de Formulación del año 2017, a más tardar el 30 de no</w:t>
      </w:r>
      <w:r w:rsidDel="00000000" w:rsidR="00000000" w:rsidRPr="00000000">
        <w:rPr>
          <w:rFonts w:ascii="Arial" w:cs="Arial" w:eastAsia="Arial" w:hAnsi="Arial"/>
          <w:i w:val="1"/>
          <w:vertAlign w:val="baseline"/>
          <w:rtl w:val="0"/>
        </w:rPr>
        <w:t xml:space="preserve">viembre de 2015”.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R-1210-2015, con fecha de recibido 02 de diciembre de 2015, suscrito por el Dr. Julio C. Calvo Alvarado, Rector, dirigido al Ing. Alexander Valerín, Coordinador de la Comisión de Planificación y Administración, en el cual remite la propuesta del Cronograma para la Formulación del Plan Anual Operativo y Presupuesto Ordinario 2017,   misma que fue avalada por el Consejo de Rectoría en su Sesión No. 40-2015 del 30 de noviembre de 2015.  (Anexo 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78"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reunión No. 662-2016, del 02 de febrero de 2016,  conoció la propuesta del Cronograma para la Formulación del Plan Anual Operativo y Presupuesto Ordinario 2017, la cual fue discutida con el Ing. Humberto Villalta, Vicerrector de Administración y el Lic. José Antonio Sánchez, Director a.i. de la Oficina de Planificación Institucional.  De acuerdo a lo conversado, se dispuso devolver el Cronograma a la Rectoría, con el fin de que sea presentado como en los años anteriores, lo hagan llegar con un formato más claro, e incorporen los ajustes necesarios acordados en la citada reunión.    </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Dicho trámite se realiza mediante oficio SCI-39-2015, con fecha 09 de febrero, 2015. (Anexo 2).</w:t>
      </w:r>
      <w:r w:rsidDel="00000000" w:rsidR="00000000" w:rsidRPr="00000000">
        <w:rPr>
          <w:rtl w:val="0"/>
        </w:rPr>
      </w:r>
    </w:p>
    <w:p w:rsidR="00000000" w:rsidDel="00000000" w:rsidP="00000000" w:rsidRDefault="00000000" w:rsidRPr="00000000">
      <w:pPr>
        <w:ind w:left="18" w:firstLine="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R-116-2016, con fecha de recibido 17 de febrero de 2016, suscrito por el Dr. Julio C. Calvo Alvarado, Rector, dirigido al Dr. Bernal Martínez Gutiérrez, Coordinador de la Comisión de Planificación y Administración, en el cual remite la propuesta del Cronograma para la Formulación del Plan Anual Operativo y Presupuesto Ordinario 2017,   con las observaciones sugeridas por la Comisión de Planificación, mismas que fueron abordadas por la Rectoría y la Oficina de Planificación Institucional y la Vicerrectoría de Administración. (Anexo 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R-145-2016, con fecha de recibido 23 de febrero de 2016, suscrito por el Dr. Julio C. Calvo Alvarado, Rector, dirigido al Dr. Bernal Martínez Gutiérrez, Coordinador de la Comisión de Planificación y Administración, en el cual informa que el Consejo de Rectoría en la  Sesión No. 07-2016, Artículo 4, del 22 de febrero, analizó y recomendó modificar la propuesta de Cronograma del Proceso de Planificación y Presupuestación Operativa y Estratégica a partir del año 2017, que la Oficina de Planificación Institucional presentó y que fue socializada con los miembros del Consejo Institucional, Dr. Bernal Martínez Gutiérrez y el Ing. Jorge Carmona Chaves, el día lunes 22 de febrero del presente año. (Anexo 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78"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reunión No. 664-2016, realizada el 23 de febrero del 2016, revisa el oficio R-145-2016 y el Cronograma adjunto y dispone elevar la siguiente propuesta al Pleno por realizarse el miércoles 24 de febrero de 2016.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Establecer el siguiente Cronograma de presentación y aprobación de las diferentes etapas del Plan-Presupuesto del Instituto Tecnológico de Costa Rica, para el 2017.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10161.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7"/>
        <w:gridCol w:w="2248"/>
        <w:gridCol w:w="1575"/>
        <w:gridCol w:w="1715"/>
        <w:gridCol w:w="2148"/>
        <w:gridCol w:w="2008"/>
        <w:tblGridChange w:id="0">
          <w:tblGrid>
            <w:gridCol w:w="467"/>
            <w:gridCol w:w="2248"/>
            <w:gridCol w:w="1575"/>
            <w:gridCol w:w="1715"/>
            <w:gridCol w:w="2148"/>
            <w:gridCol w:w="2008"/>
          </w:tblGrid>
        </w:tblGridChange>
      </w:tblGrid>
      <w:tr>
        <w:trPr>
          <w:trHeight w:val="540" w:hRule="atLeast"/>
        </w:trPr>
        <w:tc>
          <w:tcPr>
            <w:gridSpan w:val="6"/>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PROPUESTA DE CRONOGRAMA PARA LA FORMULACIÓN </w:t>
              <w:br w:type="textWrapping"/>
              <w:t xml:space="preserve">DEL PLAN ANUAL OPERATIVO Y PRESUPUESTO ORDINARIO 2017</w:t>
            </w:r>
            <w:r w:rsidDel="00000000" w:rsidR="00000000" w:rsidRPr="00000000">
              <w:rPr>
                <w:rtl w:val="0"/>
              </w:rPr>
            </w:r>
          </w:p>
        </w:tc>
      </w:tr>
      <w:tr>
        <w:trPr>
          <w:trHeight w:val="220" w:hRule="atLeast"/>
        </w:trPr>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r>
        <w:trPr>
          <w:trHeight w:val="600" w:hRule="atLeast"/>
        </w:trP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No.</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ETAPAS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Fecha envío</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Responsable presentación</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Fecha propuesta de aprobación</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Responsable de aprobación/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conocimiento</w:t>
            </w:r>
            <w:r w:rsidDel="00000000" w:rsidR="00000000" w:rsidRPr="00000000">
              <w:rPr>
                <w:rtl w:val="0"/>
              </w:rPr>
            </w:r>
          </w:p>
        </w:tc>
      </w:tr>
      <w:tr>
        <w:trPr>
          <w:trHeight w:val="240" w:hRule="atLeast"/>
        </w:trPr>
        <w:tc>
          <w:tcPr>
            <w:vMerge w:val="restart"/>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1.</w:t>
            </w:r>
            <w:r w:rsidDel="00000000" w:rsidR="00000000" w:rsidRPr="00000000">
              <w:rPr>
                <w:rtl w:val="0"/>
              </w:rPr>
            </w:r>
          </w:p>
        </w:tc>
        <w:tc>
          <w:tcPr>
            <w:gridSpan w:val="5"/>
            <w:shd w:fill="d9d9d9"/>
            <w:vAlign w:val="center"/>
          </w:tcPr>
          <w:p w:rsidR="00000000" w:rsidDel="00000000" w:rsidP="00000000" w:rsidRDefault="00000000" w:rsidRPr="00000000">
            <w:pPr>
              <w:contextualSpacing w:val="0"/>
            </w:pPr>
            <w:r w:rsidDel="00000000" w:rsidR="00000000" w:rsidRPr="00000000">
              <w:rPr>
                <w:rFonts w:ascii="Arial" w:cs="Arial" w:eastAsia="Arial" w:hAnsi="Arial"/>
                <w:b w:val="1"/>
                <w:color w:val="000000"/>
                <w:sz w:val="20"/>
                <w:szCs w:val="20"/>
                <w:vertAlign w:val="baseline"/>
                <w:rtl w:val="0"/>
              </w:rPr>
              <w:t xml:space="preserve">Lineamientos de Ejecución 2016</w:t>
            </w:r>
            <w:r w:rsidDel="00000000" w:rsidR="00000000" w:rsidRPr="00000000">
              <w:rPr>
                <w:rtl w:val="0"/>
              </w:rPr>
            </w:r>
          </w:p>
        </w:tc>
      </w:tr>
      <w:tr>
        <w:trPr>
          <w:trHeight w:val="240" w:hRule="atLeast"/>
        </w:trPr>
        <w:tc>
          <w:tcPr>
            <w:vMerge w:val="continue"/>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Aprobación CI</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14/08/15 (R-755-2015)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VAD/OPI</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M. 02/03/16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Consejo Institucional</w:t>
            </w:r>
            <w:r w:rsidDel="00000000" w:rsidR="00000000" w:rsidRPr="00000000">
              <w:rPr>
                <w:rtl w:val="0"/>
              </w:rPr>
            </w:r>
          </w:p>
        </w:tc>
      </w:tr>
      <w:tr>
        <w:trPr>
          <w:trHeight w:val="240" w:hRule="atLeast"/>
        </w:trPr>
        <w:tc>
          <w:tcPr>
            <w:vMerge w:val="restart"/>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2.</w:t>
            </w:r>
            <w:r w:rsidDel="00000000" w:rsidR="00000000" w:rsidRPr="00000000">
              <w:rPr>
                <w:rtl w:val="0"/>
              </w:rPr>
            </w:r>
          </w:p>
        </w:tc>
        <w:tc>
          <w:tcPr>
            <w:shd w:fill="d9d9d9"/>
            <w:vAlign w:val="center"/>
          </w:tcPr>
          <w:p w:rsidR="00000000" w:rsidDel="00000000" w:rsidP="00000000" w:rsidRDefault="00000000" w:rsidRPr="00000000">
            <w:pPr>
              <w:contextualSpacing w:val="0"/>
            </w:pPr>
            <w:r w:rsidDel="00000000" w:rsidR="00000000" w:rsidRPr="00000000">
              <w:rPr>
                <w:rFonts w:ascii="Arial" w:cs="Arial" w:eastAsia="Arial" w:hAnsi="Arial"/>
                <w:b w:val="1"/>
                <w:color w:val="000000"/>
                <w:sz w:val="20"/>
                <w:szCs w:val="20"/>
                <w:vertAlign w:val="baseline"/>
                <w:rtl w:val="0"/>
              </w:rPr>
              <w:t xml:space="preserve">Políticas Específicas 2017 </w:t>
            </w:r>
            <w:r w:rsidDel="00000000" w:rsidR="00000000" w:rsidRPr="00000000">
              <w:rPr>
                <w:rtl w:val="0"/>
              </w:rPr>
            </w:r>
          </w:p>
        </w:tc>
        <w:tc>
          <w:tcPr>
            <w:shd w:fill="d9d9d9"/>
            <w:vAlign w:val="center"/>
          </w:tcPr>
          <w:p w:rsidR="00000000" w:rsidDel="00000000" w:rsidP="00000000" w:rsidRDefault="00000000" w:rsidRPr="00000000">
            <w:pPr>
              <w:contextualSpacing w:val="0"/>
            </w:pP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tl w:val="0"/>
              </w:rPr>
            </w:r>
          </w:p>
        </w:tc>
        <w:tc>
          <w:tcPr>
            <w:shd w:fill="d9d9d9"/>
            <w:vAlign w:val="center"/>
          </w:tcPr>
          <w:p w:rsidR="00000000" w:rsidDel="00000000" w:rsidP="00000000" w:rsidRDefault="00000000" w:rsidRPr="00000000">
            <w:pPr>
              <w:contextualSpacing w:val="0"/>
            </w:pP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tl w:val="0"/>
              </w:rPr>
            </w:r>
          </w:p>
        </w:tc>
        <w:tc>
          <w:tcPr>
            <w:shd w:fill="d9d9d9"/>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tl w:val="0"/>
              </w:rPr>
            </w:r>
          </w:p>
        </w:tc>
        <w:tc>
          <w:tcPr>
            <w:shd w:fill="d9d9d9"/>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tl w:val="0"/>
              </w:rPr>
            </w:r>
          </w:p>
        </w:tc>
      </w:tr>
      <w:tr>
        <w:trPr>
          <w:trHeight w:val="240" w:hRule="atLeast"/>
        </w:trPr>
        <w:tc>
          <w:tcPr>
            <w:vMerge w:val="continue"/>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Envío a la Comisión de Planificación</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K.29/03/16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Rectoría / OPI</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rPr>
          <w:trHeight w:val="240" w:hRule="atLeast"/>
        </w:trPr>
        <w:tc>
          <w:tcPr>
            <w:vMerge w:val="continue"/>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Aprobación</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Rectoría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M.13/04/16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Consejo Institucional</w:t>
            </w:r>
            <w:r w:rsidDel="00000000" w:rsidR="00000000" w:rsidRPr="00000000">
              <w:rPr>
                <w:rtl w:val="0"/>
              </w:rPr>
            </w:r>
          </w:p>
        </w:tc>
      </w:tr>
      <w:tr>
        <w:trPr>
          <w:trHeight w:val="240" w:hRule="atLeast"/>
        </w:trPr>
        <w:tc>
          <w:tcPr>
            <w:vMerge w:val="restart"/>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3.</w:t>
            </w:r>
            <w:r w:rsidDel="00000000" w:rsidR="00000000" w:rsidRPr="00000000">
              <w:rPr>
                <w:rtl w:val="0"/>
              </w:rPr>
            </w:r>
          </w:p>
        </w:tc>
        <w:tc>
          <w:tcPr>
            <w:gridSpan w:val="4"/>
            <w:shd w:fill="d9d9d9"/>
            <w:vAlign w:val="center"/>
          </w:tcPr>
          <w:p w:rsidR="00000000" w:rsidDel="00000000" w:rsidP="00000000" w:rsidRDefault="00000000" w:rsidRPr="00000000">
            <w:pPr>
              <w:contextualSpacing w:val="0"/>
            </w:pPr>
            <w:r w:rsidDel="00000000" w:rsidR="00000000" w:rsidRPr="00000000">
              <w:rPr>
                <w:rFonts w:ascii="Arial" w:cs="Arial" w:eastAsia="Arial" w:hAnsi="Arial"/>
                <w:b w:val="1"/>
                <w:color w:val="000000"/>
                <w:sz w:val="20"/>
                <w:szCs w:val="20"/>
                <w:vertAlign w:val="baseline"/>
                <w:rtl w:val="0"/>
              </w:rPr>
              <w:t xml:space="preserve">Disposiciones de Formulación y Ejecución Plan Presupuesto 2017</w:t>
            </w:r>
            <w:r w:rsidDel="00000000" w:rsidR="00000000" w:rsidRPr="00000000">
              <w:rPr>
                <w:rtl w:val="0"/>
              </w:rPr>
            </w:r>
          </w:p>
        </w:tc>
        <w:tc>
          <w:tcPr>
            <w:shd w:fill="d9d9d9"/>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tl w:val="0"/>
              </w:rPr>
            </w:r>
          </w:p>
        </w:tc>
      </w:tr>
      <w:tr>
        <w:trPr>
          <w:trHeight w:val="240" w:hRule="atLeast"/>
        </w:trPr>
        <w:tc>
          <w:tcPr>
            <w:vMerge w:val="continue"/>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Presentación a CPA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K. 12/04/16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VAD / OPI</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rPr>
          <w:trHeight w:val="240" w:hRule="atLeast"/>
        </w:trPr>
        <w:tc>
          <w:tcPr>
            <w:vMerge w:val="continue"/>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Aprobación</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VAD / OPI</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M. 27/04/16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Consejo Institucional</w:t>
            </w:r>
            <w:r w:rsidDel="00000000" w:rsidR="00000000" w:rsidRPr="00000000">
              <w:rPr>
                <w:rtl w:val="0"/>
              </w:rPr>
            </w:r>
          </w:p>
        </w:tc>
      </w:tr>
      <w:tr>
        <w:trPr>
          <w:trHeight w:val="240" w:hRule="atLeast"/>
        </w:trPr>
        <w:tc>
          <w:tcPr>
            <w:vMerge w:val="restart"/>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4.</w:t>
            </w:r>
            <w:r w:rsidDel="00000000" w:rsidR="00000000" w:rsidRPr="00000000">
              <w:rPr>
                <w:rtl w:val="0"/>
              </w:rPr>
            </w:r>
          </w:p>
        </w:tc>
        <w:tc>
          <w:tcPr>
            <w:gridSpan w:val="4"/>
            <w:shd w:fill="d9d9d9"/>
            <w:vAlign w:val="center"/>
          </w:tcPr>
          <w:p w:rsidR="00000000" w:rsidDel="00000000" w:rsidP="00000000" w:rsidRDefault="00000000" w:rsidRPr="00000000">
            <w:pPr>
              <w:contextualSpacing w:val="0"/>
            </w:pPr>
            <w:r w:rsidDel="00000000" w:rsidR="00000000" w:rsidRPr="00000000">
              <w:rPr>
                <w:rFonts w:ascii="Arial" w:cs="Arial" w:eastAsia="Arial" w:hAnsi="Arial"/>
                <w:b w:val="1"/>
                <w:color w:val="000000"/>
                <w:sz w:val="20"/>
                <w:szCs w:val="20"/>
                <w:vertAlign w:val="baseline"/>
                <w:rtl w:val="0"/>
              </w:rPr>
              <w:t xml:space="preserve">Renovación y Reconversión de Plazas (FEES y FS) 2017</w:t>
            </w:r>
            <w:r w:rsidDel="00000000" w:rsidR="00000000" w:rsidRPr="00000000">
              <w:rPr>
                <w:rtl w:val="0"/>
              </w:rPr>
            </w:r>
          </w:p>
        </w:tc>
        <w:tc>
          <w:tcPr>
            <w:shd w:fill="d9d9d9"/>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tl w:val="0"/>
              </w:rPr>
            </w:r>
          </w:p>
        </w:tc>
      </w:tr>
      <w:tr>
        <w:trPr>
          <w:trHeight w:val="240" w:hRule="atLeast"/>
        </w:trPr>
        <w:tc>
          <w:tcPr>
            <w:vMerge w:val="continue"/>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Presentación a CPA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K. 26/04/16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OPI - RRHH - Rectoría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rPr>
          <w:trHeight w:val="240" w:hRule="atLeast"/>
        </w:trPr>
        <w:tc>
          <w:tcPr>
            <w:vMerge w:val="continue"/>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Aprobación</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OPI - RRHH - Rectoría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M.11/05/16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Consejo Institucional</w:t>
            </w:r>
            <w:r w:rsidDel="00000000" w:rsidR="00000000" w:rsidRPr="00000000">
              <w:rPr>
                <w:rtl w:val="0"/>
              </w:rPr>
            </w:r>
          </w:p>
        </w:tc>
      </w:tr>
      <w:tr>
        <w:trPr>
          <w:trHeight w:val="240" w:hRule="atLeast"/>
        </w:trPr>
        <w:tc>
          <w:tcPr>
            <w:vMerge w:val="restart"/>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5.</w:t>
            </w:r>
            <w:r w:rsidDel="00000000" w:rsidR="00000000" w:rsidRPr="00000000">
              <w:rPr>
                <w:rtl w:val="0"/>
              </w:rPr>
            </w:r>
          </w:p>
        </w:tc>
        <w:tc>
          <w:tcPr>
            <w:gridSpan w:val="4"/>
            <w:shd w:fill="d9d9d9"/>
            <w:vAlign w:val="center"/>
          </w:tcPr>
          <w:p w:rsidR="00000000" w:rsidDel="00000000" w:rsidP="00000000" w:rsidRDefault="00000000" w:rsidRPr="00000000">
            <w:pPr>
              <w:contextualSpacing w:val="0"/>
            </w:pPr>
            <w:r w:rsidDel="00000000" w:rsidR="00000000" w:rsidRPr="00000000">
              <w:rPr>
                <w:rFonts w:ascii="Arial" w:cs="Arial" w:eastAsia="Arial" w:hAnsi="Arial"/>
                <w:b w:val="1"/>
                <w:color w:val="000000"/>
                <w:sz w:val="20"/>
                <w:szCs w:val="20"/>
                <w:vertAlign w:val="baseline"/>
                <w:rtl w:val="0"/>
              </w:rPr>
              <w:t xml:space="preserve">Creación de Plazas (FEES y FS) 2017</w:t>
            </w:r>
            <w:r w:rsidDel="00000000" w:rsidR="00000000" w:rsidRPr="00000000">
              <w:rPr>
                <w:rtl w:val="0"/>
              </w:rPr>
            </w:r>
          </w:p>
        </w:tc>
        <w:tc>
          <w:tcPr>
            <w:shd w:fill="d9d9d9"/>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tl w:val="0"/>
              </w:rPr>
            </w:r>
          </w:p>
        </w:tc>
      </w:tr>
      <w:tr>
        <w:trPr>
          <w:trHeight w:val="240" w:hRule="atLeast"/>
        </w:trPr>
        <w:tc>
          <w:tcPr>
            <w:vMerge w:val="continue"/>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Presentación a CPA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K. 26/04/16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OPI - RRHH - Rectoría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rPr>
          <w:trHeight w:val="240" w:hRule="atLeast"/>
        </w:trPr>
        <w:tc>
          <w:tcPr>
            <w:vMerge w:val="continue"/>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Aprobación</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OPI - RRHH - Rectoría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M.11/05/16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Consejo Institucional</w:t>
            </w:r>
            <w:r w:rsidDel="00000000" w:rsidR="00000000" w:rsidRPr="00000000">
              <w:rPr>
                <w:rtl w:val="0"/>
              </w:rPr>
            </w:r>
          </w:p>
        </w:tc>
      </w:tr>
      <w:tr>
        <w:trPr>
          <w:trHeight w:val="240" w:hRule="atLeast"/>
        </w:trPr>
        <w:tc>
          <w:tcPr>
            <w:vMerge w:val="restart"/>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6.</w:t>
            </w:r>
            <w:r w:rsidDel="00000000" w:rsidR="00000000" w:rsidRPr="00000000">
              <w:rPr>
                <w:rtl w:val="0"/>
              </w:rPr>
            </w:r>
          </w:p>
        </w:tc>
        <w:tc>
          <w:tcPr>
            <w:gridSpan w:val="4"/>
            <w:shd w:fill="bfbfbf"/>
            <w:vAlign w:val="center"/>
          </w:tcPr>
          <w:p w:rsidR="00000000" w:rsidDel="00000000" w:rsidP="00000000" w:rsidRDefault="00000000" w:rsidRPr="00000000">
            <w:pPr>
              <w:contextualSpacing w:val="0"/>
            </w:pPr>
            <w:r w:rsidDel="00000000" w:rsidR="00000000" w:rsidRPr="00000000">
              <w:rPr>
                <w:rFonts w:ascii="Arial" w:cs="Arial" w:eastAsia="Arial" w:hAnsi="Arial"/>
                <w:b w:val="1"/>
                <w:color w:val="000000"/>
                <w:sz w:val="20"/>
                <w:szCs w:val="20"/>
                <w:vertAlign w:val="baseline"/>
                <w:rtl w:val="0"/>
              </w:rPr>
              <w:t xml:space="preserve">Autoevaluación 2017</w:t>
            </w:r>
            <w:r w:rsidDel="00000000" w:rsidR="00000000" w:rsidRPr="00000000">
              <w:rPr>
                <w:rtl w:val="0"/>
              </w:rPr>
            </w:r>
          </w:p>
        </w:tc>
        <w:tc>
          <w:tcPr>
            <w:shd w:fill="bfbfb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tl w:val="0"/>
              </w:rPr>
            </w:r>
          </w:p>
        </w:tc>
      </w:tr>
      <w:tr>
        <w:trPr>
          <w:trHeight w:val="480" w:hRule="atLeast"/>
        </w:trPr>
        <w:tc>
          <w:tcPr>
            <w:vMerge w:val="continue"/>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Proceso de Autoevaluación Institucional departamental 2016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Del K.01/03/16 al K.15/03/16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CR</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L.21/03/16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Consejo Rectoría </w:t>
            </w:r>
            <w:r w:rsidDel="00000000" w:rsidR="00000000" w:rsidRPr="00000000">
              <w:rPr>
                <w:rtl w:val="0"/>
              </w:rPr>
            </w:r>
          </w:p>
        </w:tc>
      </w:tr>
      <w:tr>
        <w:trPr>
          <w:trHeight w:val="480" w:hRule="atLeast"/>
        </w:trPr>
        <w:tc>
          <w:tcPr>
            <w:vMerge w:val="continue"/>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Incorporación acciones de mejora, producto de la Autoevaluación 2016 en la formulación PAO 2017</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M.16/03/17 al J.31/03/16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OPI</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rPr>
          <w:trHeight w:val="240" w:hRule="atLeast"/>
        </w:trPr>
        <w:tc>
          <w:tcPr>
            <w:vMerge w:val="restart"/>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7.</w:t>
            </w:r>
            <w:r w:rsidDel="00000000" w:rsidR="00000000" w:rsidRPr="00000000">
              <w:rPr>
                <w:rtl w:val="0"/>
              </w:rPr>
            </w:r>
          </w:p>
        </w:tc>
        <w:tc>
          <w:tcPr>
            <w:gridSpan w:val="4"/>
            <w:shd w:fill="d9d9d9"/>
            <w:vAlign w:val="center"/>
          </w:tcPr>
          <w:p w:rsidR="00000000" w:rsidDel="00000000" w:rsidP="00000000" w:rsidRDefault="00000000" w:rsidRPr="00000000">
            <w:pPr>
              <w:contextualSpacing w:val="0"/>
            </w:pPr>
            <w:r w:rsidDel="00000000" w:rsidR="00000000" w:rsidRPr="00000000">
              <w:rPr>
                <w:rFonts w:ascii="Arial" w:cs="Arial" w:eastAsia="Arial" w:hAnsi="Arial"/>
                <w:b w:val="1"/>
                <w:color w:val="000000"/>
                <w:sz w:val="20"/>
                <w:szCs w:val="20"/>
                <w:vertAlign w:val="baseline"/>
                <w:rtl w:val="0"/>
              </w:rPr>
              <w:t xml:space="preserve">PAO y Presupuesto Ordinario 2017</w:t>
            </w:r>
            <w:r w:rsidDel="00000000" w:rsidR="00000000" w:rsidRPr="00000000">
              <w:rPr>
                <w:rtl w:val="0"/>
              </w:rPr>
            </w:r>
          </w:p>
        </w:tc>
        <w:tc>
          <w:tcPr>
            <w:shd w:fill="d9d9d9"/>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tl w:val="0"/>
              </w:rPr>
            </w:r>
          </w:p>
        </w:tc>
      </w:tr>
      <w:tr>
        <w:trPr>
          <w:trHeight w:val="240" w:hRule="atLeast"/>
        </w:trPr>
        <w:tc>
          <w:tcPr>
            <w:vMerge w:val="continue"/>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Formulación Presupuestaria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L.09/05/16 al V.20/05/16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OPI</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r>
        <w:trPr>
          <w:trHeight w:val="240" w:hRule="atLeast"/>
        </w:trPr>
        <w:tc>
          <w:tcPr>
            <w:vMerge w:val="continue"/>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Presentación a CPA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K. 31/05/16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VAD/OPI</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rPr>
          <w:trHeight w:val="240" w:hRule="atLeast"/>
        </w:trPr>
        <w:tc>
          <w:tcPr>
            <w:vMerge w:val="continue"/>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Anteproyecto PAO  - PSTO 2017</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M. 01/06/16</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VAD/OPI</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M. 15/06/16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Consejo Institucional</w:t>
            </w:r>
            <w:r w:rsidDel="00000000" w:rsidR="00000000" w:rsidRPr="00000000">
              <w:rPr>
                <w:rtl w:val="0"/>
              </w:rPr>
            </w:r>
          </w:p>
        </w:tc>
      </w:tr>
      <w:tr>
        <w:trPr>
          <w:trHeight w:val="240" w:hRule="atLeast"/>
        </w:trPr>
        <w:tc>
          <w:tcPr>
            <w:vMerge w:val="continue"/>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Anteproyecto de Remuneraciones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M. 01/06/16</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VAD/RH</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M. 15/06/16</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Consejo Institucional</w:t>
            </w:r>
            <w:r w:rsidDel="00000000" w:rsidR="00000000" w:rsidRPr="00000000">
              <w:rPr>
                <w:rtl w:val="0"/>
              </w:rPr>
            </w:r>
          </w:p>
        </w:tc>
      </w:tr>
      <w:tr>
        <w:trPr>
          <w:trHeight w:val="240" w:hRule="atLeast"/>
        </w:trPr>
        <w:tc>
          <w:tcPr>
            <w:vMerge w:val="continue"/>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Presentación a CPA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K.06/09/16 ó K.13/09/16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VAD/OPI</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rPr>
          <w:trHeight w:val="240" w:hRule="atLeast"/>
        </w:trPr>
        <w:tc>
          <w:tcPr>
            <w:vMerge w:val="continue"/>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Aprobación del CI (PAO y PO)</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M. 07/09/16 </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VAD/OPI</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M.21/09/16 </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Consejo Institucional</w:t>
            </w:r>
            <w:r w:rsidDel="00000000" w:rsidR="00000000" w:rsidRPr="00000000">
              <w:rPr>
                <w:rtl w:val="0"/>
              </w:rPr>
            </w:r>
          </w:p>
        </w:tc>
      </w:tr>
      <w:tr>
        <w:trPr>
          <w:trHeight w:val="240" w:hRule="atLeast"/>
        </w:trPr>
        <w:tc>
          <w:tcPr>
            <w:vMerge w:val="restart"/>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8.</w:t>
            </w:r>
            <w:r w:rsidDel="00000000" w:rsidR="00000000" w:rsidRPr="00000000">
              <w:rPr>
                <w:rtl w:val="0"/>
              </w:rPr>
            </w:r>
          </w:p>
        </w:tc>
        <w:tc>
          <w:tcPr>
            <w:gridSpan w:val="4"/>
            <w:shd w:fill="d9d9d9"/>
            <w:vAlign w:val="center"/>
          </w:tcPr>
          <w:p w:rsidR="00000000" w:rsidDel="00000000" w:rsidP="00000000" w:rsidRDefault="00000000" w:rsidRPr="00000000">
            <w:pPr>
              <w:contextualSpacing w:val="0"/>
            </w:pPr>
            <w:r w:rsidDel="00000000" w:rsidR="00000000" w:rsidRPr="00000000">
              <w:rPr>
                <w:rFonts w:ascii="Arial" w:cs="Arial" w:eastAsia="Arial" w:hAnsi="Arial"/>
                <w:b w:val="1"/>
                <w:color w:val="000000"/>
                <w:sz w:val="20"/>
                <w:szCs w:val="20"/>
                <w:vertAlign w:val="baseline"/>
                <w:rtl w:val="0"/>
              </w:rPr>
              <w:t xml:space="preserve">Evaluación PAO 2016 a junio</w:t>
            </w:r>
            <w:r w:rsidDel="00000000" w:rsidR="00000000" w:rsidRPr="00000000">
              <w:rPr>
                <w:rtl w:val="0"/>
              </w:rPr>
            </w:r>
          </w:p>
        </w:tc>
        <w:tc>
          <w:tcPr>
            <w:shd w:fill="d9d9d9"/>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tl w:val="0"/>
              </w:rPr>
            </w:r>
          </w:p>
        </w:tc>
      </w:tr>
      <w:tr>
        <w:trPr>
          <w:trHeight w:val="240" w:hRule="atLeast"/>
        </w:trPr>
        <w:tc>
          <w:tcPr>
            <w:vMerge w:val="continue"/>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Presentación a CPA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K. 19/07/16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OPI</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rPr>
          <w:trHeight w:val="240" w:hRule="atLeast"/>
        </w:trPr>
        <w:tc>
          <w:tcPr>
            <w:vMerge w:val="continue"/>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Conocimiento CI</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OPI</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M. 27/07/16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Consejo Institucional</w:t>
            </w:r>
            <w:r w:rsidDel="00000000" w:rsidR="00000000" w:rsidRPr="00000000">
              <w:rPr>
                <w:rtl w:val="0"/>
              </w:rPr>
            </w:r>
          </w:p>
        </w:tc>
      </w:tr>
      <w:tr>
        <w:trPr>
          <w:trHeight w:val="240" w:hRule="atLeast"/>
        </w:trPr>
        <w:tc>
          <w:tcPr>
            <w:vMerge w:val="restart"/>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9.</w:t>
            </w:r>
            <w:r w:rsidDel="00000000" w:rsidR="00000000" w:rsidRPr="00000000">
              <w:rPr>
                <w:rtl w:val="0"/>
              </w:rPr>
            </w:r>
          </w:p>
        </w:tc>
        <w:tc>
          <w:tcPr>
            <w:shd w:fill="d9d9d9"/>
            <w:vAlign w:val="center"/>
          </w:tcPr>
          <w:p w:rsidR="00000000" w:rsidDel="00000000" w:rsidP="00000000" w:rsidRDefault="00000000" w:rsidRPr="00000000">
            <w:pPr>
              <w:contextualSpacing w:val="0"/>
            </w:pPr>
            <w:r w:rsidDel="00000000" w:rsidR="00000000" w:rsidRPr="00000000">
              <w:rPr>
                <w:rFonts w:ascii="Arial" w:cs="Arial" w:eastAsia="Arial" w:hAnsi="Arial"/>
                <w:b w:val="1"/>
                <w:color w:val="000000"/>
                <w:sz w:val="20"/>
                <w:szCs w:val="20"/>
                <w:vertAlign w:val="baseline"/>
                <w:rtl w:val="0"/>
              </w:rPr>
              <w:t xml:space="preserve">Informe Ejecución Plazas 2016</w:t>
            </w:r>
            <w:r w:rsidDel="00000000" w:rsidR="00000000" w:rsidRPr="00000000">
              <w:rPr>
                <w:rtl w:val="0"/>
              </w:rPr>
            </w:r>
          </w:p>
        </w:tc>
        <w:tc>
          <w:tcPr>
            <w:shd w:fill="d9d9d9"/>
            <w:vAlign w:val="center"/>
          </w:tcPr>
          <w:p w:rsidR="00000000" w:rsidDel="00000000" w:rsidP="00000000" w:rsidRDefault="00000000" w:rsidRPr="00000000">
            <w:pPr>
              <w:contextualSpacing w:val="0"/>
            </w:pP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tl w:val="0"/>
              </w:rPr>
            </w:r>
          </w:p>
        </w:tc>
        <w:tc>
          <w:tcPr>
            <w:shd w:fill="d9d9d9"/>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shd w:fill="d9d9d9"/>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tl w:val="0"/>
              </w:rPr>
            </w:r>
          </w:p>
        </w:tc>
        <w:tc>
          <w:tcPr>
            <w:shd w:fill="d9d9d9"/>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r>
      <w:tr>
        <w:trPr>
          <w:trHeight w:val="240" w:hRule="atLeast"/>
        </w:trPr>
        <w:tc>
          <w:tcPr>
            <w:vMerge w:val="continue"/>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Informe de Ejecución al I Semestre '16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M. 10/08/16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Rectoría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M. 24/08/16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Consejo Institucional</w:t>
            </w:r>
            <w:r w:rsidDel="00000000" w:rsidR="00000000" w:rsidRPr="00000000">
              <w:rPr>
                <w:rtl w:val="0"/>
              </w:rPr>
            </w:r>
          </w:p>
        </w:tc>
      </w:tr>
      <w:tr>
        <w:trPr>
          <w:trHeight w:val="240" w:hRule="atLeast"/>
        </w:trPr>
        <w:tc>
          <w:tcPr>
            <w:vMerge w:val="continue"/>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Informe de Ejecución al II Semestre '16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M. 30/11/16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Rectoría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M. 14/12/16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Consejo Institucional</w:t>
            </w:r>
            <w:r w:rsidDel="00000000" w:rsidR="00000000" w:rsidRPr="00000000">
              <w:rPr>
                <w:rtl w:val="0"/>
              </w:rPr>
            </w:r>
          </w:p>
        </w:tc>
      </w:tr>
      <w:tr>
        <w:trPr>
          <w:trHeight w:val="240" w:hRule="atLeast"/>
        </w:trPr>
        <w:tc>
          <w:tcPr>
            <w:vMerge w:val="restart"/>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10.</w:t>
            </w:r>
            <w:r w:rsidDel="00000000" w:rsidR="00000000" w:rsidRPr="00000000">
              <w:rPr>
                <w:rtl w:val="0"/>
              </w:rPr>
            </w:r>
          </w:p>
        </w:tc>
        <w:tc>
          <w:tcPr>
            <w:shd w:fill="d9d9d9"/>
            <w:vAlign w:val="center"/>
          </w:tcPr>
          <w:p w:rsidR="00000000" w:rsidDel="00000000" w:rsidP="00000000" w:rsidRDefault="00000000" w:rsidRPr="00000000">
            <w:pPr>
              <w:contextualSpacing w:val="0"/>
            </w:pPr>
            <w:r w:rsidDel="00000000" w:rsidR="00000000" w:rsidRPr="00000000">
              <w:rPr>
                <w:rFonts w:ascii="Arial" w:cs="Arial" w:eastAsia="Arial" w:hAnsi="Arial"/>
                <w:b w:val="1"/>
                <w:color w:val="000000"/>
                <w:sz w:val="20"/>
                <w:szCs w:val="20"/>
                <w:vertAlign w:val="baseline"/>
                <w:rtl w:val="0"/>
              </w:rPr>
              <w:t xml:space="preserve">Informes de Ejecución Presupuestaria</w:t>
            </w:r>
            <w:r w:rsidDel="00000000" w:rsidR="00000000" w:rsidRPr="00000000">
              <w:rPr>
                <w:rtl w:val="0"/>
              </w:rPr>
            </w:r>
          </w:p>
        </w:tc>
        <w:tc>
          <w:tcPr>
            <w:shd w:fill="d9d9d9"/>
            <w:vAlign w:val="center"/>
          </w:tcPr>
          <w:p w:rsidR="00000000" w:rsidDel="00000000" w:rsidP="00000000" w:rsidRDefault="00000000" w:rsidRPr="00000000">
            <w:pPr>
              <w:contextualSpacing w:val="0"/>
            </w:pP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tl w:val="0"/>
              </w:rPr>
            </w:r>
          </w:p>
        </w:tc>
        <w:tc>
          <w:tcPr>
            <w:shd w:fill="d9d9d9"/>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shd w:fill="d9d9d9"/>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tl w:val="0"/>
              </w:rPr>
            </w:r>
          </w:p>
        </w:tc>
        <w:tc>
          <w:tcPr>
            <w:shd w:fill="d9d9d9"/>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r>
      <w:tr>
        <w:trPr>
          <w:trHeight w:val="480" w:hRule="atLeast"/>
        </w:trPr>
        <w:tc>
          <w:tcPr>
            <w:vMerge w:val="continue"/>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Conocimiento CI (I Trimestre)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11-abr</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Vicerrector  VAD. FC - RRHH </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M. 20/04/16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Consejo Institucional</w:t>
            </w:r>
            <w:r w:rsidDel="00000000" w:rsidR="00000000" w:rsidRPr="00000000">
              <w:rPr>
                <w:rtl w:val="0"/>
              </w:rPr>
            </w:r>
          </w:p>
        </w:tc>
      </w:tr>
      <w:tr>
        <w:trPr>
          <w:trHeight w:val="480" w:hRule="atLeast"/>
        </w:trPr>
        <w:tc>
          <w:tcPr>
            <w:vMerge w:val="continue"/>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Conocimiento CI (II Trimestre)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18-jul</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Vicerrector  VAD. FC - RRHH </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M. 20/07/16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Consejo Institucional</w:t>
            </w:r>
            <w:r w:rsidDel="00000000" w:rsidR="00000000" w:rsidRPr="00000000">
              <w:rPr>
                <w:rtl w:val="0"/>
              </w:rPr>
            </w:r>
          </w:p>
        </w:tc>
      </w:tr>
      <w:tr>
        <w:trPr>
          <w:trHeight w:val="480" w:hRule="atLeast"/>
        </w:trPr>
        <w:tc>
          <w:tcPr>
            <w:vMerge w:val="continue"/>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Conocimiento CI (III Trimestre)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10-oct</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Vicerrector  VAD. FC - RRHH </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M. 19/10/16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Consejo Institucional</w:t>
            </w:r>
            <w:r w:rsidDel="00000000" w:rsidR="00000000" w:rsidRPr="00000000">
              <w:rPr>
                <w:rtl w:val="0"/>
              </w:rPr>
            </w:r>
          </w:p>
        </w:tc>
      </w:tr>
      <w:tr>
        <w:trPr>
          <w:trHeight w:val="480" w:hRule="atLeast"/>
        </w:trPr>
        <w:tc>
          <w:tcPr>
            <w:vMerge w:val="continue"/>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Conocimiento CI (IV Trimestre)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16-ene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Vicerrector  VAD. FC - RRHH </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V. 20/01/17</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Consejo Institucional</w:t>
            </w:r>
            <w:r w:rsidDel="00000000" w:rsidR="00000000" w:rsidRPr="00000000">
              <w:rPr>
                <w:rtl w:val="0"/>
              </w:rPr>
            </w:r>
          </w:p>
        </w:tc>
      </w:tr>
      <w:tr>
        <w:trPr>
          <w:trHeight w:val="240" w:hRule="atLeast"/>
        </w:trPr>
        <w:tc>
          <w:tcPr>
            <w:vMerge w:val="restart"/>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11.</w:t>
            </w:r>
            <w:r w:rsidDel="00000000" w:rsidR="00000000" w:rsidRPr="00000000">
              <w:rPr>
                <w:rtl w:val="0"/>
              </w:rPr>
            </w:r>
          </w:p>
        </w:tc>
        <w:tc>
          <w:tcPr>
            <w:shd w:fill="d9d9d9"/>
            <w:vAlign w:val="center"/>
          </w:tcPr>
          <w:p w:rsidR="00000000" w:rsidDel="00000000" w:rsidP="00000000" w:rsidRDefault="00000000" w:rsidRPr="00000000">
            <w:pPr>
              <w:contextualSpacing w:val="0"/>
            </w:pPr>
            <w:r w:rsidDel="00000000" w:rsidR="00000000" w:rsidRPr="00000000">
              <w:rPr>
                <w:rFonts w:ascii="Arial" w:cs="Arial" w:eastAsia="Arial" w:hAnsi="Arial"/>
                <w:b w:val="1"/>
                <w:color w:val="000000"/>
                <w:sz w:val="20"/>
                <w:szCs w:val="20"/>
                <w:vertAlign w:val="baseline"/>
                <w:rtl w:val="0"/>
              </w:rPr>
              <w:t xml:space="preserve"> I Presupuesto Extraordinario 2016</w:t>
            </w:r>
            <w:r w:rsidDel="00000000" w:rsidR="00000000" w:rsidRPr="00000000">
              <w:rPr>
                <w:rtl w:val="0"/>
              </w:rPr>
            </w:r>
          </w:p>
        </w:tc>
        <w:tc>
          <w:tcPr>
            <w:shd w:fill="d9d9d9"/>
            <w:vAlign w:val="center"/>
          </w:tcPr>
          <w:p w:rsidR="00000000" w:rsidDel="00000000" w:rsidP="00000000" w:rsidRDefault="00000000" w:rsidRPr="00000000">
            <w:pPr>
              <w:contextualSpacing w:val="0"/>
            </w:pP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tl w:val="0"/>
              </w:rPr>
            </w:r>
          </w:p>
        </w:tc>
        <w:tc>
          <w:tcPr>
            <w:shd w:fill="d9d9d9"/>
            <w:vAlign w:val="center"/>
          </w:tcPr>
          <w:p w:rsidR="00000000" w:rsidDel="00000000" w:rsidP="00000000" w:rsidRDefault="00000000" w:rsidRPr="00000000">
            <w:pPr>
              <w:contextualSpacing w:val="0"/>
            </w:pP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tl w:val="0"/>
              </w:rPr>
            </w:r>
          </w:p>
        </w:tc>
        <w:tc>
          <w:tcPr>
            <w:shd w:fill="d9d9d9"/>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tl w:val="0"/>
              </w:rPr>
            </w:r>
          </w:p>
        </w:tc>
        <w:tc>
          <w:tcPr>
            <w:shd w:fill="d9d9d9"/>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tl w:val="0"/>
              </w:rPr>
            </w:r>
          </w:p>
        </w:tc>
      </w:tr>
      <w:tr>
        <w:trPr>
          <w:trHeight w:val="280" w:hRule="atLeast"/>
        </w:trPr>
        <w:tc>
          <w:tcPr>
            <w:vMerge w:val="continue"/>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Aprobación CR</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Vicerrector VAD - FC</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L. 02/05/16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Consejo de Rectoría  </w:t>
            </w:r>
            <w:r w:rsidDel="00000000" w:rsidR="00000000" w:rsidRPr="00000000">
              <w:rPr>
                <w:rtl w:val="0"/>
              </w:rPr>
            </w:r>
          </w:p>
        </w:tc>
      </w:tr>
      <w:tr>
        <w:trPr>
          <w:trHeight w:val="280" w:hRule="atLeast"/>
        </w:trPr>
        <w:tc>
          <w:tcPr>
            <w:vMerge w:val="continue"/>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Presentación a CPA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K. 03/05/16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VAD-DFC-OPI</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rPr>
          <w:trHeight w:val="280" w:hRule="atLeast"/>
        </w:trPr>
        <w:tc>
          <w:tcPr>
            <w:vMerge w:val="continue"/>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Aprobación CI</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CPA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M. 18/05/16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Consejo Institucional</w:t>
            </w:r>
            <w:r w:rsidDel="00000000" w:rsidR="00000000" w:rsidRPr="00000000">
              <w:rPr>
                <w:rtl w:val="0"/>
              </w:rPr>
            </w:r>
          </w:p>
        </w:tc>
      </w:tr>
      <w:tr>
        <w:trPr>
          <w:trHeight w:val="300" w:hRule="atLeast"/>
        </w:trPr>
        <w:tc>
          <w:tcPr>
            <w:vMerge w:val="continue"/>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Envío a la CGR</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Financiero Contable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J. 19/05/16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r>
      <w:tr>
        <w:trPr>
          <w:trHeight w:val="300" w:hRule="atLeast"/>
        </w:trPr>
        <w:tc>
          <w:tcPr>
            <w:shd w:fill="595959"/>
            <w:vAlign w:val="center"/>
          </w:tcPr>
          <w:p w:rsidR="00000000" w:rsidDel="00000000" w:rsidP="00000000" w:rsidRDefault="00000000" w:rsidRPr="00000000">
            <w:pPr>
              <w:contextualSpacing w:val="0"/>
            </w:pPr>
            <w:r w:rsidDel="00000000" w:rsidR="00000000" w:rsidRPr="00000000">
              <w:rPr>
                <w:rtl w:val="0"/>
              </w:rPr>
            </w:r>
          </w:p>
        </w:tc>
        <w:tc>
          <w:tcPr>
            <w:shd w:fill="595959"/>
            <w:vAlign w:val="center"/>
          </w:tcPr>
          <w:p w:rsidR="00000000" w:rsidDel="00000000" w:rsidP="00000000" w:rsidRDefault="00000000" w:rsidRPr="00000000">
            <w:pPr>
              <w:contextualSpacing w:val="0"/>
            </w:pPr>
            <w:r w:rsidDel="00000000" w:rsidR="00000000" w:rsidRPr="00000000">
              <w:rPr>
                <w:rtl w:val="0"/>
              </w:rPr>
            </w:r>
          </w:p>
        </w:tc>
        <w:tc>
          <w:tcPr>
            <w:shd w:fill="595959"/>
            <w:vAlign w:val="center"/>
          </w:tcPr>
          <w:p w:rsidR="00000000" w:rsidDel="00000000" w:rsidP="00000000" w:rsidRDefault="00000000" w:rsidRPr="00000000">
            <w:pPr>
              <w:contextualSpacing w:val="0"/>
            </w:pPr>
            <w:r w:rsidDel="00000000" w:rsidR="00000000" w:rsidRPr="00000000">
              <w:rPr>
                <w:rtl w:val="0"/>
              </w:rPr>
            </w:r>
          </w:p>
        </w:tc>
        <w:tc>
          <w:tcPr>
            <w:shd w:fill="595959"/>
            <w:vAlign w:val="center"/>
          </w:tcPr>
          <w:p w:rsidR="00000000" w:rsidDel="00000000" w:rsidP="00000000" w:rsidRDefault="00000000" w:rsidRPr="00000000">
            <w:pPr>
              <w:contextualSpacing w:val="0"/>
              <w:jc w:val="center"/>
            </w:pPr>
            <w:r w:rsidDel="00000000" w:rsidR="00000000" w:rsidRPr="00000000">
              <w:rPr>
                <w:rtl w:val="0"/>
              </w:rPr>
            </w:r>
          </w:p>
        </w:tc>
        <w:tc>
          <w:tcPr>
            <w:shd w:fill="595959"/>
            <w:vAlign w:val="center"/>
          </w:tcPr>
          <w:p w:rsidR="00000000" w:rsidDel="00000000" w:rsidP="00000000" w:rsidRDefault="00000000" w:rsidRPr="00000000">
            <w:pPr>
              <w:contextualSpacing w:val="0"/>
              <w:jc w:val="center"/>
            </w:pPr>
            <w:r w:rsidDel="00000000" w:rsidR="00000000" w:rsidRPr="00000000">
              <w:rPr>
                <w:rtl w:val="0"/>
              </w:rPr>
            </w:r>
          </w:p>
        </w:tc>
        <w:tc>
          <w:tcPr>
            <w:shd w:fill="595959"/>
            <w:vAlign w:val="center"/>
          </w:tcPr>
          <w:p w:rsidR="00000000" w:rsidDel="00000000" w:rsidP="00000000" w:rsidRDefault="00000000" w:rsidRPr="00000000">
            <w:pPr>
              <w:contextualSpacing w:val="0"/>
              <w:jc w:val="center"/>
            </w:pPr>
            <w:r w:rsidDel="00000000" w:rsidR="00000000" w:rsidRPr="00000000">
              <w:rPr>
                <w:rtl w:val="0"/>
              </w:rPr>
            </w:r>
          </w:p>
        </w:tc>
      </w:tr>
      <w:tr>
        <w:trPr>
          <w:trHeight w:val="240" w:hRule="atLeast"/>
        </w:trPr>
        <w:tc>
          <w:tcPr>
            <w:vMerge w:val="restart"/>
            <w:shd w:fill="ffffff"/>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sz w:val="20"/>
                <w:szCs w:val="20"/>
                <w:vertAlign w:val="baseline"/>
                <w:rtl w:val="0"/>
              </w:rPr>
              <w:t xml:space="preserve">12.</w:t>
            </w:r>
            <w:r w:rsidDel="00000000" w:rsidR="00000000" w:rsidRPr="00000000">
              <w:rPr>
                <w:rtl w:val="0"/>
              </w:rPr>
            </w:r>
          </w:p>
        </w:tc>
        <w:tc>
          <w:tcPr>
            <w:shd w:fill="d9d9d9"/>
            <w:vAlign w:val="center"/>
          </w:tcPr>
          <w:p w:rsidR="00000000" w:rsidDel="00000000" w:rsidP="00000000" w:rsidRDefault="00000000" w:rsidRPr="00000000">
            <w:pPr>
              <w:spacing w:before="100" w:lineRule="auto"/>
              <w:contextualSpacing w:val="0"/>
            </w:pPr>
            <w:r w:rsidDel="00000000" w:rsidR="00000000" w:rsidRPr="00000000">
              <w:rPr>
                <w:rFonts w:ascii="Arial" w:cs="Arial" w:eastAsia="Arial" w:hAnsi="Arial"/>
                <w:b w:val="1"/>
                <w:color w:val="000000"/>
                <w:sz w:val="20"/>
                <w:szCs w:val="20"/>
                <w:vertAlign w:val="baseline"/>
                <w:rtl w:val="0"/>
              </w:rPr>
              <w:t xml:space="preserve">Plan Estratégico (2018-2022)</w:t>
            </w:r>
            <w:r w:rsidDel="00000000" w:rsidR="00000000" w:rsidRPr="00000000">
              <w:rPr>
                <w:rtl w:val="0"/>
              </w:rPr>
            </w:r>
          </w:p>
        </w:tc>
        <w:tc>
          <w:tcPr>
            <w:shd w:fill="d9d9d9"/>
            <w:vAlign w:val="center"/>
          </w:tcPr>
          <w:p w:rsidR="00000000" w:rsidDel="00000000" w:rsidP="00000000" w:rsidRDefault="00000000" w:rsidRPr="00000000">
            <w:pPr>
              <w:contextualSpacing w:val="0"/>
            </w:pP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tl w:val="0"/>
              </w:rPr>
            </w:r>
          </w:p>
        </w:tc>
        <w:tc>
          <w:tcPr>
            <w:shd w:fill="d9d9d9"/>
            <w:vAlign w:val="center"/>
          </w:tcPr>
          <w:p w:rsidR="00000000" w:rsidDel="00000000" w:rsidP="00000000" w:rsidRDefault="00000000" w:rsidRPr="00000000">
            <w:pPr>
              <w:contextualSpacing w:val="0"/>
            </w:pP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tl w:val="0"/>
              </w:rPr>
            </w:r>
          </w:p>
        </w:tc>
        <w:tc>
          <w:tcPr>
            <w:shd w:fill="d9d9d9"/>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tl w:val="0"/>
              </w:rPr>
            </w:r>
          </w:p>
        </w:tc>
        <w:tc>
          <w:tcPr>
            <w:shd w:fill="d9d9d9"/>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tl w:val="0"/>
              </w:rPr>
            </w:r>
          </w:p>
        </w:tc>
      </w:tr>
      <w:tr>
        <w:trPr>
          <w:trHeight w:val="240" w:hRule="atLeast"/>
        </w:trPr>
        <w:tc>
          <w:tcPr>
            <w:vMerge w:val="continue"/>
            <w:shd w:fill="ffffff"/>
          </w:tcPr>
          <w:p w:rsidR="00000000" w:rsidDel="00000000" w:rsidP="00000000" w:rsidRDefault="00000000" w:rsidRPr="00000000">
            <w:pPr>
              <w:contextualSpacing w:val="0"/>
            </w:pPr>
            <w:r w:rsidDel="00000000" w:rsidR="00000000" w:rsidRPr="00000000">
              <w:rPr>
                <w:rtl w:val="0"/>
              </w:rPr>
            </w:r>
          </w:p>
        </w:tc>
        <w:tc>
          <w:tcPr>
            <w:shd w:fill="a6a6a6"/>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Políticas Generales</w:t>
            </w:r>
            <w:r w:rsidDel="00000000" w:rsidR="00000000" w:rsidRPr="00000000">
              <w:rPr>
                <w:rtl w:val="0"/>
              </w:rPr>
            </w:r>
          </w:p>
        </w:tc>
        <w:tc>
          <w:tcPr>
            <w:shd w:fill="a6a6a6"/>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shd w:fill="a6a6a6"/>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AIR-88-2015</w:t>
            </w:r>
            <w:r w:rsidDel="00000000" w:rsidR="00000000" w:rsidRPr="00000000">
              <w:rPr>
                <w:rtl w:val="0"/>
              </w:rPr>
            </w:r>
          </w:p>
        </w:tc>
        <w:tc>
          <w:tcPr>
            <w:shd w:fill="a6a6a6"/>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J. 22/10/15</w:t>
            </w:r>
            <w:r w:rsidDel="00000000" w:rsidR="00000000" w:rsidRPr="00000000">
              <w:rPr>
                <w:rtl w:val="0"/>
              </w:rPr>
            </w:r>
          </w:p>
        </w:tc>
        <w:tc>
          <w:tcPr>
            <w:shd w:fill="a6a6a6"/>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AIR</w:t>
            </w:r>
            <w:r w:rsidDel="00000000" w:rsidR="00000000" w:rsidRPr="00000000">
              <w:rPr>
                <w:rtl w:val="0"/>
              </w:rPr>
            </w:r>
          </w:p>
        </w:tc>
      </w:tr>
      <w:tr>
        <w:trPr>
          <w:trHeight w:val="240" w:hRule="atLeast"/>
        </w:trPr>
        <w:tc>
          <w:tcPr>
            <w:vMerge w:val="continue"/>
            <w:shd w:fill="ffffff"/>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Diagnóstico Institucional (Interno)</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K. 15/03/16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OPI</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rPr>
          <w:trHeight w:val="240" w:hRule="atLeast"/>
        </w:trPr>
        <w:tc>
          <w:tcPr>
            <w:vMerge w:val="continue"/>
            <w:shd w:fill="ffffff"/>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Análisis del Entorno Externo</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K. 15/03/16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OPI</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rPr>
          <w:trHeight w:val="320" w:hRule="atLeast"/>
        </w:trPr>
        <w:tc>
          <w:tcPr>
            <w:vMerge w:val="continue"/>
            <w:shd w:fill="ffffff"/>
          </w:tcPr>
          <w:p w:rsidR="00000000" w:rsidDel="00000000" w:rsidP="00000000" w:rsidRDefault="00000000" w:rsidRPr="00000000">
            <w:pPr>
              <w:contextualSpacing w:val="0"/>
            </w:pPr>
            <w:r w:rsidDel="00000000" w:rsidR="00000000" w:rsidRPr="00000000">
              <w:rPr>
                <w:rtl w:val="0"/>
              </w:rPr>
            </w:r>
          </w:p>
        </w:tc>
        <w:tc>
          <w:tcPr>
            <w:shd w:fill="bfbfb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Validación por parte de CR y CI</w:t>
            </w:r>
            <w:r w:rsidDel="00000000" w:rsidR="00000000" w:rsidRPr="00000000">
              <w:rPr>
                <w:rtl w:val="0"/>
              </w:rPr>
            </w:r>
          </w:p>
        </w:tc>
        <w:tc>
          <w:tcPr>
            <w:shd w:fill="bfbfb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shd w:fill="bfbfb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OPI</w:t>
            </w:r>
            <w:r w:rsidDel="00000000" w:rsidR="00000000" w:rsidRPr="00000000">
              <w:rPr>
                <w:rtl w:val="0"/>
              </w:rPr>
            </w:r>
          </w:p>
        </w:tc>
        <w:tc>
          <w:tcPr>
            <w:shd w:fill="bfbfb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M. 16/03/16</w:t>
            </w:r>
            <w:r w:rsidDel="00000000" w:rsidR="00000000" w:rsidRPr="00000000">
              <w:rPr>
                <w:rtl w:val="0"/>
              </w:rPr>
            </w:r>
          </w:p>
        </w:tc>
        <w:tc>
          <w:tcPr>
            <w:shd w:fill="bfbfb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Consejo de Rectoría  </w:t>
            </w:r>
            <w:r w:rsidDel="00000000" w:rsidR="00000000" w:rsidRPr="00000000">
              <w:rPr>
                <w:rtl w:val="0"/>
              </w:rPr>
            </w:r>
          </w:p>
        </w:tc>
      </w:tr>
      <w:tr>
        <w:trPr>
          <w:trHeight w:val="240" w:hRule="atLeast"/>
        </w:trPr>
        <w:tc>
          <w:tcPr>
            <w:vMerge w:val="continue"/>
            <w:shd w:fill="ffffff"/>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Ratificación en el pleno del CI</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OPI</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M. 30/03/16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Consejo Institucional</w:t>
            </w:r>
            <w:r w:rsidDel="00000000" w:rsidR="00000000" w:rsidRPr="00000000">
              <w:rPr>
                <w:rtl w:val="0"/>
              </w:rPr>
            </w:r>
          </w:p>
        </w:tc>
      </w:tr>
      <w:tr>
        <w:trPr>
          <w:trHeight w:val="240" w:hRule="atLeast"/>
        </w:trPr>
        <w:tc>
          <w:tcPr>
            <w:vMerge w:val="continue"/>
            <w:shd w:fill="ffffff"/>
          </w:tcPr>
          <w:p w:rsidR="00000000" w:rsidDel="00000000" w:rsidP="00000000" w:rsidRDefault="00000000" w:rsidRPr="00000000">
            <w:pPr>
              <w:contextualSpacing w:val="0"/>
            </w:pPr>
            <w:r w:rsidDel="00000000" w:rsidR="00000000" w:rsidRPr="00000000">
              <w:rPr>
                <w:rtl w:val="0"/>
              </w:rPr>
            </w:r>
          </w:p>
        </w:tc>
        <w:tc>
          <w:tcPr>
            <w:shd w:fill="d9d9d9"/>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Revisión de la Visión Institucional</w:t>
            </w:r>
            <w:r w:rsidDel="00000000" w:rsidR="00000000" w:rsidRPr="00000000">
              <w:rPr>
                <w:rtl w:val="0"/>
              </w:rPr>
            </w:r>
          </w:p>
        </w:tc>
        <w:tc>
          <w:tcPr>
            <w:shd w:fill="d9d9d9"/>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shd w:fill="d9d9d9"/>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Comisión Proponente</w:t>
            </w:r>
            <w:r w:rsidDel="00000000" w:rsidR="00000000" w:rsidRPr="00000000">
              <w:rPr>
                <w:rtl w:val="0"/>
              </w:rPr>
            </w:r>
          </w:p>
        </w:tc>
        <w:tc>
          <w:tcPr>
            <w:shd w:fill="d9d9d9"/>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AIR-89-2016 (M. 27/04/16)</w:t>
            </w:r>
            <w:r w:rsidDel="00000000" w:rsidR="00000000" w:rsidRPr="00000000">
              <w:rPr>
                <w:rtl w:val="0"/>
              </w:rPr>
            </w:r>
          </w:p>
        </w:tc>
        <w:tc>
          <w:tcPr>
            <w:shd w:fill="d9d9d9"/>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AIR</w:t>
            </w:r>
            <w:r w:rsidDel="00000000" w:rsidR="00000000" w:rsidRPr="00000000">
              <w:rPr>
                <w:rtl w:val="0"/>
              </w:rPr>
            </w:r>
          </w:p>
        </w:tc>
      </w:tr>
      <w:tr>
        <w:trPr>
          <w:trHeight w:val="980" w:hRule="atLeast"/>
        </w:trPr>
        <w:tc>
          <w:tcPr>
            <w:vMerge w:val="continue"/>
            <w:shd w:fill="ffffff"/>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b w:val="1"/>
                <w:color w:val="000000"/>
                <w:sz w:val="20"/>
                <w:szCs w:val="20"/>
                <w:vertAlign w:val="baseline"/>
                <w:rtl w:val="0"/>
              </w:rPr>
              <w:t xml:space="preserve">Formulación Estratégica (Proyectos Estratégicos, Metas Estratégicas, Responsables, Valoración de Riesgo e Indicadores)</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OPI / Rectoría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rPr>
          <w:trHeight w:val="240" w:hRule="atLeast"/>
        </w:trPr>
        <w:tc>
          <w:tcPr>
            <w:vMerge w:val="continue"/>
            <w:shd w:fill="ffffff"/>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Identificación de Proyectos (Ejes-PLANES)</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OPI / Rectoría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J. 31/03/16 - V. 15/04/16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rPr>
          <w:trHeight w:val="240" w:hRule="atLeast"/>
        </w:trPr>
        <w:tc>
          <w:tcPr>
            <w:vMerge w:val="continue"/>
            <w:shd w:fill="ffffff"/>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Definición de Metas/Indic. Estrat./Resp.</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OPI / Rectoría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L. 18/04/16 - V. 29/04/16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rPr>
          <w:trHeight w:val="240" w:hRule="atLeast"/>
        </w:trPr>
        <w:tc>
          <w:tcPr>
            <w:vMerge w:val="continue"/>
            <w:shd w:fill="ffffff"/>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Definición de Productos y Servicios</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OPI / Rectoría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L. 02/05/16 - V. 06/05/16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rPr>
          <w:trHeight w:val="240" w:hRule="atLeast"/>
        </w:trPr>
        <w:tc>
          <w:tcPr>
            <w:vMerge w:val="continue"/>
            <w:shd w:fill="ffffff"/>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Costeo de los Proyectos.</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OPI /VAD</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L.09/05/16 - V. 10/06/16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rPr>
          <w:trHeight w:val="240" w:hRule="atLeast"/>
        </w:trPr>
        <w:tc>
          <w:tcPr>
            <w:vMerge w:val="continue"/>
            <w:shd w:fill="ffffff"/>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Ratificación</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CR</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L. 20/06/16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rPr>
          <w:trHeight w:val="240" w:hRule="atLeast"/>
        </w:trPr>
        <w:tc>
          <w:tcPr>
            <w:vMerge w:val="continue"/>
            <w:shd w:fill="ffffff"/>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Envío a la Comisión de Planificación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K. 21/06/16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OPI</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rPr>
          <w:trHeight w:val="260" w:hRule="atLeast"/>
        </w:trPr>
        <w:tc>
          <w:tcPr>
            <w:vMerge w:val="continue"/>
            <w:shd w:fill="ffffff"/>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Divulgación y aprobación</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shd w:fill="d9d9d9"/>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M. 29/06/16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Consejo Institucional</w:t>
            </w:r>
            <w:r w:rsidDel="00000000" w:rsidR="00000000" w:rsidRPr="00000000">
              <w:rPr>
                <w:rtl w:val="0"/>
              </w:rPr>
            </w:r>
          </w:p>
        </w:tc>
      </w:tr>
      <w:tr>
        <w:trPr>
          <w:trHeight w:val="240" w:hRule="atLeast"/>
        </w:trPr>
        <w:tc>
          <w:tcPr>
            <w:vMerge w:val="continue"/>
            <w:shd w:fill="ffffff"/>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Valoración de Riesgos y Form. PAO 2017</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OPI</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L. 18/07/16 - V. 12/08/16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numPr>
          <w:ilvl w:val="0"/>
          <w:numId w:val="2"/>
        </w:numPr>
        <w:spacing w:after="120" w:lineRule="auto"/>
        <w:ind w:left="284" w:right="-374" w:hanging="360"/>
        <w:jc w:val="both"/>
        <w:rPr>
          <w:rFonts w:ascii="Arial" w:cs="Arial" w:eastAsia="Arial" w:hAnsi="Arial"/>
        </w:rPr>
      </w:pPr>
      <w:r w:rsidDel="00000000" w:rsidR="00000000" w:rsidRPr="00000000">
        <w:rPr>
          <w:rFonts w:ascii="Arial" w:cs="Arial" w:eastAsia="Arial" w:hAnsi="Arial"/>
          <w:vertAlign w:val="baseline"/>
          <w:rtl w:val="0"/>
        </w:rPr>
        <w:t xml:space="preserve">Reiterar a las instancias que según el Artículo 22 del  Estatuto Orgánico, la ejecución y cumplimiento de las decisiones del Consejo Institucional, son de acatamiento obligatorio para todos los miembros de la Comunidad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120" w:lineRule="auto"/>
        <w:ind w:left="284" w:right="-374" w:hanging="360"/>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PALABRAS CLAVE:  Cronograma – Formulación  PAO Presupuesto - 2017 </w:t>
      </w: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18"/>
          <w:szCs w:val="18"/>
          <w:vertAlign w:val="baseline"/>
          <w:rtl w:val="0"/>
        </w:rPr>
        <w:t xml:space="preserve">BSS/ars</w:t>
      </w:r>
      <w:r w:rsidDel="00000000" w:rsidR="00000000" w:rsidRPr="00000000">
        <w:rPr>
          <w:rtl w:val="0"/>
        </w:rPr>
      </w:r>
    </w:p>
    <w:tbl>
      <w:tblPr>
        <w:tblStyle w:val="Table3"/>
        <w:bidi w:val="0"/>
        <w:tblW w:w="26908.0" w:type="dxa"/>
        <w:jc w:val="left"/>
        <w:tblInd w:w="-108.0" w:type="dxa"/>
        <w:tblLayout w:type="fixed"/>
        <w:tblLook w:val="0000"/>
      </w:tblPr>
      <w:tblGrid>
        <w:gridCol w:w="4361"/>
        <w:gridCol w:w="4361"/>
        <w:gridCol w:w="4361"/>
        <w:gridCol w:w="4361"/>
        <w:gridCol w:w="4361"/>
        <w:gridCol w:w="5103"/>
        <w:tblGridChange w:id="0">
          <w:tblGrid>
            <w:gridCol w:w="4361"/>
            <w:gridCol w:w="4361"/>
            <w:gridCol w:w="4361"/>
            <w:gridCol w:w="4361"/>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 </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ind w:firstLine="34"/>
              <w:contextualSpacing w:val="0"/>
              <w:jc w:val="both"/>
            </w:pPr>
            <w:r w:rsidDel="00000000" w:rsidR="00000000" w:rsidRPr="00000000">
              <w:rPr>
                <w:rtl w:val="0"/>
              </w:rPr>
            </w:r>
          </w:p>
        </w:tc>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bookmarkStart w:colFirst="0" w:colLast="0" w:name="_gjdgxs" w:id="0"/>
      <w:bookmarkEnd w:id="0"/>
      <w:r w:rsidDel="00000000" w:rsidR="00000000" w:rsidRPr="00000000">
        <w:drawing>
          <wp:inline distB="0" distT="0" distL="114300" distR="114300">
            <wp:extent cx="960755" cy="624840"/>
            <wp:effectExtent b="0" l="0" r="0" t="0"/>
            <wp:docPr id="1" name="image02.png"/>
            <a:graphic>
              <a:graphicData uri="http://schemas.openxmlformats.org/drawingml/2006/picture">
                <pic:pic>
                  <pic:nvPicPr>
                    <pic:cNvPr id="0" name="image02.png"/>
                    <pic:cNvPicPr preferRelativeResize="0"/>
                  </pic:nvPicPr>
                  <pic:blipFill>
                    <a:blip r:embed="rId5"/>
                    <a:srcRect b="0" l="0" r="0" t="0"/>
                    <a:stretch>
                      <a:fillRect/>
                    </a:stretch>
                  </pic:blipFill>
                  <pic:spPr>
                    <a:xfrm>
                      <a:off x="0" y="0"/>
                      <a:ext cx="960755" cy="624840"/>
                    </a:xfrm>
                    <a:prstGeom prst="rect"/>
                    <a:ln/>
                  </pic:spPr>
                </pic:pic>
              </a:graphicData>
            </a:graphic>
          </wp:inline>
        </w:drawing>
      </w:r>
      <w:r w:rsidDel="00000000" w:rsidR="00000000" w:rsidRPr="00000000">
        <w:drawing>
          <wp:inline distB="0" distT="0" distL="114300" distR="114300">
            <wp:extent cx="960755" cy="624840"/>
            <wp:effectExtent b="0" l="0" r="0" t="0"/>
            <wp:docPr id="2" name="image03.png"/>
            <a:graphic>
              <a:graphicData uri="http://schemas.openxmlformats.org/drawingml/2006/picture">
                <pic:pic>
                  <pic:nvPicPr>
                    <pic:cNvPr id="0" name="image03.png"/>
                    <pic:cNvPicPr preferRelativeResize="0"/>
                  </pic:nvPicPr>
                  <pic:blipFill>
                    <a:blip r:embed="rId6"/>
                    <a:srcRect b="0" l="0" r="0" t="0"/>
                    <a:stretch>
                      <a:fillRect/>
                    </a:stretch>
                  </pic:blipFill>
                  <pic:spPr>
                    <a:xfrm>
                      <a:off x="0" y="0"/>
                      <a:ext cx="960755" cy="624840"/>
                    </a:xfrm>
                    <a:prstGeom prst="rect"/>
                    <a:ln/>
                  </pic:spPr>
                </pic:pic>
              </a:graphicData>
            </a:graphic>
          </wp:inline>
        </w:drawing>
      </w:r>
      <w:r w:rsidDel="00000000" w:rsidR="00000000" w:rsidRPr="00000000">
        <w:rPr>
          <w:rtl w:val="0"/>
        </w:rPr>
      </w:r>
    </w:p>
    <w:sectPr>
      <w:headerReference r:id="rId7" w:type="default"/>
      <w:headerReference r:id="rId8"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4" name="image06.png"/>
          <a:graphic>
            <a:graphicData uri="http://schemas.openxmlformats.org/drawingml/2006/picture">
              <pic:pic>
                <pic:nvPicPr>
                  <pic:cNvPr id="0" name="image06.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Sesión Ordinaria No. 2960, Artículo 7, del 24 de febrero de 2016</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3" name="image05.png"/>
          <a:graphic>
            <a:graphicData uri="http://schemas.openxmlformats.org/drawingml/2006/picture">
              <pic:pic>
                <pic:nvPicPr>
                  <pic:cNvPr id="0" name="image05.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lvl w:ilvl="0">
      <w:start w:val="1"/>
      <w:numFmt w:val="lowerLetter"/>
      <w:lvlText w:val="%1."/>
      <w:lvlJc w:val="left"/>
      <w:pPr>
        <w:ind w:left="720" w:firstLine="360"/>
      </w:pPr>
      <w:rPr>
        <w:b w:val="1"/>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png"/><Relationship Id="rId6" Type="http://schemas.openxmlformats.org/officeDocument/2006/relationships/image" Target="media/image03.png"/><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6.png"/></Relationships>
</file>

<file path=word/_rels/header2.xml.rels><?xml version="1.0" encoding="UTF-8" standalone="yes"?><Relationships xmlns="http://schemas.openxmlformats.org/package/2006/relationships"><Relationship Id="rId1" Type="http://schemas.openxmlformats.org/officeDocument/2006/relationships/image" Target="media/image05.png"/></Relationships>
</file>