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wmf" ContentType="image/x-wmf"/>
  <Override PartName="/word/media/image4.wmf" ContentType="image/x-wmf"/>
  <Override PartName="/word/media/image3.wmf" ContentType="image/x-wmf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CR" w:eastAsia="es-ES"/>
        </w:rPr>
      </w:pPr>
      <w:r>
        <w:rPr>
          <w:lang w:val="es-CR" w:eastAsia="es-ES"/>
        </w:rPr>
      </w:r>
    </w:p>
    <w:p>
      <w:pPr>
        <w:pStyle w:val="Heading5"/>
        <w:numPr>
          <w:ilvl w:val="4"/>
          <w:numId w:val="1"/>
        </w:numPr>
        <w:spacing w:before="0" w:after="0"/>
        <w:rPr>
          <w:rFonts w:ascii="Arial" w:hAnsi="Arial" w:cs="Arial"/>
          <w:i w:val="false"/>
          <w:i w:val="false"/>
          <w:szCs w:val="22"/>
        </w:rPr>
      </w:pPr>
      <w:r>
        <w:rPr>
          <w:rFonts w:cs="Arial" w:ascii="Arial" w:hAnsi="Arial"/>
          <w:i w:val="false"/>
          <w:szCs w:val="22"/>
        </w:rPr>
        <w:t>SCI-634-2016</w:t>
      </w:r>
    </w:p>
    <w:p>
      <w:pPr>
        <w:pStyle w:val="Normal"/>
        <w:rPr>
          <w:rFonts w:cs="Arial"/>
          <w:bCs/>
          <w:iCs/>
          <w:sz w:val="16"/>
          <w:szCs w:val="16"/>
        </w:rPr>
      </w:pPr>
      <w:r>
        <w:rPr>
          <w:rFonts w:cs="Arial" w:ascii="Arial" w:hAnsi="Arial"/>
          <w:b/>
          <w:bCs/>
          <w:iCs/>
          <w:sz w:val="40"/>
          <w:szCs w:val="44"/>
        </w:rPr>
        <w:t xml:space="preserve">Comunicación de acuerdo </w:t>
      </w:r>
    </w:p>
    <w:p>
      <w:pPr>
        <w:pStyle w:val="Normal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</w:r>
    </w:p>
    <w:tbl>
      <w:tblPr>
        <w:tblW w:w="9639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221"/>
      </w:tblGrid>
      <w:tr>
        <w:trPr/>
        <w:tc>
          <w:tcPr>
            <w:tcW w:w="1418" w:type="dxa"/>
            <w:tcBorders/>
            <w:shd w:fill="auto" w:val="clear"/>
          </w:tcPr>
          <w:p>
            <w:pPr>
              <w:pStyle w:val="Normal"/>
              <w:tabs>
                <w:tab w:val="right" w:pos="2100" w:leader="none"/>
                <w:tab w:val="left" w:pos="2694" w:leader="none"/>
              </w:tabs>
              <w:rPr>
                <w:rFonts w:ascii="Arial" w:hAnsi="Arial" w:eastAsia="SimSun;宋体" w:cs="Arial"/>
                <w:b/>
                <w:b/>
                <w:iCs/>
              </w:rPr>
            </w:pPr>
            <w:r>
              <w:rPr>
                <w:rFonts w:eastAsia="SimSun;宋体" w:cs="Arial" w:ascii="Arial" w:hAnsi="Arial"/>
                <w:b/>
                <w:iCs/>
              </w:rPr>
              <w:t>Para:</w:t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Dr. Julio Calvo Alvarado, Rector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MBA. Humberto Villalta, Vicerrector de Administración</w:t>
            </w:r>
          </w:p>
          <w:p>
            <w:pPr>
              <w:pStyle w:val="Normal"/>
              <w:ind w:left="45" w:hanging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Ing. Andrés Robles, Vicerrector a.i. de Docencia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Dra. Paola Vega, Vicerrectora de Investigación y Extensión 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Dra. Claudia Madrizova, Vicerrectora de Vida Estudiantil y Servicios Académicos 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M.Sc. Edgardo Vargas, Director Sede Regional San Carlos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Arq. Marlene Ilama, Directora Centro Académico de San José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Máster Xinia Alfaro, Directora Centro Académico de Alajuela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Máster Roxana Jiménez, Directora Centro Académico de Limón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MAU. Tatiana Fernández, Directora Oficina de Planificación Institucional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Lic. Roy D’Avanzo, Director Departamento Financiero Contable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SimSun;宋体" w:cs="Arial"/>
                <w:b/>
                <w:b/>
              </w:rPr>
            </w:pPr>
            <w:r>
              <w:rPr>
                <w:rFonts w:eastAsia="SimSun;宋体" w:cs="Arial" w:ascii="Arial" w:hAnsi="Arial"/>
                <w:b/>
              </w:rPr>
              <w:t xml:space="preserve">De: </w:t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Licda. Bertalía Sánchez Salas, Directora Ejecutiva 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Secretaría del Consejo Institucional</w:t>
            </w:r>
          </w:p>
          <w:p>
            <w:pPr>
              <w:pStyle w:val="Normal"/>
              <w:ind w:left="45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Instituto Tecnológico de Costa Rica </w:t>
            </w:r>
          </w:p>
        </w:tc>
      </w:tr>
      <w:tr>
        <w:trPr>
          <w:trHeight w:val="327" w:hRule="atLeast"/>
        </w:trPr>
        <w:tc>
          <w:tcPr>
            <w:tcW w:w="141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SimSun;宋体" w:cs="Arial"/>
                <w:b/>
                <w:b/>
                <w:sz w:val="22"/>
                <w:szCs w:val="22"/>
              </w:rPr>
            </w:pPr>
            <w:r>
              <w:rPr>
                <w:rFonts w:eastAsia="SimSun;宋体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SimSun;宋体" w:cs="Arial"/>
                <w:b/>
                <w:b/>
              </w:rPr>
            </w:pPr>
            <w:r>
              <w:rPr>
                <w:rFonts w:eastAsia="SimSun;宋体" w:cs="Arial" w:ascii="Arial" w:hAnsi="Arial"/>
                <w:b/>
              </w:rPr>
              <w:t>Fecha:</w:t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Normal"/>
              <w:tabs>
                <w:tab w:val="right" w:pos="2410" w:leader="none"/>
                <w:tab w:val="left" w:pos="2694" w:leader="none"/>
              </w:tabs>
              <w:snapToGrid w:val="false"/>
              <w:rPr>
                <w:rFonts w:ascii="Arial" w:hAnsi="Arial" w:eastAsia="SimSun;宋体" w:cs="Arial"/>
                <w:b/>
                <w:b/>
                <w:sz w:val="22"/>
                <w:szCs w:val="22"/>
                <w:lang w:val="es-ES"/>
              </w:rPr>
            </w:pPr>
            <w:r>
              <w:rPr>
                <w:rFonts w:eastAsia="SimSun;宋体" w:cs="Arial" w:ascii="Arial" w:hAnsi="Arial"/>
                <w:b/>
                <w:sz w:val="22"/>
                <w:szCs w:val="22"/>
                <w:lang w:val="es-E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12 de octubre de 2016</w:t>
            </w:r>
          </w:p>
        </w:tc>
      </w:tr>
      <w:tr>
        <w:trPr>
          <w:trHeight w:val="289" w:hRule="atLeast"/>
        </w:trPr>
        <w:tc>
          <w:tcPr>
            <w:tcW w:w="141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SimSun;宋体" w:cs="Arial"/>
                <w:b/>
                <w:b/>
                <w:sz w:val="16"/>
                <w:szCs w:val="16"/>
                <w:lang w:val="es-ES"/>
              </w:rPr>
            </w:pPr>
            <w:r>
              <w:rPr>
                <w:rFonts w:eastAsia="SimSun;宋体" w:cs="Arial" w:ascii="Arial" w:hAnsi="Arial"/>
                <w:b/>
                <w:sz w:val="16"/>
                <w:szCs w:val="16"/>
                <w:lang w:val="es-ES"/>
              </w:rPr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SimSun;宋体" w:cs="Arial"/>
                <w:b/>
                <w:b/>
                <w:sz w:val="22"/>
                <w:szCs w:val="22"/>
                <w:lang w:val="es-ES"/>
              </w:rPr>
            </w:pPr>
            <w:r>
              <w:rPr>
                <w:rFonts w:eastAsia="SimSun;宋体" w:cs="Arial" w:ascii="Arial" w:hAnsi="Arial"/>
                <w:b/>
                <w:sz w:val="22"/>
                <w:szCs w:val="22"/>
                <w:lang w:val="es-ES"/>
              </w:rPr>
            </w:r>
          </w:p>
        </w:tc>
      </w:tr>
      <w:tr>
        <w:trPr>
          <w:trHeight w:val="327" w:hRule="atLeast"/>
        </w:trPr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SimSun;宋体" w:cs="Arial"/>
                <w:b/>
                <w:b/>
                <w:sz w:val="22"/>
                <w:szCs w:val="22"/>
              </w:rPr>
            </w:pPr>
            <w:r>
              <w:rPr>
                <w:rFonts w:eastAsia="SimSun;宋体" w:cs="Arial" w:ascii="Arial" w:hAnsi="Arial"/>
                <w:b/>
                <w:sz w:val="22"/>
                <w:szCs w:val="22"/>
              </w:rPr>
              <w:t>Asunto:</w:t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Prrafodelista"/>
              <w:ind w:left="34" w:right="-1" w:hanging="0"/>
              <w:jc w:val="both"/>
              <w:rPr>
                <w:rFonts w:ascii="Arial" w:hAnsi="Arial" w:eastAsia="Times New Roman" w:cs="Arial"/>
                <w:b/>
                <w:b/>
                <w:u w:val="single"/>
                <w:lang w:val="es-E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ES"/>
              </w:rPr>
              <w:t>Sesión Ordinaria No. 2993, Artículo 12 del 12 de octubre de 2016.   Modificación Presupuestaria No. 3-2016</w:t>
            </w:r>
          </w:p>
          <w:p>
            <w:pPr>
              <w:pStyle w:val="Normal"/>
              <w:tabs>
                <w:tab w:val="right" w:pos="2410" w:leader="none"/>
                <w:tab w:val="left" w:pos="2694" w:leader="none"/>
              </w:tabs>
              <w:jc w:val="both"/>
              <w:rPr>
                <w:rFonts w:ascii="Arial" w:hAnsi="Arial" w:eastAsia="Times New Roman" w:cs="Arial"/>
                <w:b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u w:val="single"/>
                <w:lang w:val="es-ES"/>
              </w:rPr>
            </w:r>
          </w:p>
          <w:p>
            <w:pPr>
              <w:pStyle w:val="Normal"/>
              <w:tabs>
                <w:tab w:val="right" w:pos="2410" w:leader="none"/>
                <w:tab w:val="left" w:pos="2694" w:leader="none"/>
              </w:tabs>
              <w:jc w:val="both"/>
              <w:rPr>
                <w:rFonts w:ascii="Arial" w:hAnsi="Arial" w:cs="Arial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</w:r>
          </w:p>
        </w:tc>
      </w:tr>
    </w:tbl>
    <w:p>
      <w:pPr>
        <w:pStyle w:val="TextBody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Para los fines correspondientes se transcribe el acuerdo tomado por el Consejo Institucional, citado en la referencia, el cual dice:</w:t>
      </w:r>
    </w:p>
    <w:p>
      <w:pPr>
        <w:pStyle w:val="TextBody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418" w:hanging="1418"/>
        <w:jc w:val="both"/>
        <w:rPr>
          <w:rFonts w:ascii="Arial" w:hAnsi="Arial" w:eastAsia="Times New Roman" w:cs="Arial"/>
          <w:b/>
          <w:b/>
          <w:bCs/>
          <w:lang w:val="es-CR" w:eastAsia="es-ES"/>
        </w:rPr>
      </w:pPr>
      <w:r>
        <w:rPr>
          <w:rFonts w:eastAsia="Times New Roman" w:cs="Arial" w:ascii="Arial" w:hAnsi="Arial"/>
          <w:b/>
          <w:lang w:val="es-CR" w:eastAsia="es-ES"/>
        </w:rPr>
        <w:t>RESULTANDO QUE:</w:t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both"/>
        <w:outlineLvl w:val="0"/>
        <w:rPr>
          <w:rFonts w:ascii="Arial" w:hAnsi="Arial" w:eastAsia="Times New Roman" w:cs="Arial"/>
          <w:b/>
          <w:b/>
          <w:bCs/>
          <w:sz w:val="22"/>
          <w:szCs w:val="22"/>
          <w:lang w:val="es-CR" w:eastAsia="es-ES"/>
        </w:rPr>
      </w:pPr>
      <w:r>
        <w:rPr>
          <w:rFonts w:eastAsia="Times New Roman" w:cs="Arial" w:ascii="Arial" w:hAnsi="Arial"/>
          <w:b/>
          <w:bCs/>
          <w:sz w:val="22"/>
          <w:szCs w:val="22"/>
          <w:lang w:val="es-CR" w:eastAsia="es-ES"/>
        </w:rPr>
      </w:r>
    </w:p>
    <w:p>
      <w:pPr>
        <w:pStyle w:val="Normal"/>
        <w:numPr>
          <w:ilvl w:val="0"/>
          <w:numId w:val="3"/>
        </w:numPr>
        <w:ind w:left="426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  <w:t>El Consejo Institucional, en Sesión Ordinaria No.  2849, Artículo 8, del 28 de noviembre de 2013, aprobó la Reforma Integral Reglamento para la aplicación de Modificaciones Presupuestarias en el ITCR.</w:t>
      </w:r>
    </w:p>
    <w:p>
      <w:pPr>
        <w:pStyle w:val="Normal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</w:r>
    </w:p>
    <w:p>
      <w:pPr>
        <w:pStyle w:val="Normal"/>
        <w:numPr>
          <w:ilvl w:val="0"/>
          <w:numId w:val="3"/>
        </w:numPr>
        <w:ind w:left="426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  <w:t>El Consejo Institucional en su Sesión Ordinaria No. 2965, Artículo 10, aprobó los Planes Tácticos 2016. Infraestructura, Equipamiento, Capacitación y Becas, Renovación de Equipo de Cómputo y Mantenimiento.</w:t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both"/>
        <w:outlineLvl w:val="0"/>
        <w:rPr>
          <w:rFonts w:ascii="Arial" w:hAnsi="Arial" w:eastAsia="Times New Roman" w:cs="Arial"/>
          <w:b/>
          <w:b/>
          <w:sz w:val="22"/>
          <w:szCs w:val="22"/>
          <w:lang w:val="es-CR" w:eastAsia="es-ES"/>
        </w:rPr>
      </w:pPr>
      <w:r>
        <w:rPr>
          <w:rFonts w:eastAsia="Times New Roman" w:cs="Arial" w:ascii="Arial" w:hAnsi="Arial"/>
          <w:b/>
          <w:sz w:val="22"/>
          <w:szCs w:val="22"/>
          <w:lang w:val="es-CR" w:eastAsia="es-ES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both"/>
        <w:outlineLvl w:val="0"/>
        <w:rPr>
          <w:rFonts w:ascii="Arial" w:hAnsi="Arial" w:eastAsia="Times New Roman" w:cs="Arial"/>
          <w:b/>
          <w:b/>
          <w:lang w:val="es-CR" w:eastAsia="es-ES"/>
        </w:rPr>
      </w:pPr>
      <w:r>
        <w:rPr>
          <w:rFonts w:eastAsia="Times New Roman" w:cs="Arial" w:ascii="Arial" w:hAnsi="Arial"/>
          <w:b/>
          <w:lang w:val="es-CR" w:eastAsia="es-ES"/>
        </w:rPr>
        <w:t>CONSIDERANDO QUE:</w:t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both"/>
        <w:outlineLvl w:val="0"/>
        <w:rPr>
          <w:rFonts w:ascii="Arial" w:hAnsi="Arial" w:eastAsia="Times New Roman" w:cs="Arial"/>
          <w:b/>
          <w:b/>
          <w:lang w:val="es-CR" w:eastAsia="es-ES"/>
        </w:rPr>
      </w:pPr>
      <w:r>
        <w:rPr>
          <w:rFonts w:eastAsia="Times New Roman" w:cs="Arial" w:ascii="Arial" w:hAnsi="Arial"/>
          <w:b/>
          <w:lang w:val="es-CR" w:eastAsia="es-ES"/>
        </w:rPr>
      </w:r>
    </w:p>
    <w:p>
      <w:pPr>
        <w:pStyle w:val="Normal"/>
        <w:numPr>
          <w:ilvl w:val="0"/>
          <w:numId w:val="5"/>
        </w:numPr>
        <w:ind w:left="426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  <w:t>La Secretaría del Consejo Institucional recibe oficio R-1081-2016, con fecha de recibido 07 de octubre de 2016, suscrito por el Dr.  Julio C.  Calvo Alvarado, Rector, dirigido al Dr. Bernal Martínez Gutiérrez, Coordinador de la Comisión de Planificación y Administración, en el cual remite la Modificación Presupuestaria Nº 03-2016, conocida y avalada por el Consejo de Rectoría, en la Sesión No. 37-2016, Artículo 2, del 05 de octubre del 2016. (Ver Anexo 1).</w:t>
      </w:r>
    </w:p>
    <w:p>
      <w:pPr>
        <w:pStyle w:val="Normal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</w:r>
    </w:p>
    <w:p>
      <w:pPr>
        <w:pStyle w:val="Normal"/>
        <w:numPr>
          <w:ilvl w:val="0"/>
          <w:numId w:val="5"/>
        </w:numPr>
        <w:ind w:left="426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  <w:t>En el mismo oficio adjunta los siguientes pronunciamientos de la Oficina de Planificación Institucional:</w:t>
      </w:r>
    </w:p>
    <w:p>
      <w:pPr>
        <w:pStyle w:val="Normal"/>
        <w:ind w:left="708" w:hanging="0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</w:r>
    </w:p>
    <w:p>
      <w:pPr>
        <w:pStyle w:val="Normal"/>
        <w:numPr>
          <w:ilvl w:val="1"/>
          <w:numId w:val="5"/>
        </w:numPr>
        <w:ind w:left="993" w:hanging="360"/>
        <w:jc w:val="both"/>
        <w:rPr/>
      </w:pPr>
      <w:r>
        <w:rPr>
          <w:rFonts w:eastAsia="Times New Roman" w:cs="Arial" w:ascii="Arial" w:hAnsi="Arial"/>
          <w:b/>
          <w:i/>
          <w:sz w:val="22"/>
          <w:szCs w:val="22"/>
          <w:lang w:val="es-CR" w:eastAsia="es-ES"/>
        </w:rPr>
        <w:t>OPI-852-2016</w:t>
      </w:r>
      <w:r>
        <w:rPr>
          <w:rFonts w:eastAsia="Times New Roman" w:cs="Arial" w:ascii="Arial" w:hAnsi="Arial"/>
          <w:i/>
          <w:sz w:val="22"/>
          <w:szCs w:val="22"/>
          <w:lang w:val="es-CR" w:eastAsia="es-ES"/>
        </w:rPr>
        <w:t xml:space="preserve"> Pronunciamiento Modificaciones Presupuestarias numeradas de la No. 2544 a la No. 3017.  El cual indica que la aplicación de los Recursos provenientes de dichas modificaciones internas, que integran la Modificación Presupuestaria No. 03-2016 no afectan el Plan Anual Operativo 2016, más sí refuerza las metas contempladas en el mismo.  (Anexo 2)</w:t>
      </w:r>
    </w:p>
    <w:p>
      <w:pPr>
        <w:pStyle w:val="Normal"/>
        <w:numPr>
          <w:ilvl w:val="1"/>
          <w:numId w:val="5"/>
        </w:numPr>
        <w:ind w:left="993" w:hanging="360"/>
        <w:jc w:val="both"/>
        <w:rPr>
          <w:rFonts w:ascii="Arial" w:hAnsi="Arial" w:eastAsia="Times New Roman" w:cs="Arial"/>
          <w:i/>
          <w:i/>
          <w:sz w:val="22"/>
          <w:szCs w:val="22"/>
          <w:lang w:val="es-CR" w:eastAsia="es-ES"/>
        </w:rPr>
      </w:pPr>
      <w:r>
        <w:rPr>
          <w:rFonts w:eastAsia="Times New Roman" w:cs="Arial" w:ascii="Arial" w:hAnsi="Arial"/>
          <w:b/>
          <w:i/>
          <w:sz w:val="22"/>
          <w:szCs w:val="22"/>
          <w:lang w:val="es-CR" w:eastAsia="es-ES"/>
        </w:rPr>
        <w:t xml:space="preserve">OPI-598-2016 </w:t>
      </w:r>
      <w:r>
        <w:rPr>
          <w:rFonts w:eastAsia="Times New Roman" w:cs="Arial" w:ascii="Arial" w:hAnsi="Arial"/>
          <w:i/>
          <w:sz w:val="22"/>
          <w:szCs w:val="22"/>
          <w:lang w:val="es-CR" w:eastAsia="es-ES"/>
        </w:rPr>
        <w:t xml:space="preserve">Reporte del Impacto de la Modificación Presupuestaria 3-2016 sobre Planes Tácticos.  Presentan 2 detalles:  Un resumen total para cada uno de los planes y su balance y Un detalle de los movimientos más significativos. </w:t>
      </w:r>
      <w:r>
        <w:rPr>
          <w:rFonts w:eastAsia="Times New Roman" w:cs="Arial" w:ascii="Arial" w:hAnsi="Arial"/>
          <w:lang w:val="es-CR" w:eastAsia="es-ES"/>
        </w:rPr>
        <w:t>(Ver Anexos 2 y 3)</w:t>
      </w:r>
    </w:p>
    <w:p>
      <w:pPr>
        <w:pStyle w:val="Normal"/>
        <w:ind w:left="360" w:right="-91" w:hanging="0"/>
        <w:rPr>
          <w:rFonts w:ascii="Arial" w:hAnsi="Arial" w:eastAsia="Times New Roman" w:cs="Arial"/>
          <w:i/>
          <w:i/>
          <w:sz w:val="20"/>
          <w:szCs w:val="20"/>
          <w:lang w:val="es-CR" w:eastAsia="es-ES"/>
        </w:rPr>
      </w:pPr>
      <w:r>
        <w:rPr>
          <w:rFonts w:eastAsia="Times New Roman" w:cs="Arial" w:ascii="Arial" w:hAnsi="Arial"/>
          <w:i/>
          <w:sz w:val="20"/>
          <w:szCs w:val="20"/>
          <w:lang w:val="es-CR" w:eastAsia="es-ES"/>
        </w:rPr>
      </w:r>
    </w:p>
    <w:p>
      <w:pPr>
        <w:pStyle w:val="Normal"/>
        <w:numPr>
          <w:ilvl w:val="0"/>
          <w:numId w:val="3"/>
        </w:numPr>
        <w:ind w:left="426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  <w:t>La Comisión de Planificación y Administración en Reunión No.  697-2016, celebrada el 10 de octubre de 2016, revisa la Modificación Presupuestaria Nº 03-2016 adjunta al oficio R-1081-2016.  En esta reunión se recibe al Ing. Humberto Villalta, Vicerrector de Administración, para la respectiva presentación y análisis.  De acuerdo a lo expuesto y aclaradas las dudas, se dispone elevar la propuesta al Consejo Institucional, para dar por conocida la Modificación Presupuestaria No. 03-2016.</w:t>
      </w:r>
    </w:p>
    <w:p>
      <w:pPr>
        <w:pStyle w:val="Normal"/>
        <w:ind w:right="-91" w:hanging="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</w:r>
    </w:p>
    <w:p>
      <w:pPr>
        <w:pStyle w:val="Normal"/>
        <w:ind w:right="-91" w:hanging="0"/>
        <w:rPr/>
      </w:pPr>
      <w:r>
        <w:rPr>
          <w:rFonts w:eastAsia="Times New Roman" w:cs="Arial" w:ascii="Arial" w:hAnsi="Arial"/>
          <w:b/>
          <w:lang w:val="es-CR" w:eastAsia="es-ES"/>
        </w:rPr>
        <w:t>SE ACUERDA:</w:t>
      </w:r>
    </w:p>
    <w:p>
      <w:pPr>
        <w:pStyle w:val="Normal"/>
        <w:ind w:left="360" w:right="-91" w:hanging="0"/>
        <w:rPr>
          <w:rFonts w:ascii="Arial" w:hAnsi="Arial" w:eastAsia="Times New Roman" w:cs="Arial"/>
          <w:b/>
          <w:b/>
          <w:lang w:val="es-ES" w:eastAsia="es-ES"/>
        </w:rPr>
      </w:pPr>
      <w:r>
        <w:rPr>
          <w:rFonts w:eastAsia="Times New Roman" w:cs="Arial" w:ascii="Arial" w:hAnsi="Arial"/>
          <w:b/>
          <w:lang w:val="es-ES" w:eastAsia="es-ES"/>
        </w:rPr>
      </w:r>
    </w:p>
    <w:p>
      <w:pPr>
        <w:pStyle w:val="Normal"/>
        <w:numPr>
          <w:ilvl w:val="0"/>
          <w:numId w:val="4"/>
        </w:numPr>
        <w:ind w:left="360" w:right="-91" w:hanging="36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ES" w:eastAsia="es-ES"/>
        </w:rPr>
        <w:t xml:space="preserve">Dar por conocida la Modificación Presupuestaria No.03-2016 al Presupuesto 2016, por un monto de ¢1,966,832.61 miles, según el documento adjunto, remitido mediante oficio </w:t>
      </w:r>
      <w:r>
        <w:rPr>
          <w:rFonts w:eastAsia="Times New Roman" w:cs="Arial" w:ascii="Arial" w:hAnsi="Arial"/>
          <w:lang w:val="es-CR" w:eastAsia="es-ES"/>
        </w:rPr>
        <w:t>R-1081-2016</w:t>
      </w:r>
      <w:r>
        <w:rPr>
          <w:rFonts w:eastAsia="Times New Roman" w:cs="Arial" w:ascii="Arial" w:hAnsi="Arial"/>
          <w:lang w:val="es-ES" w:eastAsia="es-ES"/>
        </w:rPr>
        <w:t>, según se muestra en el siguiente resumen: (Ver anexo 4)</w:t>
      </w:r>
    </w:p>
    <w:p>
      <w:pPr>
        <w:pStyle w:val="Normal"/>
        <w:ind w:right="-91" w:hanging="0"/>
        <w:jc w:val="both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Arial" w:ascii="Arial" w:hAnsi="Arial"/>
          <w:lang w:val="es-CR" w:eastAsia="es-ES"/>
        </w:rPr>
      </w:r>
    </w:p>
    <w:p>
      <w:pPr>
        <w:pStyle w:val="Normal"/>
        <w:ind w:left="-284" w:hanging="709"/>
        <w:jc w:val="center"/>
        <w:rPr>
          <w:rFonts w:ascii="Arial" w:hAnsi="Arial" w:eastAsia="Times New Roman" w:cs="Arial"/>
          <w:lang w:val="es-CR" w:eastAsia="es-ES"/>
        </w:rPr>
      </w:pPr>
      <w:r>
        <w:rPr>
          <w:rFonts w:eastAsia="Times New Roman" w:cs="Times New Roman" w:ascii="Times New Roman" w:hAnsi="Times New Roman"/>
          <w:sz w:val="20"/>
          <w:szCs w:val="20"/>
          <w:lang w:val="es-CR" w:eastAsia="es-ES"/>
        </w:rPr>
        <w:drawing>
          <wp:inline distT="0" distB="0" distL="0" distR="0">
            <wp:extent cx="6503670" cy="3213735"/>
            <wp:effectExtent l="0" t="0" r="0" b="0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454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eastAsia="Times New Roman" w:cs="Arial"/>
          <w:b/>
          <w:b/>
          <w:sz w:val="22"/>
          <w:szCs w:val="22"/>
          <w:lang w:val="es-CR" w:eastAsia="es-ES"/>
        </w:rPr>
      </w:pPr>
      <w:r>
        <w:rPr>
          <w:rFonts w:eastAsia="Times New Roman" w:cs="Arial" w:ascii="Arial" w:hAnsi="Arial"/>
          <w:b/>
          <w:sz w:val="22"/>
          <w:szCs w:val="22"/>
          <w:lang w:val="es-CR" w:eastAsia="es-ES"/>
        </w:rPr>
      </w:r>
    </w:p>
    <w:p>
      <w:pPr>
        <w:pStyle w:val="Normal"/>
        <w:autoSpaceDE w:val="false"/>
        <w:ind w:left="567" w:hanging="0"/>
        <w:jc w:val="both"/>
        <w:rPr>
          <w:rFonts w:ascii="Arial" w:hAnsi="Arial" w:eastAsia="Times New Roman" w:cs="Arial"/>
          <w:b/>
          <w:b/>
          <w:sz w:val="22"/>
          <w:szCs w:val="22"/>
          <w:lang w:val="es-ES" w:eastAsia="es-ES"/>
        </w:rPr>
      </w:pPr>
      <w:r>
        <w:rPr>
          <w:rFonts w:eastAsia="Times New Roman" w:cs="Arial" w:ascii="Arial" w:hAnsi="Arial"/>
          <w:b/>
          <w:sz w:val="22"/>
          <w:szCs w:val="22"/>
          <w:lang w:val="es-ES" w:eastAsia="es-ES"/>
        </w:rPr>
      </w:r>
    </w:p>
    <w:p>
      <w:pPr>
        <w:pStyle w:val="Normal"/>
        <w:numPr>
          <w:ilvl w:val="0"/>
          <w:numId w:val="4"/>
        </w:numPr>
        <w:ind w:left="360" w:right="-91" w:hanging="360"/>
        <w:jc w:val="both"/>
        <w:rPr/>
      </w:pPr>
      <w:r>
        <w:rPr>
          <w:rFonts w:cs="Arial" w:ascii="Arial" w:hAnsi="Arial"/>
          <w:lang w:val="es-ES"/>
        </w:rPr>
        <w:t xml:space="preserve">Comunicar.  </w:t>
      </w:r>
      <w:r>
        <w:rPr>
          <w:rFonts w:cs="Arial" w:ascii="Arial" w:hAnsi="Arial"/>
          <w:b/>
          <w:lang w:val="es-ES"/>
        </w:rPr>
        <w:t xml:space="preserve">ACUERDO FIRME. </w:t>
      </w:r>
    </w:p>
    <w:p>
      <w:pPr>
        <w:pStyle w:val="Normal"/>
        <w:autoSpaceDE w:val="false"/>
        <w:ind w:left="284" w:hanging="0"/>
        <w:jc w:val="both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p>
      <w:pPr>
        <w:pStyle w:val="Normal"/>
        <w:autoSpaceDE w:val="false"/>
        <w:ind w:left="284" w:hanging="0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lang w:val="es-CR" w:eastAsia="es-ES"/>
        </w:rPr>
      </w:pPr>
      <w:r>
        <w:rPr>
          <w:rFonts w:eastAsia="Times New Roman" w:cs="Arial" w:ascii="Arial" w:hAnsi="Arial"/>
          <w:b/>
          <w:lang w:val="es-CR" w:eastAsia="es-ES"/>
        </w:rPr>
        <w:t>Palabras clave:   Modificación – Presupuestaria – 03- 2016</w:t>
      </w:r>
    </w:p>
    <w:p>
      <w:pPr>
        <w:pStyle w:val="Normal"/>
        <w:autoSpaceDE w:val="false"/>
        <w:ind w:right="-91" w:hanging="0"/>
        <w:jc w:val="both"/>
        <w:rPr>
          <w:rFonts w:ascii="Arial" w:hAnsi="Arial" w:eastAsia="Times New Roman" w:cs="Arial"/>
          <w:b/>
          <w:b/>
          <w:sz w:val="18"/>
          <w:szCs w:val="18"/>
          <w:lang w:val="es-CR" w:eastAsia="es-ES"/>
        </w:rPr>
      </w:pPr>
      <w:r>
        <w:rPr>
          <w:rFonts w:eastAsia="Times New Roman" w:cs="Arial" w:ascii="Arial" w:hAnsi="Arial"/>
          <w:b/>
          <w:sz w:val="18"/>
          <w:szCs w:val="18"/>
          <w:lang w:val="es-CR" w:eastAsia="es-ES"/>
        </w:rPr>
      </w:r>
    </w:p>
    <w:p>
      <w:pPr>
        <w:pStyle w:val="Prrafodelista"/>
        <w:ind w:left="0" w:hanging="0"/>
        <w:rPr>
          <w:rFonts w:ascii="Arial" w:hAnsi="Arial" w:eastAsia="Times New Roman" w:cs="Arial"/>
          <w:b/>
          <w:b/>
          <w:sz w:val="18"/>
          <w:szCs w:val="20"/>
          <w:lang w:val="es-CR" w:eastAsia="es-ES"/>
        </w:rPr>
      </w:pPr>
      <w:r>
        <w:rPr>
          <w:rFonts w:eastAsia="Times New Roman" w:cs="Arial" w:ascii="Arial" w:hAnsi="Arial"/>
          <w:b/>
          <w:sz w:val="18"/>
          <w:szCs w:val="20"/>
          <w:lang w:val="es-CR" w:eastAsia="es-ES"/>
        </w:rPr>
      </w:r>
    </w:p>
    <w:p>
      <w:pPr>
        <w:pStyle w:val="Normal"/>
        <w:ind w:right="-91" w:hanging="0"/>
        <w:jc w:val="both"/>
        <w:rPr>
          <w:rFonts w:ascii="Arial" w:hAnsi="Arial" w:eastAsia="Times New Roman" w:cs="Arial"/>
          <w:szCs w:val="20"/>
          <w:lang w:val="es-CR" w:eastAsia="es-ES"/>
        </w:rPr>
      </w:pPr>
      <w:r>
        <w:rPr>
          <w:rFonts w:eastAsia="Times New Roman" w:cs="Arial" w:ascii="Arial" w:hAnsi="Arial"/>
          <w:szCs w:val="20"/>
          <w:lang w:val="es-CR" w:eastAsia="es-ES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rFonts w:ascii="Arial" w:hAnsi="Arial" w:cs="Arial"/>
          <w:lang w:val="es-ES"/>
        </w:rPr>
      </w:pPr>
      <w:r>
        <w:rPr>
          <w:rFonts w:cs="Arial" w:ascii="Arial" w:hAnsi="Arial"/>
          <w:sz w:val="18"/>
          <w:szCs w:val="18"/>
          <w:lang w:val="es-ES"/>
        </w:rPr>
        <w:t>BSS/ars</w:t>
      </w:r>
    </w:p>
    <w:tbl>
      <w:tblPr>
        <w:tblW w:w="225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361"/>
        <w:gridCol w:w="4361"/>
        <w:gridCol w:w="4361"/>
        <w:gridCol w:w="742"/>
        <w:gridCol w:w="4361"/>
      </w:tblGrid>
      <w:tr>
        <w:trPr>
          <w:trHeight w:val="183" w:hRule="atLeast"/>
        </w:trPr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ind w:left="-567" w:firstLine="567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10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183" w:hRule="atLeast"/>
        </w:trPr>
        <w:tc>
          <w:tcPr>
            <w:tcW w:w="4361" w:type="dxa"/>
            <w:tcBorders/>
            <w:shd w:fill="auto" w:val="clear"/>
          </w:tcPr>
          <w:p>
            <w:pPr>
              <w:pStyle w:val="Normal"/>
              <w:ind w:left="-567" w:firstLine="567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ci.  Secretaría del Consejo Institucional</w:t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10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3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Oficina Asesoría Legal </w:t>
      </w:r>
    </w:p>
    <w:p>
      <w:pPr>
        <w:pStyle w:val="Normal"/>
        <w:ind w:firstLine="34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Auditoría Interna (Notificado a la Secretaria vía correo electrónico)</w:t>
      </w:r>
    </w:p>
    <w:p>
      <w:pPr>
        <w:pStyle w:val="Normal"/>
        <w:ind w:left="720" w:hanging="72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Comunicación y Mercadeo </w:t>
      </w:r>
    </w:p>
    <w:p>
      <w:pPr>
        <w:pStyle w:val="Normal"/>
        <w:ind w:left="720" w:hanging="72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Centro de Archivo y Comunicaciones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FEITEC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jc w:val="both"/>
        <w:rPr>
          <w:szCs w:val="16"/>
        </w:rPr>
      </w:pPr>
      <w:r>
        <w:rPr>
          <w:szCs w:val="16"/>
        </w:rPr>
      </w:r>
    </w:p>
    <w:p>
      <w:pPr>
        <w:pStyle w:val="Normal"/>
        <w:jc w:val="both"/>
        <w:rPr>
          <w:szCs w:val="16"/>
        </w:rPr>
      </w:pPr>
      <w:r>
        <w:fldChar w:fldCharType="begin"/>
      </w:r>
      <w:r>
        <w:instrText> LINK Word.Document.8 "F:\\Sesión No. 2993\\Propuestas\\INFORME MODIFICACION PRES 3-2016\\R-1081-2016  Infor Ejec presup 30  set del 2016 y Modific Presup 03-2016.doc" "" \f 0 \p </w:instrText>
      </w:r>
      <w:r>
        <w:fldChar w:fldCharType="separate"/>
      </w:r>
      <w:bookmarkStart w:id="0" w:name="_1537786766"/>
      <w:bookmarkStart w:id="1" w:name="__Fieldmark__250_1357935761"/>
      <w:bookmarkEnd w:id="0"/>
      <w:r>
        <w:rPr>
          <w:szCs w:val="16"/>
        </w:rPr>
      </w:r>
      <w:r>
        <w:rPr>
          <w:szCs w:val="16"/>
        </w:rPr>
        <w:drawing>
          <wp:inline distT="0" distB="0" distL="0" distR="0">
            <wp:extent cx="960755" cy="62484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16"/>
        </w:rPr>
      </w:r>
      <w:r>
        <w:fldChar w:fldCharType="end"/>
      </w:r>
      <w:r>
        <w:fldChar w:fldCharType="begin"/>
      </w:r>
      <w:r>
        <w:instrText> LINK Word.Document.12 "F:\\Sesión No. 2993\\Propuestas\\INFORME MODIFICACION PRES 3-2016\\OPI-582-2016 Pronunciamiento Modificaciones Presupuestarias 2532-3017.docx" "" \f 0 \p </w:instrText>
      </w:r>
      <w:r>
        <w:fldChar w:fldCharType="separate"/>
      </w:r>
      <w:bookmarkStart w:id="2" w:name="_1537786798"/>
      <w:bookmarkStart w:id="3" w:name="__Fieldmark__251_1357935761"/>
      <w:bookmarkEnd w:id="1"/>
      <w:bookmarkEnd w:id="2"/>
      <w:r>
        <w:rPr>
          <w:szCs w:val="16"/>
        </w:rPr>
      </w:r>
      <w:r>
        <w:rPr>
          <w:szCs w:val="16"/>
        </w:rPr>
        <w:drawing>
          <wp:inline distT="0" distB="0" distL="0" distR="0">
            <wp:extent cx="960755" cy="624840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16"/>
        </w:rPr>
      </w:r>
      <w:r>
        <w:fldChar w:fldCharType="end"/>
      </w:r>
      <w:r>
        <w:fldChar w:fldCharType="begin"/>
      </w:r>
      <w:r>
        <w:instrText> LINK Word.Document.12 "F:\\Sesión No. 2993\\Propuestas\\INFORME MODIFICACION PRES 3-2016\\OPI-598-2016 Reporte Planes Tácticos 1-2016 DS.docx" "" \f 0 \p </w:instrText>
      </w:r>
      <w:r>
        <w:fldChar w:fldCharType="separate"/>
      </w:r>
      <w:bookmarkStart w:id="4" w:name="_1537786823"/>
      <w:bookmarkStart w:id="5" w:name="__Fieldmark__252_1357935761"/>
      <w:bookmarkEnd w:id="3"/>
      <w:bookmarkEnd w:id="4"/>
      <w:r>
        <w:rPr>
          <w:szCs w:val="16"/>
        </w:rPr>
      </w:r>
      <w:r>
        <w:rPr>
          <w:szCs w:val="16"/>
        </w:rPr>
        <w:drawing>
          <wp:inline distT="0" distB="0" distL="0" distR="0">
            <wp:extent cx="960755" cy="624840"/>
            <wp:effectExtent l="0" t="0" r="0" b="0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16"/>
        </w:rPr>
      </w:r>
      <w:r>
        <w:fldChar w:fldCharType="end"/>
      </w:r>
      <w:r>
        <w:fldChar w:fldCharType="begin"/>
      </w:r>
      <w:r>
        <w:instrText> LINK AcroExch.Document.11 "F:\\Sesión No. 2993\\Propuestas\\INFORME MODIFICACION PRES 3-2016\\MI-03-2016.pdf" "" \f 0 \p </w:instrText>
      </w:r>
      <w:r>
        <w:fldChar w:fldCharType="separate"/>
      </w:r>
      <w:bookmarkStart w:id="6" w:name="_1537786846"/>
      <w:bookmarkStart w:id="7" w:name="__Fieldmark__253_1357935761"/>
      <w:bookmarkEnd w:id="5"/>
      <w:bookmarkEnd w:id="6"/>
      <w:r>
        <w:rPr>
          <w:szCs w:val="16"/>
        </w:rPr>
      </w:r>
      <w:r>
        <w:rPr>
          <w:szCs w:val="16"/>
        </w:rPr>
        <w:drawing>
          <wp:inline distT="0" distB="0" distL="0" distR="0">
            <wp:extent cx="960755" cy="624840"/>
            <wp:effectExtent l="0" t="0" r="0" b="0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  <w:r>
        <w:rPr>
          <w:szCs w:val="16"/>
        </w:rPr>
      </w:r>
      <w:r>
        <w:fldChar w:fldCharType="end"/>
      </w:r>
    </w:p>
    <w:sectPr>
      <w:headerReference w:type="default" r:id="rId7"/>
      <w:headerReference w:type="first" r:id="rId8"/>
      <w:type w:val="nextPage"/>
      <w:pgSz w:w="12240" w:h="15840"/>
      <w:pgMar w:left="1304" w:right="1304" w:header="913" w:top="1985" w:footer="0" w:bottom="99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Tahoma">
    <w:charset w:val="00"/>
    <w:family w:val="swiss"/>
    <w:pitch w:val="variable"/>
  </w:font>
  <w:font w:name="CG Times (W1)">
    <w:altName w:val="Times New Roman"/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s-ES" w:eastAsia="es-ES"/>
      </w:rPr>
    </w:pPr>
    <w:r>
      <w:rPr>
        <w:lang w:val="es-ES" w:eastAsia="es-ES"/>
      </w:rPr>
      <w:drawing>
        <wp:anchor behindDoc="1" distT="0" distB="0" distL="114935" distR="114935" simplePos="0" locked="0" layoutInCell="1" allowOverlap="1" relativeHeight="8">
          <wp:simplePos x="0" y="0"/>
          <wp:positionH relativeFrom="column">
            <wp:posOffset>5029835</wp:posOffset>
          </wp:positionH>
          <wp:positionV relativeFrom="page">
            <wp:posOffset>245110</wp:posOffset>
          </wp:positionV>
          <wp:extent cx="1574800" cy="584200"/>
          <wp:effectExtent l="0" t="0" r="0" b="0"/>
          <wp:wrapNone/>
          <wp:docPr id="6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right="-40" w:hanging="0"/>
      <w:rPr>
        <w:rFonts w:ascii="Arial" w:hAnsi="Arial" w:cs="Arial"/>
        <w:b/>
        <w:b/>
        <w:i/>
        <w:i/>
        <w:iCs/>
        <w:sz w:val="18"/>
        <w:szCs w:val="18"/>
      </w:rPr>
    </w:pPr>
    <w:r>
      <w:rPr>
        <w:rFonts w:cs="Arial" w:ascii="Arial" w:hAnsi="Arial"/>
        <w:b/>
        <w:i/>
        <w:iCs/>
        <w:sz w:val="18"/>
        <w:szCs w:val="18"/>
      </w:rPr>
      <w:t>COMUNICACIÓN DE ACUERDO</w:t>
    </w:r>
  </w:p>
  <w:p>
    <w:pPr>
      <w:pStyle w:val="Head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Sesión Ordinaria No. 2993, Artículo 12 del 12 de octubre de 2016</w:t>
    </w:r>
  </w:p>
  <w:p>
    <w:pPr>
      <w:pStyle w:val="Head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 xml:space="preserve">Página </w:t>
    </w:r>
    <w:r>
      <w:rPr>
        <w:rFonts w:cs="Arial" w:ascii="Arial" w:hAnsi="Arial"/>
        <w:i/>
        <w:sz w:val="18"/>
        <w:szCs w:val="18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Head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s-ES" w:eastAsia="es-ES"/>
      </w:rPr>
    </w:pPr>
    <w:r>
      <w:rPr>
        <w:lang w:val="es-ES" w:eastAsia="es-ES"/>
      </w:rPr>
      <w:drawing>
        <wp:anchor behindDoc="1" distT="0" distB="0" distL="114935" distR="114935" simplePos="0" locked="0" layoutInCell="1" allowOverlap="1" relativeHeight="9">
          <wp:simplePos x="0" y="0"/>
          <wp:positionH relativeFrom="column">
            <wp:posOffset>5182235</wp:posOffset>
          </wp:positionH>
          <wp:positionV relativeFrom="page">
            <wp:posOffset>565150</wp:posOffset>
          </wp:positionV>
          <wp:extent cx="1574800" cy="584200"/>
          <wp:effectExtent l="0" t="0" r="0" b="0"/>
          <wp:wrapNone/>
          <wp:docPr id="7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szCs w:val="24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b/>
        <w:rFonts w:ascii="Arial" w:hAnsi="Arial" w:eastAsia="Times New Roman" w:cs="Arial"/>
        <w:lang w:val="es-CR" w:eastAsia="es-E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22"/>
        <w:rFonts w:cs="Symbol"/>
        <w:lang w:val="es-CR" w:eastAsia="es-E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Artículo %1."/>
      <w:lvlJc w:val="left"/>
      <w:pPr>
        <w:ind w:left="1495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Times New Roman"/>
      <w:color w:val="auto"/>
      <w:sz w:val="24"/>
      <w:szCs w:val="24"/>
      <w:lang w:val="es-ES" w:bidi="ar-SA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s-CR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rFonts w:ascii="Times New Roman" w:hAnsi="Times New Roman" w:eastAsia="Times New Roman" w:cs="Times New Roman"/>
      <w:b/>
      <w:bCs/>
      <w:i/>
      <w:sz w:val="22"/>
      <w:szCs w:val="22"/>
      <w:lang w:val="es-E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b/>
      <w:i w:val="false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  <w:b/>
      <w:i w:val="false"/>
      <w:color w:val="000000"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eastAsia="Times New Roman" w:cs="Arial"/>
      <w:b/>
      <w:lang w:val="es-CR" w:eastAsia="es-E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  <w:i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  <w:i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  <w:i w:val="false"/>
      <w:sz w:val="24"/>
      <w:szCs w:val="24"/>
    </w:rPr>
  </w:style>
  <w:style w:type="character" w:styleId="WW8Num11z1">
    <w:name w:val="WW8Num11z1"/>
    <w:qFormat/>
    <w:rPr>
      <w:rFonts w:ascii="Symbol" w:hAnsi="Symbol" w:eastAsia="Times New Roman" w:cs="Symbol"/>
      <w:sz w:val="22"/>
      <w:szCs w:val="22"/>
      <w:lang w:val="es-CR" w:eastAsia="es-ES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  <w:b/>
      <w:i w:val="false"/>
      <w:color w:val="000000"/>
      <w:sz w:val="22"/>
      <w:szCs w:val="22"/>
    </w:rPr>
  </w:style>
  <w:style w:type="character" w:styleId="WW8Num12z2">
    <w:name w:val="WW8Num12z2"/>
    <w:qFormat/>
    <w:rPr>
      <w:rFonts w:cs="Times New Roman"/>
    </w:rPr>
  </w:style>
  <w:style w:type="character" w:styleId="WW8Num13z0">
    <w:name w:val="WW8Num13z0"/>
    <w:qFormat/>
    <w:rPr>
      <w:b/>
      <w:strike w:val="false"/>
      <w:dstrike w:val="false"/>
      <w:sz w:val="24"/>
      <w:szCs w:val="24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  <w:strike w:val="false"/>
      <w:dstrike w:val="false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TE1865388t00;Times New Roman"/>
      <w:b/>
      <w:i w:val="fals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">
    <w:name w:val="Fuente de párrafo predeter."/>
    <w:qFormat/>
    <w:rPr/>
  </w:style>
  <w:style w:type="character" w:styleId="EncabezadoCar">
    <w:name w:val="Encabezado Car"/>
    <w:qFormat/>
    <w:rPr>
      <w:lang w:val="es-ES"/>
    </w:rPr>
  </w:style>
  <w:style w:type="character" w:styleId="PiedepginaCar">
    <w:name w:val="Pie de página Car"/>
    <w:qFormat/>
    <w:rPr>
      <w:lang w:val="es-ES"/>
    </w:rPr>
  </w:style>
  <w:style w:type="character" w:styleId="EncabezadodemensajeCar">
    <w:name w:val="Encabezado de mensaje Car"/>
    <w:qFormat/>
    <w:rPr>
      <w:rFonts w:ascii="Times New Roman" w:hAnsi="Times New Roman" w:eastAsia="Times New Roman" w:cs="Times New Roman"/>
    </w:rPr>
  </w:style>
  <w:style w:type="character" w:styleId="Rtulodeencabezadodemensaje">
    <w:name w:val="Rótulo de encabezado de mensaje"/>
    <w:qFormat/>
    <w:rPr>
      <w:rFonts w:ascii="Arial" w:hAnsi="Arial" w:cs="Arial"/>
      <w:b/>
      <w:spacing w:val="-4"/>
      <w:position w:val="0"/>
      <w:sz w:val="18"/>
      <w:sz w:val="18"/>
      <w:vertAlign w:val="baseline"/>
    </w:rPr>
  </w:style>
  <w:style w:type="character" w:styleId="EncabezadodenotaCar">
    <w:name w:val="Encabezado de nota Car"/>
    <w:qFormat/>
    <w:rPr>
      <w:rFonts w:ascii="Times New Roman" w:hAnsi="Times New Roman" w:eastAsia="Times New Roman" w:cs="Times New Roman"/>
    </w:rPr>
  </w:style>
  <w:style w:type="character" w:styleId="TextoindependienteCar">
    <w:name w:val="Texto independiente Car"/>
    <w:qFormat/>
    <w:rPr>
      <w:sz w:val="24"/>
      <w:szCs w:val="24"/>
      <w:lang w:val="es-ES"/>
    </w:rPr>
  </w:style>
  <w:style w:type="character" w:styleId="Textoindependiente3Car">
    <w:name w:val="Texto independiente 3 Car"/>
    <w:qFormat/>
    <w:rPr>
      <w:sz w:val="16"/>
      <w:szCs w:val="16"/>
      <w:lang w:val="es-ES"/>
    </w:rPr>
  </w:style>
  <w:style w:type="character" w:styleId="Ttulo3Car">
    <w:name w:val="Título 3 Car"/>
    <w:qFormat/>
    <w:rPr>
      <w:rFonts w:ascii="Cambria" w:hAnsi="Cambria" w:eastAsia="Times New Roman" w:cs="Times New Roman"/>
      <w:b/>
      <w:bCs/>
      <w:sz w:val="26"/>
      <w:szCs w:val="26"/>
      <w:lang w:val="es-ES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es-ES"/>
    </w:rPr>
  </w:style>
  <w:style w:type="character" w:styleId="TextonotapieCar">
    <w:name w:val="Texto nota pie Car"/>
    <w:basedOn w:val="Fuentedeprrafopredeter"/>
    <w:qFormat/>
    <w:rPr/>
  </w:style>
  <w:style w:type="character" w:styleId="TextonotapieCar1">
    <w:name w:val="Texto nota pie Car1"/>
    <w:qFormat/>
    <w:rPr>
      <w:lang w:val="es-ES"/>
    </w:rPr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rPr>
      <w:b/>
    </w:rPr>
  </w:style>
  <w:style w:type="character" w:styleId="Appleconvertedspace">
    <w:name w:val="apple-converted-space"/>
    <w:qFormat/>
    <w:rPr/>
  </w:style>
  <w:style w:type="character" w:styleId="Ttulo2Car">
    <w:name w:val="Título 2 Car"/>
    <w:qFormat/>
    <w:rPr>
      <w:rFonts w:ascii="Cambria" w:hAnsi="Cambria" w:eastAsia="Times New Roman" w:cs="Times New Roman"/>
      <w:b/>
      <w:bCs/>
      <w:i/>
      <w:iCs/>
      <w:sz w:val="28"/>
      <w:szCs w:val="28"/>
      <w:lang w:val="es-ES"/>
    </w:rPr>
  </w:style>
  <w:style w:type="character" w:styleId="SangradetextonormalCar">
    <w:name w:val="Sangría de texto normal Car"/>
    <w:qFormat/>
    <w:rPr>
      <w:rFonts w:ascii="Times New Roman" w:hAnsi="Times New Roman" w:eastAsia="Times New Roman" w:cs="Times New Roman"/>
      <w:sz w:val="24"/>
      <w:szCs w:val="24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Textoindependiente2Car">
    <w:name w:val="Texto independiente 2 Car"/>
    <w:qFormat/>
    <w:rPr>
      <w:sz w:val="24"/>
      <w:szCs w:val="24"/>
      <w:lang w:val="es-ES"/>
    </w:rPr>
  </w:style>
  <w:style w:type="character" w:styleId="Ttulo6Car">
    <w:name w:val="Título 6 Car"/>
    <w:qFormat/>
    <w:rPr>
      <w:rFonts w:ascii="Times New Roman" w:hAnsi="Times New Roman" w:eastAsia="Times New Roman" w:cs="Times New Roman"/>
      <w:b/>
      <w:bCs/>
      <w:i/>
      <w:sz w:val="22"/>
      <w:szCs w:val="22"/>
      <w:lang w:val="es-ES"/>
    </w:rPr>
  </w:style>
  <w:style w:type="character" w:styleId="TtuloCar">
    <w:name w:val="Título Car"/>
    <w:qFormat/>
    <w:rPr>
      <w:rFonts w:ascii="Arial" w:hAnsi="Arial" w:eastAsia="Times New Roman" w:cs="Arial"/>
      <w:b/>
      <w:sz w:val="22"/>
    </w:rPr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TextoCar">
    <w:name w:val="Texto Car"/>
    <w:qFormat/>
    <w:rPr>
      <w:rFonts w:ascii="Arial" w:hAnsi="Arial" w:eastAsia="MS Mincho;ＭＳ 明朝" w:cs="Arial"/>
      <w:sz w:val="22"/>
      <w:szCs w:val="22"/>
    </w:rPr>
  </w:style>
  <w:style w:type="character" w:styleId="PrrafodelistaCar">
    <w:name w:val="Párrafo de lista Car"/>
    <w:qFormat/>
    <w:rPr>
      <w:rFonts w:ascii="Times New Roman" w:hAnsi="Times New Roman" w:eastAsia="Calibri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eastAsia="Times New Roman" w:cs="Arial"/>
      <w:b/>
      <w:sz w:val="22"/>
      <w:szCs w:val="20"/>
      <w:lang w:val="es-CR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>
      <w:sz w:val="20"/>
      <w:szCs w:val="20"/>
    </w:rPr>
  </w:style>
  <w:style w:type="paragraph" w:styleId="Footer">
    <w:name w:val="Footer"/>
    <w:basedOn w:val="Normal"/>
    <w:pPr/>
    <w:rPr>
      <w:sz w:val="20"/>
      <w:szCs w:val="20"/>
    </w:rPr>
  </w:style>
  <w:style w:type="paragraph" w:styleId="Ttulodeldocumento">
    <w:name w:val="Título del documento"/>
    <w:next w:val="Normal"/>
    <w:qFormat/>
    <w:pPr>
      <w:widowControl/>
      <w:spacing w:lineRule="atLeast" w:line="600" w:before="140" w:after="540"/>
      <w:ind w:left="840" w:hanging="0"/>
    </w:pPr>
    <w:rPr>
      <w:rFonts w:ascii="Times New Roman" w:hAnsi="Times New Roman" w:eastAsia="Times New Roman" w:cs="Times New Roman"/>
      <w:color w:val="auto"/>
      <w:spacing w:val="-38"/>
      <w:sz w:val="60"/>
      <w:szCs w:val="20"/>
      <w:lang w:val="es-ES" w:bidi="ar-SA" w:eastAsia="zh-CN"/>
    </w:rPr>
  </w:style>
  <w:style w:type="paragraph" w:styleId="Encabezadodemensaje">
    <w:name w:val="Encabezado de mensaje"/>
    <w:basedOn w:val="TextBody"/>
    <w:qFormat/>
    <w:pPr>
      <w:keepLines/>
      <w:spacing w:lineRule="atLeast" w:line="415" w:before="0" w:after="0"/>
      <w:ind w:left="1560" w:hanging="720"/>
    </w:pPr>
    <w:rPr>
      <w:rFonts w:ascii="Times New Roman" w:hAnsi="Times New Roman" w:eastAsia="Times New Roman" w:cs="Times New Roman"/>
      <w:sz w:val="20"/>
      <w:szCs w:val="20"/>
      <w:lang w:val="es-ES"/>
    </w:rPr>
  </w:style>
  <w:style w:type="paragraph" w:styleId="Encabezadodemensajeprimera">
    <w:name w:val="Encabezado de mensaje - primera"/>
    <w:basedOn w:val="Encabezadodemensaje"/>
    <w:next w:val="Encabezadodemensaje"/>
    <w:qFormat/>
    <w:pPr/>
    <w:rPr/>
  </w:style>
  <w:style w:type="paragraph" w:styleId="Encabezadodenota">
    <w:name w:val="Encabezado de nota"/>
    <w:basedOn w:val="Normal"/>
    <w:next w:val="Normal"/>
    <w:qFormat/>
    <w:pPr>
      <w:ind w:left="835" w:hanging="0"/>
    </w:pPr>
    <w:rPr>
      <w:rFonts w:ascii="Times New Roman" w:hAnsi="Times New Roman" w:eastAsia="Times New Roman" w:cs="Times New Roman"/>
      <w:sz w:val="20"/>
      <w:szCs w:val="20"/>
      <w:lang w:val="es-ES"/>
    </w:rPr>
  </w:style>
  <w:style w:type="paragraph" w:styleId="Contents5">
    <w:name w:val="Contents 5"/>
    <w:basedOn w:val="Normal"/>
    <w:next w:val="Normal"/>
    <w:pPr>
      <w:ind w:left="800" w:hanging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rrafodelista">
    <w:name w:val="Párrafo de lista"/>
    <w:basedOn w:val="Normal"/>
    <w:qFormat/>
    <w:pPr>
      <w:ind w:left="708" w:hanging="0"/>
    </w:pPr>
    <w:rPr>
      <w:rFonts w:ascii="Times New Roman" w:hAnsi="Times New Roman" w:eastAsia="Calibri" w:cs="Times New Roman"/>
      <w:lang w:val="es-CR"/>
    </w:rPr>
  </w:style>
  <w:style w:type="paragraph" w:styleId="Nmerodepgina1">
    <w:name w:val="Número de página1"/>
    <w:basedOn w:val="Normal"/>
    <w:next w:val="Normal"/>
    <w:qFormat/>
    <w:pPr/>
    <w:rPr>
      <w:rFonts w:ascii="CG Times (W1);Times New Roman" w:hAnsi="CG Times (W1);Times New Roman" w:eastAsia="Times New Roman" w:cs="CG Times (W1);Times New Roman"/>
      <w:sz w:val="20"/>
      <w:szCs w:val="20"/>
      <w:lang w:val="es-ES"/>
    </w:rPr>
  </w:style>
  <w:style w:type="paragraph" w:styleId="Textoindependiente3">
    <w:name w:val="Texto independiente 3"/>
    <w:basedOn w:val="Normal"/>
    <w:qFormat/>
    <w:pPr>
      <w:spacing w:before="0" w:after="120"/>
    </w:pPr>
    <w:rPr>
      <w:sz w:val="16"/>
      <w:szCs w:val="16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lang w:val="es-ES"/>
    </w:rPr>
  </w:style>
  <w:style w:type="paragraph" w:styleId="Footnote">
    <w:name w:val="Footnote"/>
    <w:basedOn w:val="Normal"/>
    <w:pPr/>
    <w:rPr>
      <w:sz w:val="20"/>
      <w:szCs w:val="20"/>
      <w:lang w:val="es-ES"/>
    </w:rPr>
  </w:style>
  <w:style w:type="paragraph" w:styleId="Textodebloque">
    <w:name w:val="Texto de bloque"/>
    <w:basedOn w:val="Normal"/>
    <w:qFormat/>
    <w:pPr>
      <w:ind w:left="1440" w:right="-136" w:hanging="1440"/>
      <w:jc w:val="both"/>
    </w:pPr>
    <w:rPr>
      <w:rFonts w:ascii="Arial" w:hAnsi="Arial" w:eastAsia="Times New Roman" w:cs="Arial"/>
      <w:b/>
      <w:sz w:val="22"/>
      <w:szCs w:val="22"/>
      <w:lang w:val="es-CR"/>
    </w:rPr>
  </w:style>
  <w:style w:type="paragraph" w:styleId="Prrafodelista1">
    <w:name w:val="Párrafo de lista1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lang w:val="es-CR"/>
    </w:rPr>
  </w:style>
  <w:style w:type="paragraph" w:styleId="Default">
    <w:name w:val="Default"/>
    <w:qFormat/>
    <w:pPr>
      <w:widowControl/>
      <w:autoSpaceDE w:val="false"/>
    </w:pPr>
    <w:rPr>
      <w:rFonts w:ascii="Calibri" w:hAnsi="Calibri" w:eastAsia="Times New Roman" w:cs="Calibri"/>
      <w:color w:val="000000"/>
      <w:sz w:val="24"/>
      <w:szCs w:val="24"/>
      <w:lang w:val="es-CR" w:bidi="ar-SA" w:eastAsia="zh-CN"/>
    </w:rPr>
  </w:style>
  <w:style w:type="paragraph" w:styleId="Biog">
    <w:name w:val="biog"/>
    <w:basedOn w:val="Normal"/>
    <w:qFormat/>
    <w:pPr>
      <w:spacing w:before="280" w:after="280"/>
    </w:pPr>
    <w:rPr>
      <w:rFonts w:ascii="Times New Roman" w:hAnsi="Times New Roman" w:eastAsia="Times New Roman" w:cs="Times New Roman"/>
      <w:lang w:val="es-ES"/>
    </w:rPr>
  </w:style>
  <w:style w:type="paragraph" w:styleId="Fuentedeprrafopredet">
    <w:name w:val="Fuente de párrafo predet"/>
    <w:qFormat/>
    <w:pPr>
      <w:widowControl w:val="false"/>
    </w:pPr>
    <w:rPr>
      <w:rFonts w:ascii="CG Times (W1);Times New Roman" w:hAnsi="CG Times (W1);Times New Roman" w:eastAsia="Times New Roman" w:cs="CG Times (W1);Times New Roman"/>
      <w:color w:val="auto"/>
      <w:sz w:val="20"/>
      <w:szCs w:val="20"/>
      <w:lang w:val="es-ES" w:bidi="ar-SA" w:eastAsia="zh-CN"/>
    </w:rPr>
  </w:style>
  <w:style w:type="paragraph" w:styleId="TextBodyIndent">
    <w:name w:val="Text Body Indent"/>
    <w:basedOn w:val="Normal"/>
    <w:pPr>
      <w:spacing w:before="0" w:after="120"/>
      <w:ind w:left="283" w:hanging="0"/>
    </w:pPr>
    <w:rPr>
      <w:rFonts w:ascii="Times New Roman" w:hAnsi="Times New Roman" w:eastAsia="Times New Roman" w:cs="Times New Roman"/>
      <w:lang w:val="es-CR"/>
    </w:rPr>
  </w:style>
  <w:style w:type="paragraph" w:styleId="Listaconvietas">
    <w:name w:val="Lista con viñetas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Textoindependiente2">
    <w:name w:val="Texto independiente 2"/>
    <w:basedOn w:val="Normal"/>
    <w:qFormat/>
    <w:pPr>
      <w:spacing w:lineRule="auto" w:line="480" w:before="0" w:after="120"/>
    </w:pPr>
    <w:rPr/>
  </w:style>
  <w:style w:type="paragraph" w:styleId="Textoindependiente31">
    <w:name w:val="Texto independiente 31"/>
    <w:basedOn w:val="Normal"/>
    <w:qFormat/>
    <w:pPr>
      <w:widowControl w:val="false"/>
      <w:suppressAutoHyphens w:val="true"/>
      <w:spacing w:before="0" w:after="120"/>
    </w:pPr>
    <w:rPr>
      <w:rFonts w:ascii="Nimbus Roman No9 L;Times New Roman" w:hAnsi="Nimbus Roman No9 L;Times New Roman" w:eastAsia="DejaVu Sans" w:cs="Nimbus Roman No9 L;Times New Roman"/>
      <w:szCs w:val="16"/>
      <w:lang w:val="es-CR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B8CCE4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lang w:val="es-CR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B8CCE4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es-CR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B8CCE4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es-CR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es-CR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00B0F0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es-CR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00B0F0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es-CR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rFonts w:ascii="Arial" w:hAnsi="Arial" w:eastAsia="Times New Roman" w:cs="Arial"/>
      <w:b/>
      <w:bCs/>
      <w:lang w:val="es-CR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lang w:val="es-CR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lang w:val="es-CR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18"/>
      <w:szCs w:val="18"/>
      <w:lang w:val="es-CR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eastAsia="Times New Roman" w:cs="Arial"/>
      <w:lang w:val="es-CR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Times New Roman" w:cs="Arial"/>
      <w:sz w:val="18"/>
      <w:szCs w:val="18"/>
      <w:lang w:val="es-CR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eastAsia="Times New Roman" w:cs="Arial"/>
      <w:sz w:val="20"/>
      <w:szCs w:val="20"/>
      <w:lang w:val="es-CR"/>
    </w:rPr>
  </w:style>
  <w:style w:type="paragraph" w:styleId="Texto">
    <w:name w:val="Texto"/>
    <w:basedOn w:val="Normal"/>
    <w:qFormat/>
    <w:pPr>
      <w:keepLines/>
      <w:spacing w:lineRule="auto" w:line="360" w:before="240" w:after="240"/>
      <w:jc w:val="both"/>
    </w:pPr>
    <w:rPr>
      <w:rFonts w:ascii="Arial" w:hAnsi="Arial" w:eastAsia="MS Mincho;ＭＳ 明朝" w:cs="Arial"/>
      <w:sz w:val="22"/>
      <w:szCs w:val="22"/>
      <w:lang w:val="es-CR"/>
    </w:rPr>
  </w:style>
  <w:style w:type="paragraph" w:styleId="Artculo">
    <w:name w:val="Artículo"/>
    <w:basedOn w:val="Normal"/>
    <w:next w:val="Texto"/>
    <w:qFormat/>
    <w:pPr>
      <w:keepNext/>
      <w:keepLines/>
      <w:numPr>
        <w:ilvl w:val="0"/>
        <w:numId w:val="6"/>
      </w:numPr>
      <w:spacing w:lineRule="auto" w:line="360" w:before="360" w:after="0"/>
      <w:ind w:left="0" w:hanging="0"/>
      <w:jc w:val="both"/>
    </w:pPr>
    <w:rPr>
      <w:rFonts w:ascii="Arial" w:hAnsi="Arial" w:eastAsia="Times New Roman" w:cs="Arial"/>
      <w:b/>
      <w:szCs w:val="22"/>
      <w:lang w:val="es-E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LibreOffice/5.0.5.2$MacOSX_X86_64 LibreOffice_project/55b006a02d247b5f7215fc6ea0fde844b30035b3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2016-01-19T10:20:00Z</dcterms:created>
  <dc:creator>Mauren Monge</dc:creator>
  <dc:language>es-ES</dc:language>
  <cp:lastModifiedBy>Ana Ruth Solano Moya</cp:lastModifiedBy>
  <cp:lastPrinted>2016-08-31T11:35:00Z</cp:lastPrinted>
  <dcterms:modified xsi:type="dcterms:W3CDTF">2016-10-12T14:15:00Z</dcterms:modified>
  <cp:revision>80</cp:revision>
  <dc:title>SCI-014-2011</dc:title>
</cp:coreProperties>
</file>