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SCI-144-2015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Noidy Salazar Arrieta, Directora a.i. del DEVESA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Tomás Guzmán Hernández, Representante de las Sedes y Centros Académicos ante 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marzo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2909, Artículo 8, del 11 de marzo de 2015.  Designación de un Representante del Consejo Institucional para que participe en el Acto de Graduación Ordinario No. 238, que se llevará a cabo en el Centro de Transferencia Tecnológica y Educación Continúa (CTEC), el 23 de abril de 2015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DEVESA-119-2015, con fecha de recibido 04 de marzo de 2015, suscrito por la MSc. Noidy Salazar Arrieta, Directora a.i. del DEVESA, dirigido al Dr.  Julio César Calvo A., Presidente del Consejo Institucional, en el cual solicita el nombramiento de un representante del Consejo Institucional, para que participe en el Acto de Graduación No.  238, que se llevará a cabo en el Centro de Transferencia Tecnológica y Educación Continua (CTEC), el jueves 23 de abril de 2015, a las 2:00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Designar al Dr. Tomás Guzmán Hernández, como representante del Consejo Institucional, para que participe en el Acto de Graduación No. 238, que se llevará a cabo en el Centro de Transferencia Tecnológica y Educación Continua (CTEC), el jueves 23 de abril de 2015, a las 2:00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Acto-Graduación-No 238-CTEC</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drawing>
          <wp:inline distB="0" distT="0" distL="114300" distR="114300">
            <wp:extent cx="972185" cy="6286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6" w:type="default"/>
      <w:headerReference r:id="rId7"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2909, Artículo 8, del 11 de marzo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747" w:firstLine="5387"/>
      </w:pPr>
      <w:rPr>
        <w:b w:val="1"/>
        <w:vertAlign w:val="baseline"/>
      </w:rPr>
    </w:lvl>
    <w:lvl w:ilvl="1">
      <w:start w:val="1"/>
      <w:numFmt w:val="lowerLetter"/>
      <w:lvlText w:val="%2."/>
      <w:lvlJc w:val="left"/>
      <w:pPr>
        <w:ind w:left="6467" w:firstLine="6107"/>
      </w:pPr>
      <w:rPr>
        <w:vertAlign w:val="baseline"/>
      </w:rPr>
    </w:lvl>
    <w:lvl w:ilvl="2">
      <w:start w:val="1"/>
      <w:numFmt w:val="lowerRoman"/>
      <w:lvlText w:val="%3."/>
      <w:lvlJc w:val="right"/>
      <w:pPr>
        <w:ind w:left="7187" w:firstLine="7007"/>
      </w:pPr>
      <w:rPr>
        <w:vertAlign w:val="baseline"/>
      </w:rPr>
    </w:lvl>
    <w:lvl w:ilvl="3">
      <w:start w:val="1"/>
      <w:numFmt w:val="decimal"/>
      <w:lvlText w:val="%4."/>
      <w:lvlJc w:val="left"/>
      <w:pPr>
        <w:ind w:left="7907" w:firstLine="7547"/>
      </w:pPr>
      <w:rPr>
        <w:vertAlign w:val="baseline"/>
      </w:rPr>
    </w:lvl>
    <w:lvl w:ilvl="4">
      <w:start w:val="1"/>
      <w:numFmt w:val="lowerLetter"/>
      <w:lvlText w:val="%5."/>
      <w:lvlJc w:val="left"/>
      <w:pPr>
        <w:ind w:left="8627" w:firstLine="8267"/>
      </w:pPr>
      <w:rPr>
        <w:vertAlign w:val="baseline"/>
      </w:rPr>
    </w:lvl>
    <w:lvl w:ilvl="5">
      <w:start w:val="1"/>
      <w:numFmt w:val="lowerRoman"/>
      <w:lvlText w:val="%6."/>
      <w:lvlJc w:val="right"/>
      <w:pPr>
        <w:ind w:left="9347" w:firstLine="9167"/>
      </w:pPr>
      <w:rPr>
        <w:vertAlign w:val="baseline"/>
      </w:rPr>
    </w:lvl>
    <w:lvl w:ilvl="6">
      <w:start w:val="1"/>
      <w:numFmt w:val="decimal"/>
      <w:lvlText w:val="%7."/>
      <w:lvlJc w:val="left"/>
      <w:pPr>
        <w:ind w:left="10067" w:firstLine="9707"/>
      </w:pPr>
      <w:rPr>
        <w:vertAlign w:val="baseline"/>
      </w:rPr>
    </w:lvl>
    <w:lvl w:ilvl="7">
      <w:start w:val="1"/>
      <w:numFmt w:val="lowerLetter"/>
      <w:lvlText w:val="%8."/>
      <w:lvlJc w:val="left"/>
      <w:pPr>
        <w:ind w:left="10787" w:firstLine="10427"/>
      </w:pPr>
      <w:rPr>
        <w:vertAlign w:val="baseline"/>
      </w:rPr>
    </w:lvl>
    <w:lvl w:ilvl="8">
      <w:start w:val="1"/>
      <w:numFmt w:val="lowerRoman"/>
      <w:lvlText w:val="%9."/>
      <w:lvlJc w:val="right"/>
      <w:pPr>
        <w:ind w:left="11507" w:firstLine="11327"/>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