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SCI-342-2015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William Vives,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Harold Blanco,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Marta Calderón, Presidente del Comité de Becas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 de junio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2920, Artículo 9, del 3 de junio de 2015.  Atención acuerdo Sesión Ordinaria No. 2915, Artículo 8, del 30 de abril de 2015. “Interpretación auténtica del Artículo 50 del Reglamento de Becas para el Personal del Instituto Tecnológico de Costa Rica”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Institucional en la Sesión Ordinaria No. 2915, Artículo 8, del 30 de abril de 2015, aprobó la “Interpretación auténtica del Artículo 50 del Reglamento de Becas para el Personal del Instituto Tecnológico de Costa Rica”.  Los incisos a) y b) de dicho acuerdo rezan:</w:t>
      </w:r>
    </w:p>
    <w:p w:rsidR="00000000" w:rsidDel="00000000" w:rsidP="00000000" w:rsidRDefault="00000000" w:rsidRPr="00000000">
      <w:pPr>
        <w:ind w:left="92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560" w:right="985" w:hanging="372"/>
        <w:contextualSpacing w:val="0"/>
        <w:jc w:val="both"/>
      </w:pPr>
      <w:r w:rsidDel="00000000" w:rsidR="00000000" w:rsidRPr="00000000">
        <w:rPr>
          <w:rFonts w:ascii="Arial" w:cs="Arial" w:eastAsia="Arial" w:hAnsi="Arial"/>
          <w:i w:val="1"/>
          <w:sz w:val="22"/>
          <w:szCs w:val="22"/>
          <w:vertAlign w:val="baseline"/>
          <w:rtl w:val="0"/>
        </w:rPr>
        <w:t xml:space="preserve">“a.  Interpretar el Artículo 50 del Reglamento de Becas para el Personal del Instituto Tecnológico de Costa Rica, en los siguientes términos:</w:t>
      </w:r>
      <w:r w:rsidDel="00000000" w:rsidR="00000000" w:rsidRPr="00000000">
        <w:rPr>
          <w:rtl w:val="0"/>
        </w:rPr>
      </w:r>
    </w:p>
    <w:p w:rsidR="00000000" w:rsidDel="00000000" w:rsidP="00000000" w:rsidRDefault="00000000" w:rsidRPr="00000000">
      <w:pPr>
        <w:ind w:left="1560" w:right="985" w:firstLine="0"/>
        <w:contextualSpacing w:val="0"/>
      </w:pPr>
      <w:r w:rsidDel="00000000" w:rsidR="00000000" w:rsidRPr="00000000">
        <w:rPr>
          <w:rtl w:val="0"/>
        </w:rPr>
      </w:r>
    </w:p>
    <w:p w:rsidR="00000000" w:rsidDel="00000000" w:rsidP="00000000" w:rsidRDefault="00000000" w:rsidRPr="00000000">
      <w:pPr>
        <w:ind w:left="1560" w:right="985" w:hanging="141.9999999999999"/>
        <w:contextualSpacing w:val="0"/>
        <w:jc w:val="both"/>
      </w:pPr>
      <w:r w:rsidDel="00000000" w:rsidR="00000000" w:rsidRPr="00000000">
        <w:rPr>
          <w:rFonts w:ascii="Arial" w:cs="Arial" w:eastAsia="Arial" w:hAnsi="Arial"/>
          <w:i w:val="1"/>
          <w:sz w:val="22"/>
          <w:szCs w:val="22"/>
          <w:vertAlign w:val="baseline"/>
          <w:rtl w:val="0"/>
        </w:rPr>
        <w:t xml:space="preserve"> “El Instituto reconocerá salarialmente los estudios a un ex becario a partir de que presente en el Departamento de Recursos Humanos el título o la certificación en su defecto, y este pago se hará efectivo y en forma retroactiva  después de que el Comité de Becas lo conozca” </w:t>
      </w:r>
      <w:r w:rsidDel="00000000" w:rsidR="00000000" w:rsidRPr="00000000">
        <w:rPr>
          <w:rtl w:val="0"/>
        </w:rPr>
      </w:r>
    </w:p>
    <w:p w:rsidR="00000000" w:rsidDel="00000000" w:rsidP="00000000" w:rsidRDefault="00000000" w:rsidRPr="00000000">
      <w:pPr>
        <w:ind w:left="1560" w:right="985"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560" w:right="985" w:hanging="372"/>
        <w:contextualSpacing w:val="0"/>
        <w:jc w:val="both"/>
      </w:pPr>
      <w:r w:rsidDel="00000000" w:rsidR="00000000" w:rsidRPr="00000000">
        <w:rPr>
          <w:rFonts w:ascii="Arial" w:cs="Arial" w:eastAsia="Arial" w:hAnsi="Arial"/>
          <w:i w:val="1"/>
          <w:sz w:val="22"/>
          <w:szCs w:val="22"/>
          <w:vertAlign w:val="baseline"/>
          <w:rtl w:val="0"/>
        </w:rPr>
        <w:t xml:space="preserve">b.   Solicitar al Departamento de Recursos Humanos, revisar los casos en los cuales el pago no se haya hecho de manera retroactiva al momento de la presentación del título o la certificación en su defecto, e informe al Consejo Institucional cuántos casos se encontraron en esta situación en un plazo de 30 días hábiles.”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el oficio RH-605-2015, con fecha de recibido 27 de mayo de 2015, suscrito por el Máster Harold Blanco, Director del Departamento de Recursos Humanos, dirigido a la Licda.  Bertalía Sánchez, Directora Ejecutiva de la Secretaría del Consejo Institucional, en el cual indica que con el fin de dar respuesta al oficio SCI-240-2015 relativo al inciso b) del  acuerdo del Consejo Institucional No. 2915, Artículo 8, del 30 de abril de 2015, sobre  la “Interpretación auténtica del Artículo 50 del Reglamento de Becas para el Personal del Instituto Tecnológico de Costa Rica”, adjunta la lista con los funcionarios que están en dicha situación.  (Ver Anexo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Comisión de Planificación y Administración en Reunión 524-2014, del 28 de mayo de 2015, analiza y revisa la información aportada por el Departamento de Recursos Humanos y dispone elevar la propuesta al Pleno, para solicitar al  Departamento de Recursos Humanos que en atención al acuerdo citado, proceda a realizar los pagos de manera retroactiva en los casos detectados, siguiendo la práctica usual en la Institución. </w:t>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Departamento de Recursos Humanos que en atención al inciso a) del acuerdo del Consejo Institucional, Sesión No. 2915, Artículo 8, del 30 de abril de 2015, </w:t>
      </w:r>
      <w:r w:rsidDel="00000000" w:rsidR="00000000" w:rsidRPr="00000000">
        <w:rPr>
          <w:rFonts w:ascii="Arial" w:cs="Arial" w:eastAsia="Arial" w:hAnsi="Arial"/>
          <w:i w:val="1"/>
          <w:vertAlign w:val="baseline"/>
          <w:rtl w:val="0"/>
        </w:rPr>
        <w:t xml:space="preserve">“Interpretación auténtica del Artículo 50 del Reglamento de Becas para el Personal del Instituto Tecnológico de Costa Rica</w:t>
      </w:r>
      <w:r w:rsidDel="00000000" w:rsidR="00000000" w:rsidRPr="00000000">
        <w:rPr>
          <w:rFonts w:ascii="Arial" w:cs="Arial" w:eastAsia="Arial" w:hAnsi="Arial"/>
          <w:vertAlign w:val="baseline"/>
          <w:rtl w:val="0"/>
        </w:rPr>
        <w:t xml:space="preserve">”, proceda a realizar los pagos,  siguiendo la práctica usual en la Institución, en los cuales el pago no se haya hecho de manera retroactiva al momento de la presentación del título o la certificación en su defecto.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Atención – acuerdo 2915 – Interpretación – Artículo 50 – Reglamento – Becas - Personal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2920, Artículo 9, del 3 de junio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