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SCI-401-2015</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Fonts w:ascii="Arial" w:cs="Arial" w:eastAsia="Arial" w:hAnsi="Arial"/>
          <w:b w:val="1"/>
          <w:sz w:val="40"/>
          <w:szCs w:val="40"/>
          <w:u w:val="single"/>
          <w:vertAlign w:val="baseline"/>
          <w:rtl w:val="0"/>
        </w:rPr>
        <w:t xml:space="preserve">CONFIDENCIAL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639.0" w:type="dxa"/>
        <w:jc w:val="left"/>
        <w:tblLayout w:type="fixed"/>
        <w:tblLook w:val="0000"/>
      </w:tblPr>
      <w:tblGrid>
        <w:gridCol w:w="1418"/>
        <w:gridCol w:w="8221"/>
        <w:tblGridChange w:id="0">
          <w:tblGrid>
            <w:gridCol w:w="1418"/>
            <w:gridCol w:w="822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 Julio Calvo Alvarado, Rector</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Ing. Luis Paulino Méndez, Coordinador del PMI-ITCR</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 Walter Sequeira F., Especialista de Adquisiciones del Proyecto de Mejoramiento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 de julio de 2015</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Sesión Ordinaria No. 2925, Artículo 8, del 1° de julio de 2015.  Adjudicación Licitación Pública Internacional No. 2015LPN-0004-APITCRBM “Fortalecimiento Centro Académico San José”</w:t>
            </w: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3070"/>
        </w:tabs>
        <w:spacing w:after="0" w:before="0" w:lineRule="auto"/>
        <w:contextualSpacing w:val="0"/>
        <w:jc w:val="both"/>
      </w:pPr>
      <w:r w:rsidDel="00000000" w:rsidR="00000000" w:rsidRPr="00000000">
        <w:rPr>
          <w:rFonts w:ascii="Arial" w:cs="Arial" w:eastAsia="Arial" w:hAnsi="Arial"/>
          <w:b w:val="1"/>
          <w:vertAlign w:val="baseline"/>
          <w:rtl w:val="0"/>
        </w:rPr>
        <w:t xml:space="preserve">CONSIDERANDO QUE: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425" w:hanging="425"/>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Secretaría del Consejo Institucional recibe oficio AP-UCPI-085-2015, con fecha de recibido 24 de junio de 2015, suscrito por el Lic. Walter Sequeira F., Especialista de Adquisiciones del Proyecto de Mejoramiento Institucional, dirigido al Ing.  Alexander Valerín Castro, Coordinador de la Comisión de Planificación y Administración, en el cual adjunta el Informe de adjudicación de la Licitación Pública Internacional No. 2015LPN-0004-APITCRBM “Fortalecimiento Centro Académico San José”, correspondiente a la actividad de infraestructura del Proyecto de Mejoramiento Institucional, financiado con recursos provenientes del Banco Mundial, bajo la advertencia de que este tema debe ser tratado en forma confidencial.</w:t>
      </w:r>
    </w:p>
    <w:p w:rsidR="00000000" w:rsidDel="00000000" w:rsidP="00000000" w:rsidRDefault="00000000" w:rsidRPr="00000000">
      <w:pPr>
        <w:tabs>
          <w:tab w:val="left" w:pos="2250"/>
        </w:tabs>
        <w:spacing w:after="0" w:before="0" w:line="240" w:lineRule="auto"/>
        <w:ind w:left="426"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425" w:firstLine="0"/>
        <w:contextualSpacing w:val="0"/>
        <w:jc w:val="both"/>
      </w:pPr>
      <w:r w:rsidDel="00000000" w:rsidR="00000000" w:rsidRPr="00000000">
        <w:rPr>
          <w:rFonts w:ascii="Arial" w:cs="Arial" w:eastAsia="Arial" w:hAnsi="Arial"/>
          <w:b w:val="0"/>
          <w:sz w:val="24"/>
          <w:szCs w:val="24"/>
          <w:vertAlign w:val="baseline"/>
          <w:rtl w:val="0"/>
        </w:rPr>
        <w:t xml:space="preserve">En el mismo oficio se adjuntan los siguientes documentos:</w:t>
      </w:r>
    </w:p>
    <w:p w:rsidR="00000000" w:rsidDel="00000000" w:rsidP="00000000" w:rsidRDefault="00000000" w:rsidRPr="00000000">
      <w:pPr>
        <w:tabs>
          <w:tab w:val="left" w:pos="2250"/>
        </w:tabs>
        <w:ind w:left="992"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160" w:line="259" w:lineRule="auto"/>
        <w:ind w:left="993" w:hanging="283.9999999999999"/>
        <w:jc w:val="both"/>
        <w:rPr>
          <w:b w:val="0"/>
          <w:sz w:val="24"/>
          <w:szCs w:val="24"/>
        </w:rPr>
      </w:pPr>
      <w:r w:rsidDel="00000000" w:rsidR="00000000" w:rsidRPr="00000000">
        <w:rPr>
          <w:rFonts w:ascii="Arial" w:cs="Arial" w:eastAsia="Arial" w:hAnsi="Arial"/>
          <w:vertAlign w:val="baseline"/>
          <w:rtl w:val="0"/>
        </w:rPr>
        <w:t xml:space="preserve">Carta de solicitud de No objeción al Banco Mundial</w:t>
      </w:r>
      <w:r w:rsidDel="00000000" w:rsidR="00000000" w:rsidRPr="00000000">
        <w:rPr>
          <w:rtl w:val="0"/>
        </w:rPr>
      </w:r>
    </w:p>
    <w:p w:rsidR="00000000" w:rsidDel="00000000" w:rsidP="00000000" w:rsidRDefault="00000000" w:rsidRPr="00000000">
      <w:pPr>
        <w:numPr>
          <w:ilvl w:val="0"/>
          <w:numId w:val="2"/>
        </w:numPr>
        <w:spacing w:after="160" w:line="259" w:lineRule="auto"/>
        <w:ind w:left="993" w:hanging="283.9999999999999"/>
        <w:jc w:val="both"/>
        <w:rPr>
          <w:b w:val="0"/>
          <w:sz w:val="24"/>
          <w:szCs w:val="24"/>
        </w:rPr>
      </w:pPr>
      <w:r w:rsidDel="00000000" w:rsidR="00000000" w:rsidRPr="00000000">
        <w:rPr>
          <w:rFonts w:ascii="Arial" w:cs="Arial" w:eastAsia="Arial" w:hAnsi="Arial"/>
          <w:vertAlign w:val="baseline"/>
          <w:rtl w:val="0"/>
        </w:rPr>
        <w:t xml:space="preserve">Nota de No objeción del Banco Mundial</w:t>
      </w:r>
      <w:r w:rsidDel="00000000" w:rsidR="00000000" w:rsidRPr="00000000">
        <w:rPr>
          <w:rtl w:val="0"/>
        </w:rPr>
      </w:r>
    </w:p>
    <w:p w:rsidR="00000000" w:rsidDel="00000000" w:rsidP="00000000" w:rsidRDefault="00000000" w:rsidRPr="00000000">
      <w:pPr>
        <w:numPr>
          <w:ilvl w:val="0"/>
          <w:numId w:val="2"/>
        </w:numPr>
        <w:spacing w:after="160" w:line="259" w:lineRule="auto"/>
        <w:ind w:left="993" w:hanging="283.9999999999999"/>
        <w:jc w:val="both"/>
        <w:rPr>
          <w:b w:val="0"/>
          <w:sz w:val="24"/>
          <w:szCs w:val="24"/>
        </w:rPr>
      </w:pPr>
      <w:r w:rsidDel="00000000" w:rsidR="00000000" w:rsidRPr="00000000">
        <w:rPr>
          <w:rFonts w:ascii="Arial" w:cs="Arial" w:eastAsia="Arial" w:hAnsi="Arial"/>
          <w:vertAlign w:val="baseline"/>
          <w:rtl w:val="0"/>
        </w:rPr>
        <w:t xml:space="preserve">Normas Contrataciones con Préstamos del BIRF</w:t>
      </w:r>
      <w:r w:rsidDel="00000000" w:rsidR="00000000" w:rsidRPr="00000000">
        <w:rPr>
          <w:rtl w:val="0"/>
        </w:rPr>
      </w:r>
    </w:p>
    <w:p w:rsidR="00000000" w:rsidDel="00000000" w:rsidP="00000000" w:rsidRDefault="00000000" w:rsidRPr="00000000">
      <w:pPr>
        <w:numPr>
          <w:ilvl w:val="0"/>
          <w:numId w:val="2"/>
        </w:numPr>
        <w:spacing w:after="160" w:line="259" w:lineRule="auto"/>
        <w:ind w:left="993" w:hanging="283.9999999999999"/>
        <w:jc w:val="both"/>
        <w:rPr>
          <w:b w:val="0"/>
          <w:sz w:val="24"/>
          <w:szCs w:val="24"/>
        </w:rPr>
      </w:pPr>
      <w:r w:rsidDel="00000000" w:rsidR="00000000" w:rsidRPr="00000000">
        <w:rPr>
          <w:rFonts w:ascii="Arial" w:cs="Arial" w:eastAsia="Arial" w:hAnsi="Arial"/>
          <w:vertAlign w:val="baseline"/>
          <w:rtl w:val="0"/>
        </w:rPr>
        <w:t xml:space="preserve">Créditos de la AIF</w:t>
      </w:r>
      <w:r w:rsidDel="00000000" w:rsidR="00000000" w:rsidRPr="00000000">
        <w:rPr>
          <w:rtl w:val="0"/>
        </w:rPr>
      </w:r>
    </w:p>
    <w:p w:rsidR="00000000" w:rsidDel="00000000" w:rsidP="00000000" w:rsidRDefault="00000000" w:rsidRPr="00000000">
      <w:pPr>
        <w:spacing w:after="0" w:before="0" w:line="240" w:lineRule="auto"/>
        <w:ind w:left="425" w:firstLine="0"/>
        <w:contextualSpacing w:val="0"/>
        <w:jc w:val="both"/>
      </w:pPr>
      <w:r w:rsidDel="00000000" w:rsidR="00000000" w:rsidRPr="00000000">
        <w:rPr>
          <w:rFonts w:ascii="Arial" w:cs="Arial" w:eastAsia="Arial" w:hAnsi="Arial"/>
          <w:b w:val="0"/>
          <w:sz w:val="24"/>
          <w:szCs w:val="24"/>
          <w:vertAlign w:val="baseline"/>
          <w:rtl w:val="0"/>
        </w:rPr>
        <w:t xml:space="preserve">Asimismo, se indica que considerando el tamaño de los anexos que forman parte del informe y que cada uno de estos documentos forma parte del expediente, los mismos están siendo suministrados en CD. Agrega que se encuentra a disposición de la Comisión, en el Departamento de Aprovisionamiento copia de ofertas, las cuales no se adjuntan en atención a lo que dicta la norma de confidencialidad.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425" w:hanging="425"/>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Comisión de Planificación y Administración en Reunión No.  629-2015, celebrada el 24 de abril de 2015, conoce la nota supra citada y recibe a las personas que laboran en el proceso licitatorio: (La BQ. Grettel Castro Portuguez, el Ing. Luis Paulino Méndez, el Lic. Walter Sequeira y el Ing. Saúl Fernández).</w:t>
      </w:r>
    </w:p>
    <w:p w:rsidR="00000000" w:rsidDel="00000000" w:rsidP="00000000" w:rsidRDefault="00000000" w:rsidRPr="00000000">
      <w:pPr>
        <w:spacing w:after="0" w:before="0" w:line="240" w:lineRule="auto"/>
        <w:ind w:left="425"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425" w:hanging="425"/>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señor Walter Sequeira F., realiza una breve exposición del proceso de adjudicación (Tema que fue tratado confidencialmente).</w:t>
      </w:r>
    </w:p>
    <w:p w:rsidR="00000000" w:rsidDel="00000000" w:rsidP="00000000" w:rsidRDefault="00000000" w:rsidRPr="00000000">
      <w:pPr>
        <w:spacing w:after="0" w:before="0" w:line="240" w:lineRule="auto"/>
        <w:ind w:left="425"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425" w:firstLine="0"/>
        <w:contextualSpacing w:val="0"/>
        <w:jc w:val="both"/>
      </w:pPr>
      <w:r w:rsidDel="00000000" w:rsidR="00000000" w:rsidRPr="00000000">
        <w:rPr>
          <w:rFonts w:ascii="Arial" w:cs="Arial" w:eastAsia="Arial" w:hAnsi="Arial"/>
          <w:b w:val="0"/>
          <w:sz w:val="24"/>
          <w:szCs w:val="24"/>
          <w:vertAlign w:val="baseline"/>
          <w:rtl w:val="0"/>
        </w:rPr>
        <w:t xml:space="preserve">En dicha exposición se explica cuál fue el proceso seguido para analizar cada una de las ofertas presentadas, en el mismo informe la Comisión recomienda la adjudicación a la Empresa P y P Construcciones S.A. cédula jurídica 3-101-083969-36</w:t>
      </w:r>
      <w:r w:rsidDel="00000000" w:rsidR="00000000" w:rsidRPr="00000000">
        <w:rPr>
          <w:rFonts w:ascii="Arial" w:cs="Arial" w:eastAsia="Arial" w:hAnsi="Arial"/>
          <w:b w:val="0"/>
          <w:color w:val="ff0000"/>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por ser la empresa que cumple con todos los requisitos técnicos y es la de menor precio.  Durante la exposición se aclara que el monto a adjudicar no contempla los eventos compensables, se dispone elevar la propuesta de adjudicación al pleno.</w:t>
      </w:r>
    </w:p>
    <w:p w:rsidR="00000000" w:rsidDel="00000000" w:rsidP="00000000" w:rsidRDefault="00000000" w:rsidRPr="00000000">
      <w:pPr>
        <w:ind w:left="35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tabs>
          <w:tab w:val="left" w:pos="426"/>
        </w:tabs>
        <w:spacing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425" w:hanging="425"/>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Adjudicar la Licitación Pública Internacional No. 2015LPN-0004-APITCRBM “Fortalecimiento Centro Académico San José”, correspondiente a la actividad de infraestructura del Proyecto de Mejoramiento Institucional, financiado con recursos provenientes del Banco Mundial, a la empresa P y P Construcciones S.A. con cédula jurídica No. 3-101-083969-36, por un monto de Ȼ 1.138.000 000,00 (mil ciento treinta y ocho millones de colones);  según la recomendación realizada por la Comisión Evaluadora es la que tiene el menor precio y cumple con los requisitos técnicos.</w:t>
      </w:r>
    </w:p>
    <w:p w:rsidR="00000000" w:rsidDel="00000000" w:rsidP="00000000" w:rsidRDefault="00000000" w:rsidRPr="00000000">
      <w:pPr>
        <w:spacing w:after="0" w:before="0" w:line="240" w:lineRule="auto"/>
        <w:ind w:left="425"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425" w:hanging="425"/>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Levantar la confidencialidad del expediente de la Licitación y de este acuerdo al momento de la publicación en La Gaceta Diario Oficial del Estado Costarricense.</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425" w:hanging="425"/>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PALABRAS CLAVE:  Licitación-Pública-Internacional-2015LPN-0004-APITCRBM-Fortalecimiento-Centro-Académico-San José         </w:t>
      </w: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sz w:val="18"/>
          <w:szCs w:val="18"/>
          <w:vertAlign w:val="baseline"/>
          <w:rtl w:val="0"/>
        </w:rPr>
        <w:t xml:space="preserve">BSS/cmpm</w:t>
      </w:r>
      <w:r w:rsidDel="00000000" w:rsidR="00000000" w:rsidRPr="00000000">
        <w:rPr>
          <w:rtl w:val="0"/>
        </w:rPr>
      </w:r>
    </w:p>
    <w:tbl>
      <w:tblPr>
        <w:tblStyle w:val="Table2"/>
        <w:bidi w:val="0"/>
        <w:tblW w:w="9464.0" w:type="dxa"/>
        <w:jc w:val="left"/>
        <w:tblInd w:w="-108.0" w:type="dxa"/>
        <w:tblLayout w:type="fixed"/>
        <w:tblLook w:val="00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245110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Sesión Ordinaria No. 2925, Artículo 8, del 1° de julio de 2015</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b w:val="1"/>
        <w:i w:val="0"/>
        <w:vertAlign w:val="baseline"/>
      </w:rPr>
    </w:lvl>
    <w:lvl w:ilvl="1">
      <w:start w:val="1"/>
      <w:numFmt w:val="decimal"/>
      <w:lvlText w:val="%1.%2."/>
      <w:lvlJc w:val="left"/>
      <w:pPr>
        <w:ind w:left="792" w:firstLine="360"/>
      </w:pPr>
      <w:rPr>
        <w:b w:val="1"/>
        <w:vertAlign w:val="baseline"/>
      </w:rPr>
    </w:lvl>
    <w:lvl w:ilvl="2">
      <w:start w:val="1"/>
      <w:numFmt w:val="decimal"/>
      <w:lvlText w:val="%1.%2.%3."/>
      <w:lvlJc w:val="left"/>
      <w:pPr>
        <w:ind w:left="3765" w:firstLine="3261"/>
      </w:pPr>
      <w:rPr>
        <w:b w:val="1"/>
        <w:vertAlign w:val="baseline"/>
      </w:rPr>
    </w:lvl>
    <w:lvl w:ilvl="3">
      <w:start w:val="1"/>
      <w:numFmt w:val="decimal"/>
      <w:lvlText w:val="%1.%2.%3.%4."/>
      <w:lvlJc w:val="left"/>
      <w:pPr>
        <w:ind w:left="1728" w:firstLine="1080.0000000000002"/>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0000000000002"/>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9999999999995"/>
      </w:pPr>
      <w:rPr>
        <w:vertAlign w:val="baseline"/>
      </w:rPr>
    </w:lvl>
    <w:lvl w:ilvl="8">
      <w:start w:val="1"/>
      <w:numFmt w:val="decimal"/>
      <w:lvlText w:val="%1.%2.%3.%4.%5.%6.%7.%8.%9."/>
      <w:lvlJc w:val="left"/>
      <w:pPr>
        <w:ind w:left="4320" w:firstLine="2880"/>
      </w:pPr>
      <w:rPr>
        <w:vertAlign w:val="baseline"/>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1"/>
      <w:numFmt w:val="lowerLetter"/>
      <w:lvlText w:val="%1."/>
      <w:lvlJc w:val="left"/>
      <w:pPr>
        <w:ind w:left="7874" w:firstLine="7514"/>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